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89" w:rsidRDefault="00201189">
      <w:pPr>
        <w:widowControl/>
        <w:spacing w:after="300"/>
        <w:ind w:firstLine="420"/>
        <w:jc w:val="center"/>
        <w:rPr>
          <w:rFonts w:ascii="仿宋_GB2312" w:eastAsia="仿宋_GB2312" w:hAnsi="微软雅黑" w:cs="微软雅黑"/>
          <w:color w:val="333333"/>
          <w:kern w:val="0"/>
          <w:sz w:val="32"/>
          <w:szCs w:val="32"/>
        </w:rPr>
      </w:pPr>
    </w:p>
    <w:p w:rsidR="00201189" w:rsidRDefault="00201189">
      <w:pPr>
        <w:widowControl/>
        <w:spacing w:after="300"/>
        <w:ind w:firstLine="420"/>
        <w:jc w:val="center"/>
        <w:rPr>
          <w:rFonts w:ascii="仿宋_GB2312" w:eastAsia="仿宋_GB2312" w:hAnsi="微软雅黑" w:cs="微软雅黑"/>
          <w:color w:val="333333"/>
          <w:kern w:val="0"/>
          <w:sz w:val="32"/>
          <w:szCs w:val="32"/>
        </w:rPr>
      </w:pPr>
    </w:p>
    <w:p w:rsidR="00201189" w:rsidRDefault="00201189">
      <w:pPr>
        <w:widowControl/>
        <w:spacing w:after="300"/>
        <w:ind w:firstLine="420"/>
        <w:jc w:val="center"/>
        <w:rPr>
          <w:rFonts w:ascii="仿宋_GB2312" w:eastAsia="仿宋_GB2312" w:hAnsi="微软雅黑" w:cs="微软雅黑"/>
          <w:color w:val="333333"/>
          <w:kern w:val="0"/>
          <w:sz w:val="32"/>
          <w:szCs w:val="32"/>
        </w:rPr>
      </w:pPr>
    </w:p>
    <w:p w:rsidR="00201189" w:rsidRDefault="00E73AA4">
      <w:pPr>
        <w:widowControl/>
        <w:spacing w:after="300"/>
        <w:jc w:val="center"/>
        <w:rPr>
          <w:rFonts w:ascii="方正小标宋简体" w:eastAsia="方正小标宋简体" w:hAnsi="微软雅黑" w:cs="微软雅黑"/>
          <w:b/>
          <w:color w:val="333333"/>
          <w:kern w:val="0"/>
          <w:sz w:val="44"/>
          <w:szCs w:val="44"/>
        </w:rPr>
      </w:pPr>
      <w:r>
        <w:rPr>
          <w:rFonts w:ascii="方正小标宋简体" w:eastAsia="方正小标宋简体" w:hAnsi="微软雅黑" w:cs="微软雅黑" w:hint="eastAsia"/>
          <w:b/>
          <w:color w:val="333333"/>
          <w:kern w:val="0"/>
          <w:sz w:val="44"/>
          <w:szCs w:val="44"/>
        </w:rPr>
        <w:t>双鸭山市</w:t>
      </w:r>
      <w:r w:rsidR="008333DE">
        <w:rPr>
          <w:rFonts w:ascii="方正小标宋简体" w:eastAsia="方正小标宋简体" w:hAnsi="微软雅黑" w:cs="微软雅黑" w:hint="eastAsia"/>
          <w:b/>
          <w:color w:val="333333"/>
          <w:kern w:val="0"/>
          <w:sz w:val="44"/>
          <w:szCs w:val="44"/>
        </w:rPr>
        <w:t>市政设施维护中心</w:t>
      </w:r>
    </w:p>
    <w:p w:rsidR="00201189" w:rsidRDefault="00201189">
      <w:pPr>
        <w:widowControl/>
        <w:spacing w:after="300"/>
        <w:jc w:val="center"/>
        <w:rPr>
          <w:rFonts w:ascii="方正小标宋简体" w:eastAsia="方正小标宋简体" w:hAnsi="微软雅黑" w:cs="微软雅黑"/>
          <w:b/>
          <w:color w:val="333333"/>
          <w:kern w:val="0"/>
          <w:sz w:val="44"/>
          <w:szCs w:val="44"/>
        </w:rPr>
      </w:pPr>
    </w:p>
    <w:p w:rsidR="00201189" w:rsidRDefault="00E73AA4">
      <w:pPr>
        <w:widowControl/>
        <w:spacing w:after="300"/>
        <w:jc w:val="center"/>
        <w:rPr>
          <w:rFonts w:ascii="方正小标宋简体" w:eastAsia="方正小标宋简体" w:hAnsi="微软雅黑" w:cs="微软雅黑"/>
          <w:b/>
          <w:color w:val="333333"/>
          <w:kern w:val="0"/>
          <w:sz w:val="44"/>
          <w:szCs w:val="44"/>
        </w:rPr>
      </w:pPr>
      <w:r>
        <w:rPr>
          <w:rFonts w:ascii="方正小标宋简体" w:eastAsia="方正小标宋简体" w:hAnsi="微软雅黑" w:cs="微软雅黑" w:hint="eastAsia"/>
          <w:b/>
          <w:color w:val="333333"/>
          <w:kern w:val="0"/>
          <w:sz w:val="44"/>
          <w:szCs w:val="44"/>
        </w:rPr>
        <w:t>2021年部门预算及“三公”经费情况说明</w:t>
      </w:r>
    </w:p>
    <w:p w:rsidR="00201189" w:rsidRDefault="00201189">
      <w:pPr>
        <w:widowControl/>
        <w:spacing w:after="300"/>
        <w:ind w:firstLine="420"/>
        <w:jc w:val="left"/>
        <w:rPr>
          <w:rFonts w:ascii="仿宋_GB2312" w:eastAsia="仿宋_GB2312" w:hAnsi="微软雅黑" w:cs="微软雅黑"/>
          <w:color w:val="333333"/>
          <w:sz w:val="32"/>
          <w:szCs w:val="32"/>
        </w:rPr>
      </w:pPr>
    </w:p>
    <w:p w:rsidR="00201189" w:rsidRDefault="00201189">
      <w:pPr>
        <w:widowControl/>
        <w:spacing w:after="300"/>
        <w:ind w:firstLine="420"/>
        <w:jc w:val="left"/>
        <w:rPr>
          <w:rFonts w:ascii="仿宋_GB2312" w:eastAsia="仿宋_GB2312" w:hAnsi="微软雅黑" w:cs="微软雅黑"/>
          <w:color w:val="333333"/>
          <w:sz w:val="32"/>
          <w:szCs w:val="32"/>
        </w:rPr>
      </w:pPr>
    </w:p>
    <w:p w:rsidR="00201189" w:rsidRDefault="00201189">
      <w:pPr>
        <w:widowControl/>
        <w:spacing w:after="300"/>
        <w:ind w:firstLine="420"/>
        <w:jc w:val="left"/>
        <w:rPr>
          <w:rFonts w:ascii="仿宋_GB2312" w:eastAsia="仿宋_GB2312" w:hAnsi="微软雅黑" w:cs="微软雅黑"/>
          <w:color w:val="333333"/>
          <w:sz w:val="32"/>
          <w:szCs w:val="32"/>
        </w:rPr>
      </w:pPr>
    </w:p>
    <w:p w:rsidR="00201189" w:rsidRDefault="00201189">
      <w:pPr>
        <w:widowControl/>
        <w:spacing w:after="300"/>
        <w:ind w:firstLine="420"/>
        <w:jc w:val="left"/>
        <w:rPr>
          <w:rFonts w:ascii="仿宋_GB2312" w:eastAsia="仿宋_GB2312" w:hAnsi="微软雅黑" w:cs="微软雅黑"/>
          <w:color w:val="333333"/>
          <w:sz w:val="32"/>
          <w:szCs w:val="32"/>
        </w:rPr>
      </w:pPr>
    </w:p>
    <w:p w:rsidR="00201189" w:rsidRDefault="00201189">
      <w:pPr>
        <w:widowControl/>
        <w:spacing w:after="300"/>
        <w:ind w:firstLine="420"/>
        <w:jc w:val="left"/>
        <w:rPr>
          <w:rFonts w:ascii="仿宋_GB2312" w:eastAsia="仿宋_GB2312" w:hAnsi="微软雅黑" w:cs="微软雅黑"/>
          <w:color w:val="333333"/>
          <w:sz w:val="32"/>
          <w:szCs w:val="32"/>
        </w:rPr>
      </w:pPr>
    </w:p>
    <w:p w:rsidR="00201189" w:rsidRDefault="00201189">
      <w:pPr>
        <w:widowControl/>
        <w:spacing w:after="300"/>
        <w:ind w:firstLine="420"/>
        <w:jc w:val="left"/>
        <w:rPr>
          <w:rFonts w:ascii="仿宋_GB2312" w:eastAsia="仿宋_GB2312" w:hAnsi="微软雅黑" w:cs="微软雅黑"/>
          <w:color w:val="333333"/>
          <w:sz w:val="32"/>
          <w:szCs w:val="32"/>
        </w:rPr>
      </w:pPr>
    </w:p>
    <w:p w:rsidR="00201189" w:rsidRDefault="00201189">
      <w:pPr>
        <w:widowControl/>
        <w:spacing w:after="300"/>
        <w:ind w:firstLine="420"/>
        <w:jc w:val="left"/>
        <w:rPr>
          <w:rFonts w:ascii="仿宋_GB2312" w:eastAsia="仿宋_GB2312" w:hAnsi="微软雅黑" w:cs="微软雅黑"/>
          <w:color w:val="333333"/>
          <w:sz w:val="32"/>
          <w:szCs w:val="32"/>
        </w:rPr>
      </w:pPr>
    </w:p>
    <w:p w:rsidR="00201189" w:rsidRDefault="00201189">
      <w:pPr>
        <w:widowControl/>
        <w:spacing w:after="300"/>
        <w:ind w:firstLine="420"/>
        <w:jc w:val="center"/>
        <w:rPr>
          <w:rFonts w:ascii="仿宋_GB2312" w:eastAsia="仿宋_GB2312" w:hAnsi="微软雅黑" w:cs="微软雅黑"/>
          <w:b/>
          <w:color w:val="333333"/>
          <w:kern w:val="0"/>
          <w:sz w:val="32"/>
          <w:szCs w:val="32"/>
        </w:rPr>
      </w:pPr>
    </w:p>
    <w:p w:rsidR="00201189" w:rsidRPr="008333DE" w:rsidRDefault="00201189">
      <w:pPr>
        <w:widowControl/>
        <w:spacing w:after="300"/>
        <w:ind w:firstLine="420"/>
        <w:jc w:val="center"/>
        <w:rPr>
          <w:rFonts w:ascii="仿宋_GB2312" w:eastAsia="仿宋_GB2312" w:hAnsi="微软雅黑" w:cs="微软雅黑"/>
          <w:b/>
          <w:color w:val="333333"/>
          <w:kern w:val="0"/>
          <w:sz w:val="32"/>
          <w:szCs w:val="32"/>
        </w:rPr>
      </w:pPr>
    </w:p>
    <w:p w:rsidR="00201189" w:rsidRDefault="00E73AA4">
      <w:pPr>
        <w:widowControl/>
        <w:spacing w:after="300"/>
        <w:ind w:firstLine="420"/>
        <w:jc w:val="center"/>
        <w:rPr>
          <w:rFonts w:ascii="仿宋_GB2312" w:eastAsia="仿宋_GB2312" w:hAnsi="微软雅黑" w:cs="微软雅黑"/>
          <w:b/>
          <w:color w:val="333333"/>
          <w:sz w:val="32"/>
          <w:szCs w:val="32"/>
        </w:rPr>
      </w:pPr>
      <w:r>
        <w:rPr>
          <w:rFonts w:ascii="仿宋_GB2312" w:eastAsia="仿宋_GB2312" w:hAnsi="微软雅黑" w:cs="微软雅黑" w:hint="eastAsia"/>
          <w:b/>
          <w:color w:val="333333"/>
          <w:kern w:val="0"/>
          <w:sz w:val="32"/>
          <w:szCs w:val="32"/>
        </w:rPr>
        <w:t>第一部分</w:t>
      </w:r>
      <w:r>
        <w:rPr>
          <w:rFonts w:ascii="微软雅黑" w:eastAsia="仿宋_GB2312" w:hAnsi="微软雅黑" w:cs="微软雅黑" w:hint="eastAsia"/>
          <w:b/>
          <w:color w:val="333333"/>
          <w:kern w:val="0"/>
          <w:sz w:val="32"/>
          <w:szCs w:val="32"/>
        </w:rPr>
        <w:t>    </w:t>
      </w:r>
      <w:r>
        <w:rPr>
          <w:rFonts w:ascii="仿宋_GB2312" w:eastAsia="仿宋_GB2312" w:hAnsi="微软雅黑" w:cs="微软雅黑" w:hint="eastAsia"/>
          <w:b/>
          <w:color w:val="333333"/>
          <w:kern w:val="0"/>
          <w:sz w:val="32"/>
          <w:szCs w:val="32"/>
        </w:rPr>
        <w:t>双鸭山市</w:t>
      </w:r>
      <w:r w:rsidR="008333DE">
        <w:rPr>
          <w:rFonts w:ascii="仿宋_GB2312" w:eastAsia="仿宋_GB2312" w:hAnsi="微软雅黑" w:cs="微软雅黑" w:hint="eastAsia"/>
          <w:b/>
          <w:color w:val="333333"/>
          <w:kern w:val="0"/>
          <w:sz w:val="32"/>
          <w:szCs w:val="32"/>
        </w:rPr>
        <w:t>市政设施维护中心</w:t>
      </w:r>
      <w:r>
        <w:rPr>
          <w:rFonts w:ascii="仿宋_GB2312" w:eastAsia="仿宋_GB2312" w:hAnsi="微软雅黑" w:cs="微软雅黑" w:hint="eastAsia"/>
          <w:b/>
          <w:color w:val="333333"/>
          <w:kern w:val="0"/>
          <w:sz w:val="32"/>
          <w:szCs w:val="32"/>
        </w:rPr>
        <w:t>概况</w:t>
      </w:r>
    </w:p>
    <w:p w:rsidR="00201189" w:rsidRDefault="00E73AA4">
      <w:pPr>
        <w:widowControl/>
        <w:numPr>
          <w:ilvl w:val="0"/>
          <w:numId w:val="1"/>
        </w:numPr>
        <w:spacing w:after="300"/>
        <w:jc w:val="left"/>
        <w:rPr>
          <w:rFonts w:ascii="仿宋_GB2312" w:eastAsia="仿宋_GB2312" w:hAnsi="微软雅黑" w:cs="微软雅黑"/>
          <w:b/>
          <w:color w:val="333333"/>
          <w:kern w:val="0"/>
          <w:sz w:val="32"/>
          <w:szCs w:val="32"/>
        </w:rPr>
      </w:pPr>
      <w:r>
        <w:rPr>
          <w:rFonts w:ascii="仿宋_GB2312" w:eastAsia="仿宋_GB2312" w:hAnsi="微软雅黑" w:cs="微软雅黑" w:hint="eastAsia"/>
          <w:b/>
          <w:color w:val="333333"/>
          <w:kern w:val="0"/>
          <w:sz w:val="32"/>
          <w:szCs w:val="32"/>
        </w:rPr>
        <w:t>部门职责</w:t>
      </w:r>
    </w:p>
    <w:p w:rsidR="00201189" w:rsidRPr="00EB0596" w:rsidRDefault="008333DE" w:rsidP="008333DE">
      <w:pPr>
        <w:widowControl/>
        <w:spacing w:after="300"/>
        <w:ind w:leftChars="306" w:left="643" w:firstLineChars="98" w:firstLine="314"/>
        <w:jc w:val="left"/>
        <w:rPr>
          <w:rFonts w:ascii="仿宋" w:eastAsia="仿宋" w:hAnsi="仿宋" w:cs="微软雅黑"/>
          <w:color w:val="333333"/>
          <w:kern w:val="0"/>
          <w:sz w:val="32"/>
          <w:szCs w:val="32"/>
        </w:rPr>
      </w:pPr>
      <w:r w:rsidRPr="00EB0596">
        <w:rPr>
          <w:rFonts w:ascii="仿宋" w:eastAsia="仿宋" w:hAnsi="仿宋" w:cs="微软雅黑"/>
          <w:color w:val="333333"/>
          <w:kern w:val="0"/>
          <w:sz w:val="32"/>
          <w:szCs w:val="32"/>
        </w:rPr>
        <w:t>市政设施维护中心负责</w:t>
      </w:r>
      <w:r w:rsidRPr="00EB0596">
        <w:rPr>
          <w:rFonts w:ascii="仿宋" w:eastAsia="仿宋" w:hAnsi="仿宋" w:cs="微软雅黑" w:hint="eastAsia"/>
          <w:color w:val="333333"/>
          <w:kern w:val="0"/>
          <w:sz w:val="32"/>
          <w:szCs w:val="32"/>
        </w:rPr>
        <w:t>市区</w:t>
      </w:r>
      <w:r w:rsidRPr="00EB0596">
        <w:rPr>
          <w:rFonts w:ascii="仿宋" w:eastAsia="仿宋" w:hAnsi="仿宋" w:cs="微软雅黑"/>
          <w:color w:val="333333"/>
          <w:kern w:val="0"/>
          <w:sz w:val="32"/>
          <w:szCs w:val="32"/>
        </w:rPr>
        <w:t>城市道路及附属设施</w:t>
      </w:r>
      <w:r w:rsidRPr="00EB0596">
        <w:rPr>
          <w:rFonts w:ascii="仿宋" w:eastAsia="仿宋" w:hAnsi="仿宋" w:cs="微软雅黑" w:hint="eastAsia"/>
          <w:color w:val="333333"/>
          <w:kern w:val="0"/>
          <w:sz w:val="32"/>
          <w:szCs w:val="32"/>
        </w:rPr>
        <w:t>、</w:t>
      </w:r>
      <w:r w:rsidRPr="00EB0596">
        <w:rPr>
          <w:rFonts w:ascii="仿宋" w:eastAsia="仿宋" w:hAnsi="仿宋" w:cs="微软雅黑"/>
          <w:color w:val="333333"/>
          <w:kern w:val="0"/>
          <w:sz w:val="32"/>
          <w:szCs w:val="32"/>
        </w:rPr>
        <w:t>主要干线排水</w:t>
      </w:r>
      <w:r w:rsidRPr="00EB0596">
        <w:rPr>
          <w:rFonts w:ascii="仿宋" w:eastAsia="仿宋" w:hAnsi="仿宋" w:cs="微软雅黑" w:hint="eastAsia"/>
          <w:color w:val="333333"/>
          <w:kern w:val="0"/>
          <w:sz w:val="32"/>
          <w:szCs w:val="32"/>
        </w:rPr>
        <w:t>、</w:t>
      </w:r>
      <w:r w:rsidRPr="00EB0596">
        <w:rPr>
          <w:rFonts w:ascii="仿宋" w:eastAsia="仿宋" w:hAnsi="仿宋" w:cs="微软雅黑"/>
          <w:color w:val="333333"/>
          <w:kern w:val="0"/>
          <w:sz w:val="32"/>
          <w:szCs w:val="32"/>
        </w:rPr>
        <w:t>照明</w:t>
      </w:r>
      <w:r w:rsidRPr="00EB0596">
        <w:rPr>
          <w:rFonts w:ascii="仿宋" w:eastAsia="仿宋" w:hAnsi="仿宋" w:cs="微软雅黑" w:hint="eastAsia"/>
          <w:color w:val="333333"/>
          <w:kern w:val="0"/>
          <w:sz w:val="32"/>
          <w:szCs w:val="32"/>
        </w:rPr>
        <w:t>、</w:t>
      </w:r>
      <w:r w:rsidRPr="00EB0596">
        <w:rPr>
          <w:rFonts w:ascii="仿宋" w:eastAsia="仿宋" w:hAnsi="仿宋" w:cs="微软雅黑"/>
          <w:color w:val="333333"/>
          <w:kern w:val="0"/>
          <w:sz w:val="32"/>
          <w:szCs w:val="32"/>
        </w:rPr>
        <w:t>桥涵</w:t>
      </w:r>
      <w:r w:rsidRPr="00EB0596">
        <w:rPr>
          <w:rFonts w:ascii="仿宋" w:eastAsia="仿宋" w:hAnsi="仿宋" w:cs="微软雅黑" w:hint="eastAsia"/>
          <w:color w:val="333333"/>
          <w:kern w:val="0"/>
          <w:sz w:val="32"/>
          <w:szCs w:val="32"/>
        </w:rPr>
        <w:t>、</w:t>
      </w:r>
      <w:r w:rsidRPr="00EB0596">
        <w:rPr>
          <w:rFonts w:ascii="仿宋" w:eastAsia="仿宋" w:hAnsi="仿宋" w:cs="微软雅黑"/>
          <w:color w:val="333333"/>
          <w:kern w:val="0"/>
          <w:sz w:val="32"/>
          <w:szCs w:val="32"/>
        </w:rPr>
        <w:t>广场等设施的维护</w:t>
      </w:r>
      <w:r w:rsidR="00894EBA" w:rsidRPr="00EB0596">
        <w:rPr>
          <w:rFonts w:ascii="仿宋" w:eastAsia="仿宋" w:hAnsi="仿宋" w:cs="微软雅黑" w:hint="eastAsia"/>
          <w:color w:val="333333"/>
          <w:kern w:val="0"/>
          <w:sz w:val="32"/>
          <w:szCs w:val="32"/>
        </w:rPr>
        <w:t>。</w:t>
      </w:r>
    </w:p>
    <w:p w:rsidR="00201189" w:rsidRDefault="00E73AA4">
      <w:pPr>
        <w:widowControl/>
        <w:spacing w:after="300"/>
        <w:jc w:val="left"/>
        <w:rPr>
          <w:rFonts w:ascii="仿宋_GB2312" w:eastAsia="仿宋_GB2312" w:hAnsi="微软雅黑" w:cs="微软雅黑"/>
          <w:color w:val="333333"/>
          <w:sz w:val="32"/>
          <w:szCs w:val="32"/>
        </w:rPr>
      </w:pPr>
      <w:r>
        <w:rPr>
          <w:rFonts w:ascii="仿宋_GB2312" w:eastAsia="仿宋_GB2312" w:hAnsi="微软雅黑" w:cs="微软雅黑" w:hint="eastAsia"/>
          <w:b/>
          <w:color w:val="333333"/>
          <w:kern w:val="0"/>
          <w:sz w:val="32"/>
          <w:szCs w:val="32"/>
        </w:rPr>
        <w:t xml:space="preserve">    二、部门机构设置</w:t>
      </w:r>
    </w:p>
    <w:p w:rsidR="00201189" w:rsidRDefault="00E73AA4">
      <w:pPr>
        <w:widowControl/>
        <w:spacing w:after="300"/>
        <w:ind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双鸭山市</w:t>
      </w:r>
      <w:r w:rsidR="00B44F02">
        <w:rPr>
          <w:rFonts w:ascii="仿宋_GB2312" w:eastAsia="仿宋_GB2312" w:hAnsi="微软雅黑" w:cs="微软雅黑" w:hint="eastAsia"/>
          <w:color w:val="333333"/>
          <w:kern w:val="0"/>
          <w:sz w:val="32"/>
          <w:szCs w:val="32"/>
        </w:rPr>
        <w:t>市政设施维护中心</w:t>
      </w:r>
      <w:r>
        <w:rPr>
          <w:rFonts w:ascii="仿宋_GB2312" w:eastAsia="仿宋_GB2312" w:hAnsi="微软雅黑" w:cs="微软雅黑" w:hint="eastAsia"/>
          <w:color w:val="333333"/>
          <w:kern w:val="0"/>
          <w:sz w:val="32"/>
          <w:szCs w:val="32"/>
        </w:rPr>
        <w:t>内设</w:t>
      </w:r>
      <w:r w:rsidR="00B44F02">
        <w:rPr>
          <w:rFonts w:ascii="仿宋_GB2312" w:eastAsia="仿宋_GB2312" w:hAnsi="微软雅黑" w:cs="微软雅黑" w:hint="eastAsia"/>
          <w:color w:val="333333"/>
          <w:kern w:val="0"/>
          <w:sz w:val="32"/>
          <w:szCs w:val="32"/>
        </w:rPr>
        <w:t>13</w:t>
      </w:r>
      <w:r>
        <w:rPr>
          <w:rFonts w:ascii="仿宋_GB2312" w:eastAsia="仿宋_GB2312" w:hAnsi="微软雅黑" w:cs="微软雅黑" w:hint="eastAsia"/>
          <w:color w:val="333333"/>
          <w:kern w:val="0"/>
          <w:sz w:val="32"/>
          <w:szCs w:val="32"/>
        </w:rPr>
        <w:t>个机构，分别为</w:t>
      </w:r>
    </w:p>
    <w:p w:rsidR="00B44F02" w:rsidRDefault="00B44F02">
      <w:pPr>
        <w:pStyle w:val="Bodytext1"/>
        <w:spacing w:line="513" w:lineRule="exact"/>
        <w:ind w:firstLine="720"/>
        <w:rPr>
          <w:rFonts w:ascii="仿宋_GB2312" w:eastAsia="仿宋_GB2312" w:hAnsi="微软雅黑" w:cs="微软雅黑"/>
          <w:color w:val="333333"/>
          <w:kern w:val="0"/>
          <w:sz w:val="32"/>
          <w:szCs w:val="32"/>
          <w:lang w:val="en-US" w:eastAsia="zh-CN" w:bidi="ar-SA"/>
        </w:rPr>
      </w:pPr>
      <w:r>
        <w:rPr>
          <w:rFonts w:ascii="仿宋_GB2312" w:eastAsia="仿宋_GB2312" w:hAnsi="微软雅黑" w:cs="微软雅黑" w:hint="eastAsia"/>
          <w:color w:val="333333"/>
          <w:kern w:val="0"/>
          <w:sz w:val="32"/>
          <w:szCs w:val="32"/>
          <w:lang w:val="en-US" w:eastAsia="zh-CN" w:bidi="ar-SA"/>
        </w:rPr>
        <w:t>（</w:t>
      </w:r>
      <w:r w:rsidR="00E73AA4">
        <w:rPr>
          <w:rFonts w:ascii="仿宋_GB2312" w:eastAsia="仿宋_GB2312" w:hAnsi="微软雅黑" w:cs="微软雅黑" w:hint="eastAsia"/>
          <w:color w:val="333333"/>
          <w:kern w:val="0"/>
          <w:sz w:val="32"/>
          <w:szCs w:val="32"/>
          <w:lang w:val="en-US" w:eastAsia="zh-CN" w:bidi="ar-SA"/>
        </w:rPr>
        <w:t>一）</w:t>
      </w:r>
      <w:r>
        <w:rPr>
          <w:rFonts w:ascii="仿宋_GB2312" w:eastAsia="仿宋_GB2312" w:hAnsi="微软雅黑" w:cs="微软雅黑" w:hint="eastAsia"/>
          <w:color w:val="333333"/>
          <w:kern w:val="0"/>
          <w:sz w:val="32"/>
          <w:szCs w:val="32"/>
          <w:lang w:val="en-US" w:eastAsia="zh-CN" w:bidi="ar-SA"/>
        </w:rPr>
        <w:t>办公室</w:t>
      </w:r>
      <w:r w:rsidR="00E73AA4">
        <w:rPr>
          <w:rFonts w:ascii="仿宋_GB2312" w:eastAsia="仿宋_GB2312" w:hAnsi="微软雅黑" w:cs="微软雅黑" w:hint="eastAsia"/>
          <w:color w:val="333333"/>
          <w:kern w:val="0"/>
          <w:sz w:val="32"/>
          <w:szCs w:val="32"/>
          <w:lang w:val="en-US" w:eastAsia="zh-CN" w:bidi="ar-SA"/>
        </w:rPr>
        <w:t>。负责</w:t>
      </w:r>
      <w:bookmarkStart w:id="0" w:name="bookmark17"/>
      <w:r>
        <w:rPr>
          <w:rFonts w:ascii="仿宋_GB2312" w:eastAsia="仿宋_GB2312" w:hAnsi="微软雅黑" w:cs="微软雅黑" w:hint="eastAsia"/>
          <w:color w:val="333333"/>
          <w:kern w:val="0"/>
          <w:sz w:val="32"/>
          <w:szCs w:val="32"/>
          <w:lang w:val="en-US" w:eastAsia="zh-CN" w:bidi="ar-SA"/>
        </w:rPr>
        <w:t>会议的组织协调、文电处理和对外联络、督办检查、安全保卫、车辆使用、协调各部门日常工作。负责接待处理群众来信、来访，处理上级交办的信访工作。</w:t>
      </w:r>
    </w:p>
    <w:p w:rsidR="00B44F02" w:rsidRDefault="00B44F02">
      <w:pPr>
        <w:pStyle w:val="Bodytext1"/>
        <w:spacing w:line="513" w:lineRule="exact"/>
        <w:ind w:firstLine="720"/>
        <w:rPr>
          <w:rFonts w:ascii="仿宋_GB2312" w:eastAsia="仿宋_GB2312" w:hAnsi="微软雅黑" w:cs="微软雅黑"/>
          <w:color w:val="333333"/>
          <w:kern w:val="0"/>
          <w:sz w:val="32"/>
          <w:szCs w:val="32"/>
          <w:lang w:val="en-US" w:eastAsia="zh-CN" w:bidi="ar-SA"/>
        </w:rPr>
      </w:pPr>
      <w:r>
        <w:rPr>
          <w:rFonts w:ascii="仿宋_GB2312" w:eastAsia="仿宋_GB2312" w:hAnsi="微软雅黑" w:cs="微软雅黑" w:hint="eastAsia"/>
          <w:color w:val="333333"/>
          <w:kern w:val="0"/>
          <w:sz w:val="32"/>
          <w:szCs w:val="32"/>
          <w:lang w:val="en-US" w:eastAsia="zh-CN" w:bidi="ar-SA"/>
        </w:rPr>
        <w:t>（</w:t>
      </w:r>
      <w:bookmarkEnd w:id="0"/>
      <w:r w:rsidR="00E73AA4">
        <w:rPr>
          <w:rFonts w:ascii="仿宋_GB2312" w:eastAsia="仿宋_GB2312" w:hAnsi="微软雅黑" w:cs="微软雅黑" w:hint="eastAsia"/>
          <w:color w:val="333333"/>
          <w:kern w:val="0"/>
          <w:sz w:val="32"/>
          <w:szCs w:val="32"/>
          <w:lang w:val="en-US" w:eastAsia="zh-CN" w:bidi="ar-SA"/>
        </w:rPr>
        <w:t>二）</w:t>
      </w:r>
      <w:r>
        <w:rPr>
          <w:rFonts w:ascii="仿宋_GB2312" w:eastAsia="仿宋_GB2312" w:hAnsi="微软雅黑" w:cs="微软雅黑" w:hint="eastAsia"/>
          <w:color w:val="333333"/>
          <w:kern w:val="0"/>
          <w:sz w:val="32"/>
          <w:szCs w:val="32"/>
          <w:lang w:val="en-US" w:eastAsia="zh-CN" w:bidi="ar-SA"/>
        </w:rPr>
        <w:t>财务科</w:t>
      </w:r>
      <w:r w:rsidR="00E73AA4">
        <w:rPr>
          <w:rFonts w:ascii="仿宋_GB2312" w:eastAsia="仿宋_GB2312" w:hAnsi="微软雅黑" w:cs="微软雅黑" w:hint="eastAsia"/>
          <w:color w:val="333333"/>
          <w:kern w:val="0"/>
          <w:sz w:val="32"/>
          <w:szCs w:val="32"/>
          <w:lang w:val="en-US" w:eastAsia="zh-CN" w:bidi="ar-SA"/>
        </w:rPr>
        <w:t>。</w:t>
      </w:r>
      <w:bookmarkStart w:id="1" w:name="bookmark18"/>
      <w:r>
        <w:rPr>
          <w:rFonts w:ascii="仿宋_GB2312" w:eastAsia="仿宋_GB2312" w:hAnsi="微软雅黑" w:cs="微软雅黑" w:hint="eastAsia"/>
          <w:color w:val="333333"/>
          <w:kern w:val="0"/>
          <w:sz w:val="32"/>
          <w:szCs w:val="32"/>
          <w:lang w:val="en-US" w:eastAsia="zh-CN" w:bidi="ar-SA"/>
        </w:rPr>
        <w:t>贯彻执行国家财政、税收、国有资产、财务会计法律法规及有关方针政策，负责各项资金管理及支付的审核，起草下一年度财政预算工作报告。</w:t>
      </w:r>
    </w:p>
    <w:p w:rsidR="00894EBA" w:rsidRDefault="00B44F02" w:rsidP="00B44F02">
      <w:pPr>
        <w:pStyle w:val="Bodytext1"/>
        <w:spacing w:line="513" w:lineRule="exact"/>
        <w:ind w:firstLine="0"/>
        <w:rPr>
          <w:rFonts w:ascii="仿宋_GB2312" w:eastAsia="仿宋_GB2312" w:hAnsi="微软雅黑" w:cs="微软雅黑"/>
          <w:color w:val="333333"/>
          <w:kern w:val="0"/>
          <w:sz w:val="32"/>
          <w:szCs w:val="32"/>
          <w:lang w:val="en-US" w:eastAsia="zh-CN" w:bidi="ar-SA"/>
        </w:rPr>
      </w:pPr>
      <w:r>
        <w:rPr>
          <w:rFonts w:ascii="仿宋_GB2312" w:eastAsia="仿宋_GB2312" w:hAnsi="微软雅黑" w:cs="微软雅黑" w:hint="eastAsia"/>
          <w:color w:val="333333"/>
          <w:kern w:val="0"/>
          <w:sz w:val="32"/>
          <w:szCs w:val="32"/>
          <w:lang w:val="en-US" w:eastAsia="zh-CN" w:bidi="ar-SA"/>
        </w:rPr>
        <w:t xml:space="preserve">     （</w:t>
      </w:r>
      <w:bookmarkEnd w:id="1"/>
      <w:r w:rsidR="00E73AA4">
        <w:rPr>
          <w:rFonts w:ascii="仿宋_GB2312" w:eastAsia="仿宋_GB2312" w:hAnsi="微软雅黑" w:cs="微软雅黑" w:hint="eastAsia"/>
          <w:color w:val="333333"/>
          <w:kern w:val="0"/>
          <w:sz w:val="32"/>
          <w:szCs w:val="32"/>
          <w:lang w:val="en-US" w:eastAsia="zh-CN" w:bidi="ar-SA"/>
        </w:rPr>
        <w:t>三）</w:t>
      </w:r>
      <w:r>
        <w:rPr>
          <w:rFonts w:ascii="仿宋_GB2312" w:eastAsia="仿宋_GB2312" w:hAnsi="微软雅黑" w:cs="微软雅黑" w:hint="eastAsia"/>
          <w:color w:val="333333"/>
          <w:kern w:val="0"/>
          <w:sz w:val="32"/>
          <w:szCs w:val="32"/>
          <w:lang w:val="en-US" w:eastAsia="zh-CN" w:bidi="ar-SA"/>
        </w:rPr>
        <w:t xml:space="preserve"> 党群科。</w:t>
      </w:r>
      <w:r w:rsidR="00894EBA">
        <w:rPr>
          <w:rFonts w:ascii="仿宋_GB2312" w:eastAsia="仿宋_GB2312" w:hAnsi="微软雅黑" w:cs="微软雅黑" w:hint="eastAsia"/>
          <w:color w:val="333333"/>
          <w:kern w:val="0"/>
          <w:sz w:val="32"/>
          <w:szCs w:val="32"/>
          <w:lang w:val="en-US" w:eastAsia="zh-CN" w:bidi="ar-SA"/>
        </w:rPr>
        <w:t>协助党总</w:t>
      </w:r>
      <w:r w:rsidR="00430FE8">
        <w:rPr>
          <w:rFonts w:ascii="仿宋_GB2312" w:eastAsia="仿宋_GB2312" w:hAnsi="微软雅黑" w:cs="微软雅黑" w:hint="eastAsia"/>
          <w:color w:val="333333"/>
          <w:kern w:val="0"/>
          <w:sz w:val="32"/>
          <w:szCs w:val="32"/>
          <w:lang w:val="en-US" w:eastAsia="zh-CN" w:bidi="ar-SA"/>
        </w:rPr>
        <w:t>支书记、</w:t>
      </w:r>
      <w:r w:rsidR="00894EBA">
        <w:rPr>
          <w:rFonts w:ascii="仿宋_GB2312" w:eastAsia="仿宋_GB2312" w:hAnsi="微软雅黑" w:cs="微软雅黑" w:hint="eastAsia"/>
          <w:color w:val="333333"/>
          <w:kern w:val="0"/>
          <w:sz w:val="32"/>
          <w:szCs w:val="32"/>
          <w:lang w:val="en-US" w:eastAsia="zh-CN" w:bidi="ar-SA"/>
        </w:rPr>
        <w:t>副书记抓好党群、工会、共青团工作。负责行政工作</w:t>
      </w:r>
      <w:r w:rsidR="00880576">
        <w:rPr>
          <w:rFonts w:ascii="仿宋_GB2312" w:eastAsia="仿宋_GB2312" w:hAnsi="微软雅黑" w:cs="微软雅黑" w:hint="eastAsia"/>
          <w:color w:val="333333"/>
          <w:kern w:val="0"/>
          <w:sz w:val="32"/>
          <w:szCs w:val="32"/>
          <w:lang w:val="en-US" w:eastAsia="zh-CN" w:bidi="ar-SA"/>
        </w:rPr>
        <w:t>的日常监督管理。</w:t>
      </w:r>
    </w:p>
    <w:p w:rsidR="00880576" w:rsidRDefault="00E73AA4">
      <w:pPr>
        <w:pStyle w:val="Bodytext1"/>
        <w:spacing w:line="513" w:lineRule="exact"/>
        <w:ind w:firstLine="720"/>
        <w:rPr>
          <w:rFonts w:ascii="仿宋_GB2312" w:eastAsia="仿宋_GB2312" w:hAnsi="微软雅黑" w:cs="微软雅黑"/>
          <w:color w:val="333333"/>
          <w:kern w:val="0"/>
          <w:sz w:val="32"/>
          <w:szCs w:val="32"/>
          <w:lang w:val="en-US" w:eastAsia="zh-CN" w:bidi="ar-SA"/>
        </w:rPr>
      </w:pPr>
      <w:bookmarkStart w:id="2" w:name="bookmark19"/>
      <w:r>
        <w:rPr>
          <w:rFonts w:ascii="仿宋_GB2312" w:eastAsia="仿宋_GB2312" w:hAnsi="微软雅黑" w:cs="微软雅黑" w:hint="eastAsia"/>
          <w:color w:val="333333"/>
          <w:kern w:val="0"/>
          <w:sz w:val="32"/>
          <w:szCs w:val="32"/>
          <w:lang w:val="en-US" w:eastAsia="zh-CN" w:bidi="ar-SA"/>
        </w:rPr>
        <w:t>（</w:t>
      </w:r>
      <w:bookmarkEnd w:id="2"/>
      <w:r>
        <w:rPr>
          <w:rFonts w:ascii="仿宋_GB2312" w:eastAsia="仿宋_GB2312" w:hAnsi="微软雅黑" w:cs="微软雅黑" w:hint="eastAsia"/>
          <w:color w:val="333333"/>
          <w:kern w:val="0"/>
          <w:sz w:val="32"/>
          <w:szCs w:val="32"/>
          <w:lang w:val="en-US" w:eastAsia="zh-CN" w:bidi="ar-SA"/>
        </w:rPr>
        <w:t>四）</w:t>
      </w:r>
      <w:r w:rsidR="00880576">
        <w:rPr>
          <w:rFonts w:ascii="仿宋_GB2312" w:eastAsia="仿宋_GB2312" w:hAnsi="微软雅黑" w:cs="微软雅黑" w:hint="eastAsia"/>
          <w:color w:val="333333"/>
          <w:kern w:val="0"/>
          <w:sz w:val="32"/>
          <w:szCs w:val="32"/>
          <w:lang w:val="en-US" w:eastAsia="zh-CN" w:bidi="ar-SA"/>
        </w:rPr>
        <w:t>审批科</w:t>
      </w:r>
      <w:r>
        <w:rPr>
          <w:rFonts w:ascii="仿宋_GB2312" w:eastAsia="仿宋_GB2312" w:hAnsi="微软雅黑" w:cs="微软雅黑" w:hint="eastAsia"/>
          <w:color w:val="333333"/>
          <w:kern w:val="0"/>
          <w:sz w:val="32"/>
          <w:szCs w:val="32"/>
          <w:lang w:val="en-US" w:eastAsia="zh-CN" w:bidi="ar-SA"/>
        </w:rPr>
        <w:t>。</w:t>
      </w:r>
      <w:bookmarkStart w:id="3" w:name="bookmark20"/>
      <w:r w:rsidR="00880576">
        <w:rPr>
          <w:rFonts w:ascii="仿宋_GB2312" w:eastAsia="仿宋_GB2312" w:hAnsi="微软雅黑" w:cs="微软雅黑" w:hint="eastAsia"/>
          <w:color w:val="333333"/>
          <w:kern w:val="0"/>
          <w:sz w:val="32"/>
          <w:szCs w:val="32"/>
          <w:lang w:val="en-US" w:eastAsia="zh-CN" w:bidi="ar-SA"/>
        </w:rPr>
        <w:t>负责城市污水入网审批、占道、坡道、审批工作，收缴占用、接用、占压，挖掘城市道路费用。</w:t>
      </w:r>
    </w:p>
    <w:p w:rsidR="00880576" w:rsidRDefault="00880576">
      <w:pPr>
        <w:pStyle w:val="Bodytext1"/>
        <w:spacing w:line="513" w:lineRule="exact"/>
        <w:ind w:firstLine="720"/>
        <w:rPr>
          <w:rFonts w:ascii="仿宋_GB2312" w:eastAsia="仿宋_GB2312" w:hAnsi="微软雅黑" w:cs="微软雅黑"/>
          <w:color w:val="333333"/>
          <w:kern w:val="0"/>
          <w:sz w:val="32"/>
          <w:szCs w:val="32"/>
          <w:lang w:val="en-US" w:eastAsia="zh-CN" w:bidi="ar-SA"/>
        </w:rPr>
      </w:pPr>
      <w:r>
        <w:rPr>
          <w:rFonts w:ascii="仿宋_GB2312" w:eastAsia="仿宋_GB2312" w:hAnsi="微软雅黑" w:cs="微软雅黑" w:hint="eastAsia"/>
          <w:color w:val="333333"/>
          <w:kern w:val="0"/>
          <w:sz w:val="32"/>
          <w:szCs w:val="32"/>
          <w:lang w:val="en-US" w:eastAsia="zh-CN" w:bidi="ar-SA"/>
        </w:rPr>
        <w:t>（</w:t>
      </w:r>
      <w:bookmarkEnd w:id="3"/>
      <w:r w:rsidR="00E73AA4">
        <w:rPr>
          <w:rFonts w:ascii="仿宋_GB2312" w:eastAsia="仿宋_GB2312" w:hAnsi="微软雅黑" w:cs="微软雅黑" w:hint="eastAsia"/>
          <w:color w:val="333333"/>
          <w:kern w:val="0"/>
          <w:sz w:val="32"/>
          <w:szCs w:val="32"/>
          <w:lang w:val="en-US" w:eastAsia="zh-CN" w:bidi="ar-SA"/>
        </w:rPr>
        <w:t>五）</w:t>
      </w:r>
      <w:r>
        <w:rPr>
          <w:rFonts w:ascii="仿宋_GB2312" w:eastAsia="仿宋_GB2312" w:hAnsi="微软雅黑" w:cs="微软雅黑" w:hint="eastAsia"/>
          <w:color w:val="333333"/>
          <w:kern w:val="0"/>
          <w:sz w:val="32"/>
          <w:szCs w:val="32"/>
          <w:lang w:val="en-US" w:eastAsia="zh-CN" w:bidi="ar-SA"/>
        </w:rPr>
        <w:t>工程管理科</w:t>
      </w:r>
      <w:r w:rsidR="00E73AA4">
        <w:rPr>
          <w:rFonts w:ascii="仿宋_GB2312" w:eastAsia="仿宋_GB2312" w:hAnsi="微软雅黑" w:cs="微软雅黑" w:hint="eastAsia"/>
          <w:color w:val="333333"/>
          <w:kern w:val="0"/>
          <w:sz w:val="32"/>
          <w:szCs w:val="32"/>
          <w:lang w:val="en-US" w:eastAsia="zh-CN" w:bidi="ar-SA"/>
        </w:rPr>
        <w:t>。负责</w:t>
      </w:r>
      <w:r>
        <w:rPr>
          <w:rFonts w:ascii="仿宋_GB2312" w:eastAsia="仿宋_GB2312" w:hAnsi="微软雅黑" w:cs="微软雅黑" w:hint="eastAsia"/>
          <w:color w:val="333333"/>
          <w:kern w:val="0"/>
          <w:sz w:val="32"/>
          <w:szCs w:val="32"/>
          <w:lang w:val="en-US" w:eastAsia="zh-CN" w:bidi="ar-SA"/>
        </w:rPr>
        <w:t>市政设施维护勘察设计、施工、竣工验收及工程技术指导的组织工作，编制工程计划和预算。</w:t>
      </w:r>
      <w:bookmarkStart w:id="4" w:name="bookmark21"/>
    </w:p>
    <w:p w:rsidR="00880576" w:rsidRDefault="00E73AA4">
      <w:pPr>
        <w:pStyle w:val="Bodytext1"/>
        <w:spacing w:line="513" w:lineRule="exact"/>
        <w:ind w:firstLine="720"/>
        <w:rPr>
          <w:rFonts w:ascii="仿宋_GB2312" w:eastAsia="仿宋_GB2312" w:hAnsi="微软雅黑" w:cs="微软雅黑"/>
          <w:color w:val="333333"/>
          <w:kern w:val="0"/>
          <w:sz w:val="32"/>
          <w:szCs w:val="32"/>
          <w:lang w:val="en-US" w:eastAsia="zh-CN" w:bidi="ar-SA"/>
        </w:rPr>
      </w:pPr>
      <w:r>
        <w:rPr>
          <w:rFonts w:ascii="仿宋_GB2312" w:eastAsia="仿宋_GB2312" w:hAnsi="微软雅黑" w:cs="微软雅黑" w:hint="eastAsia"/>
          <w:color w:val="333333"/>
          <w:kern w:val="0"/>
          <w:sz w:val="32"/>
          <w:szCs w:val="32"/>
          <w:lang w:val="en-US" w:eastAsia="zh-CN" w:bidi="ar-SA"/>
        </w:rPr>
        <w:t>（</w:t>
      </w:r>
      <w:bookmarkEnd w:id="4"/>
      <w:r>
        <w:rPr>
          <w:rFonts w:ascii="仿宋_GB2312" w:eastAsia="仿宋_GB2312" w:hAnsi="微软雅黑" w:cs="微软雅黑" w:hint="eastAsia"/>
          <w:color w:val="333333"/>
          <w:kern w:val="0"/>
          <w:sz w:val="32"/>
          <w:szCs w:val="32"/>
          <w:lang w:val="en-US" w:eastAsia="zh-CN" w:bidi="ar-SA"/>
        </w:rPr>
        <w:t>六）</w:t>
      </w:r>
      <w:r w:rsidR="00880576">
        <w:rPr>
          <w:rFonts w:ascii="仿宋_GB2312" w:eastAsia="仿宋_GB2312" w:hAnsi="微软雅黑" w:cs="微软雅黑" w:hint="eastAsia"/>
          <w:color w:val="333333"/>
          <w:kern w:val="0"/>
          <w:sz w:val="32"/>
          <w:szCs w:val="32"/>
          <w:lang w:val="en-US" w:eastAsia="zh-CN" w:bidi="ar-SA"/>
        </w:rPr>
        <w:t>巡查管理科。负责市区所管辖范围内巡查、看护、</w:t>
      </w:r>
      <w:r w:rsidR="00880576">
        <w:rPr>
          <w:rFonts w:ascii="仿宋_GB2312" w:eastAsia="仿宋_GB2312" w:hAnsi="微软雅黑" w:cs="微软雅黑" w:hint="eastAsia"/>
          <w:color w:val="333333"/>
          <w:kern w:val="0"/>
          <w:sz w:val="32"/>
          <w:szCs w:val="32"/>
          <w:lang w:val="en-US" w:eastAsia="zh-CN" w:bidi="ar-SA"/>
        </w:rPr>
        <w:lastRenderedPageBreak/>
        <w:t>管理的工作、对挖掘城市道路其施工进行监督管理。</w:t>
      </w:r>
    </w:p>
    <w:p w:rsidR="00880576" w:rsidRDefault="00E73AA4">
      <w:pPr>
        <w:pStyle w:val="Bodytext1"/>
        <w:spacing w:line="513" w:lineRule="exact"/>
        <w:ind w:firstLine="720"/>
        <w:rPr>
          <w:rFonts w:ascii="仿宋_GB2312" w:eastAsia="仿宋_GB2312" w:hAnsi="微软雅黑" w:cs="微软雅黑"/>
          <w:color w:val="333333"/>
          <w:kern w:val="0"/>
          <w:sz w:val="32"/>
          <w:szCs w:val="32"/>
          <w:lang w:val="en-US" w:eastAsia="zh-CN" w:bidi="ar-SA"/>
        </w:rPr>
      </w:pPr>
      <w:r>
        <w:rPr>
          <w:rFonts w:ascii="仿宋_GB2312" w:eastAsia="仿宋_GB2312" w:hAnsi="微软雅黑" w:cs="微软雅黑" w:hint="eastAsia"/>
          <w:color w:val="333333"/>
          <w:kern w:val="0"/>
          <w:sz w:val="32"/>
          <w:szCs w:val="32"/>
          <w:lang w:val="en-US" w:eastAsia="zh-CN" w:bidi="ar-SA"/>
        </w:rPr>
        <w:t>（七）</w:t>
      </w:r>
      <w:r w:rsidR="00880576">
        <w:rPr>
          <w:rFonts w:ascii="仿宋_GB2312" w:eastAsia="仿宋_GB2312" w:hAnsi="微软雅黑" w:cs="微软雅黑" w:hint="eastAsia"/>
          <w:color w:val="333333"/>
          <w:kern w:val="0"/>
          <w:sz w:val="32"/>
          <w:szCs w:val="32"/>
          <w:lang w:val="en-US" w:eastAsia="zh-CN" w:bidi="ar-SA"/>
        </w:rPr>
        <w:t>道路维护科</w:t>
      </w:r>
      <w:r>
        <w:rPr>
          <w:rFonts w:ascii="仿宋_GB2312" w:eastAsia="仿宋_GB2312" w:hAnsi="微软雅黑" w:cs="微软雅黑" w:hint="eastAsia"/>
          <w:color w:val="333333"/>
          <w:kern w:val="0"/>
          <w:sz w:val="32"/>
          <w:szCs w:val="32"/>
          <w:lang w:val="en-US" w:eastAsia="zh-CN" w:bidi="ar-SA"/>
        </w:rPr>
        <w:t>。</w:t>
      </w:r>
      <w:r w:rsidR="00880576">
        <w:rPr>
          <w:rFonts w:ascii="仿宋_GB2312" w:eastAsia="仿宋_GB2312" w:hAnsi="微软雅黑" w:cs="微软雅黑" w:hint="eastAsia"/>
          <w:color w:val="333333"/>
          <w:kern w:val="0"/>
          <w:sz w:val="32"/>
          <w:szCs w:val="32"/>
          <w:lang w:val="en-US" w:eastAsia="zh-CN" w:bidi="ar-SA"/>
        </w:rPr>
        <w:t>负责市区所管辖范围内的车行道、人行道、桥梁及附属设施维护和养护。</w:t>
      </w:r>
    </w:p>
    <w:p w:rsidR="00B163CE" w:rsidRDefault="00E73AA4">
      <w:pPr>
        <w:pStyle w:val="Bodytext1"/>
        <w:spacing w:line="513" w:lineRule="exact"/>
        <w:ind w:firstLine="720"/>
        <w:rPr>
          <w:rFonts w:ascii="仿宋_GB2312" w:eastAsia="仿宋_GB2312" w:hAnsi="微软雅黑" w:cs="微软雅黑"/>
          <w:color w:val="333333"/>
          <w:kern w:val="0"/>
          <w:sz w:val="32"/>
          <w:szCs w:val="32"/>
          <w:lang w:val="en-US" w:eastAsia="zh-CN" w:bidi="ar-SA"/>
        </w:rPr>
      </w:pPr>
      <w:r>
        <w:rPr>
          <w:rFonts w:ascii="仿宋_GB2312" w:eastAsia="仿宋_GB2312" w:hAnsi="微软雅黑" w:cs="微软雅黑" w:hint="eastAsia"/>
          <w:color w:val="333333"/>
          <w:kern w:val="0"/>
          <w:sz w:val="32"/>
          <w:szCs w:val="32"/>
          <w:lang w:val="en-US" w:eastAsia="zh-CN" w:bidi="ar-SA"/>
        </w:rPr>
        <w:t>（八）</w:t>
      </w:r>
      <w:r w:rsidR="00B163CE">
        <w:rPr>
          <w:rFonts w:ascii="仿宋_GB2312" w:eastAsia="仿宋_GB2312" w:hAnsi="微软雅黑" w:cs="微软雅黑" w:hint="eastAsia"/>
          <w:color w:val="333333"/>
          <w:kern w:val="0"/>
          <w:sz w:val="32"/>
          <w:szCs w:val="32"/>
          <w:lang w:val="en-US" w:eastAsia="zh-CN" w:bidi="ar-SA"/>
        </w:rPr>
        <w:t>排水维护科。负责市区所管辖范围内的排水主干线及附属设施的维修和养护。</w:t>
      </w:r>
    </w:p>
    <w:p w:rsidR="00B163CE" w:rsidRDefault="00E73AA4">
      <w:pPr>
        <w:pStyle w:val="Bodytext1"/>
        <w:spacing w:line="513" w:lineRule="exact"/>
        <w:ind w:firstLine="720"/>
        <w:rPr>
          <w:rFonts w:ascii="仿宋_GB2312" w:eastAsia="仿宋_GB2312" w:hAnsi="微软雅黑" w:cs="微软雅黑"/>
          <w:color w:val="333333"/>
          <w:kern w:val="0"/>
          <w:sz w:val="32"/>
          <w:szCs w:val="32"/>
          <w:lang w:val="en-US" w:eastAsia="zh-CN" w:bidi="ar-SA"/>
        </w:rPr>
      </w:pPr>
      <w:r>
        <w:rPr>
          <w:rFonts w:ascii="仿宋_GB2312" w:eastAsia="仿宋_GB2312" w:hAnsi="微软雅黑" w:cs="微软雅黑" w:hint="eastAsia"/>
          <w:color w:val="333333"/>
          <w:kern w:val="0"/>
          <w:sz w:val="32"/>
          <w:szCs w:val="32"/>
          <w:lang w:val="en-US" w:eastAsia="zh-CN" w:bidi="ar-SA"/>
        </w:rPr>
        <w:t>（九）</w:t>
      </w:r>
      <w:r w:rsidR="00B163CE">
        <w:rPr>
          <w:rFonts w:ascii="仿宋_GB2312" w:eastAsia="仿宋_GB2312" w:hAnsi="微软雅黑" w:cs="微软雅黑" w:hint="eastAsia"/>
          <w:color w:val="333333"/>
          <w:kern w:val="0"/>
          <w:sz w:val="32"/>
          <w:szCs w:val="32"/>
          <w:lang w:val="en-US" w:eastAsia="zh-CN" w:bidi="ar-SA"/>
        </w:rPr>
        <w:t>路灯维护科。负责市区所管辖范围内的路灯照明及附属设施的维修维护。</w:t>
      </w:r>
    </w:p>
    <w:p w:rsidR="00B163CE" w:rsidRDefault="00E73AA4">
      <w:pPr>
        <w:pStyle w:val="Bodytext1"/>
        <w:spacing w:line="513" w:lineRule="exact"/>
        <w:ind w:firstLine="720"/>
        <w:rPr>
          <w:rFonts w:ascii="仿宋_GB2312" w:eastAsia="仿宋_GB2312" w:hAnsi="微软雅黑" w:cs="微软雅黑"/>
          <w:color w:val="333333"/>
          <w:kern w:val="0"/>
          <w:sz w:val="32"/>
          <w:szCs w:val="32"/>
          <w:lang w:val="en-US" w:eastAsia="zh-CN" w:bidi="ar-SA"/>
        </w:rPr>
      </w:pPr>
      <w:r>
        <w:rPr>
          <w:rFonts w:ascii="仿宋_GB2312" w:eastAsia="仿宋_GB2312" w:hAnsi="微软雅黑" w:cs="微软雅黑" w:hint="eastAsia"/>
          <w:color w:val="333333"/>
          <w:kern w:val="0"/>
          <w:sz w:val="32"/>
          <w:szCs w:val="32"/>
          <w:lang w:val="en-US" w:eastAsia="zh-CN" w:bidi="ar-SA"/>
        </w:rPr>
        <w:t>（十）</w:t>
      </w:r>
      <w:r w:rsidR="00B163CE">
        <w:rPr>
          <w:rFonts w:ascii="仿宋_GB2312" w:eastAsia="仿宋_GB2312" w:hAnsi="微软雅黑" w:cs="微软雅黑" w:hint="eastAsia"/>
          <w:color w:val="333333"/>
          <w:kern w:val="0"/>
          <w:sz w:val="32"/>
          <w:szCs w:val="32"/>
          <w:lang w:val="en-US" w:eastAsia="zh-CN" w:bidi="ar-SA"/>
        </w:rPr>
        <w:t>广场管理科。负责所管辖范围内的各广场督查工作和占用广场的审批。</w:t>
      </w:r>
    </w:p>
    <w:p w:rsidR="00201189" w:rsidRDefault="00E73AA4" w:rsidP="00B163CE">
      <w:pPr>
        <w:pStyle w:val="Bodytext1"/>
        <w:spacing w:line="513" w:lineRule="exact"/>
        <w:ind w:firstLine="720"/>
        <w:rPr>
          <w:rFonts w:ascii="仿宋_GB2312" w:eastAsia="仿宋_GB2312" w:hAnsi="微软雅黑" w:cs="微软雅黑"/>
          <w:color w:val="333333"/>
          <w:kern w:val="0"/>
          <w:sz w:val="32"/>
          <w:szCs w:val="32"/>
          <w:lang w:val="en-US" w:eastAsia="zh-CN" w:bidi="ar-SA"/>
        </w:rPr>
      </w:pPr>
      <w:r>
        <w:rPr>
          <w:rFonts w:ascii="仿宋_GB2312" w:eastAsia="仿宋_GB2312" w:hAnsi="微软雅黑" w:cs="微软雅黑" w:hint="eastAsia"/>
          <w:color w:val="333333"/>
          <w:kern w:val="0"/>
          <w:sz w:val="32"/>
          <w:szCs w:val="32"/>
          <w:lang w:val="en-US" w:eastAsia="zh-CN" w:bidi="ar-SA"/>
        </w:rPr>
        <w:t>（十一）</w:t>
      </w:r>
      <w:r w:rsidR="00B163CE">
        <w:rPr>
          <w:rFonts w:ascii="仿宋_GB2312" w:eastAsia="仿宋_GB2312" w:hAnsi="微软雅黑" w:cs="微软雅黑" w:hint="eastAsia"/>
          <w:color w:val="333333"/>
          <w:kern w:val="0"/>
          <w:sz w:val="32"/>
          <w:szCs w:val="32"/>
          <w:lang w:val="en-US" w:eastAsia="zh-CN" w:bidi="ar-SA"/>
        </w:rPr>
        <w:t>机械管理科</w:t>
      </w:r>
      <w:r>
        <w:rPr>
          <w:rFonts w:ascii="仿宋_GB2312" w:eastAsia="仿宋_GB2312" w:hAnsi="微软雅黑" w:cs="微软雅黑" w:hint="eastAsia"/>
          <w:color w:val="333333"/>
          <w:kern w:val="0"/>
          <w:sz w:val="32"/>
          <w:szCs w:val="32"/>
          <w:lang w:val="en-US" w:eastAsia="zh-CN" w:bidi="ar-SA"/>
        </w:rPr>
        <w:t>。</w:t>
      </w:r>
      <w:r w:rsidR="00882DA3">
        <w:rPr>
          <w:rFonts w:ascii="仿宋_GB2312" w:eastAsia="仿宋_GB2312" w:hAnsi="微软雅黑" w:cs="微软雅黑" w:hint="eastAsia"/>
          <w:color w:val="333333"/>
          <w:kern w:val="0"/>
          <w:sz w:val="32"/>
          <w:szCs w:val="32"/>
          <w:lang w:val="en-US" w:eastAsia="zh-CN" w:bidi="ar-SA"/>
        </w:rPr>
        <w:t>负责车辆和机械设备的运行管理及车辆和各种机械设备维修及养护。</w:t>
      </w:r>
    </w:p>
    <w:p w:rsidR="00882DA3" w:rsidRDefault="00882DA3" w:rsidP="00B163CE">
      <w:pPr>
        <w:pStyle w:val="Bodytext1"/>
        <w:spacing w:line="513" w:lineRule="exact"/>
        <w:ind w:firstLine="720"/>
        <w:rPr>
          <w:rFonts w:ascii="仿宋_GB2312" w:eastAsia="仿宋_GB2312" w:hAnsi="微软雅黑" w:cs="微软雅黑"/>
          <w:color w:val="333333"/>
          <w:kern w:val="0"/>
          <w:sz w:val="32"/>
          <w:szCs w:val="32"/>
          <w:lang w:val="en-US" w:eastAsia="zh-CN" w:bidi="ar-SA"/>
        </w:rPr>
      </w:pPr>
      <w:r>
        <w:rPr>
          <w:rFonts w:ascii="仿宋_GB2312" w:eastAsia="仿宋_GB2312" w:hAnsi="微软雅黑" w:cs="微软雅黑" w:hint="eastAsia"/>
          <w:color w:val="333333"/>
          <w:kern w:val="0"/>
          <w:sz w:val="32"/>
          <w:szCs w:val="32"/>
          <w:lang w:val="en-US" w:eastAsia="zh-CN" w:bidi="ar-SA"/>
        </w:rPr>
        <w:t>（十二）供应管理科。负责设备</w:t>
      </w:r>
      <w:r w:rsidR="00120CA8">
        <w:rPr>
          <w:rFonts w:ascii="仿宋_GB2312" w:eastAsia="仿宋_GB2312" w:hAnsi="微软雅黑" w:cs="微软雅黑" w:hint="eastAsia"/>
          <w:color w:val="333333"/>
          <w:kern w:val="0"/>
          <w:sz w:val="32"/>
          <w:szCs w:val="32"/>
          <w:lang w:val="en-US" w:eastAsia="zh-CN" w:bidi="ar-SA"/>
        </w:rPr>
        <w:t>采购、材料供应及保管工作。</w:t>
      </w:r>
    </w:p>
    <w:p w:rsidR="00430FE8" w:rsidRDefault="00120CA8" w:rsidP="00430FE8">
      <w:pPr>
        <w:pStyle w:val="Bodytext1"/>
        <w:spacing w:line="513" w:lineRule="exact"/>
        <w:ind w:firstLine="720"/>
        <w:rPr>
          <w:rFonts w:ascii="仿宋_GB2312" w:eastAsia="仿宋_GB2312" w:hAnsi="微软雅黑" w:cs="微软雅黑" w:hint="eastAsia"/>
          <w:color w:val="333333"/>
          <w:kern w:val="0"/>
          <w:sz w:val="32"/>
          <w:szCs w:val="32"/>
          <w:lang w:val="en-US" w:eastAsia="zh-CN" w:bidi="ar-SA"/>
        </w:rPr>
      </w:pPr>
      <w:r>
        <w:rPr>
          <w:rFonts w:ascii="仿宋_GB2312" w:eastAsia="仿宋_GB2312" w:hAnsi="微软雅黑" w:cs="微软雅黑" w:hint="eastAsia"/>
          <w:color w:val="333333"/>
          <w:kern w:val="0"/>
          <w:sz w:val="32"/>
          <w:szCs w:val="32"/>
          <w:lang w:val="en-US" w:eastAsia="zh-CN" w:bidi="ar-SA"/>
        </w:rPr>
        <w:t>（十三）亮化</w:t>
      </w:r>
      <w:r w:rsidR="00EB0596">
        <w:rPr>
          <w:rFonts w:ascii="仿宋_GB2312" w:eastAsia="仿宋_GB2312" w:hAnsi="微软雅黑" w:cs="微软雅黑" w:hint="eastAsia"/>
          <w:color w:val="333333"/>
          <w:kern w:val="0"/>
          <w:sz w:val="32"/>
          <w:szCs w:val="32"/>
          <w:lang w:val="en-US" w:eastAsia="zh-CN" w:bidi="ar-SA"/>
        </w:rPr>
        <w:t>办。负责所管辖范围内亮化的维修与管理，指导主城区各企业亮化工作</w:t>
      </w:r>
      <w:r w:rsidR="009E7BCA">
        <w:rPr>
          <w:rFonts w:ascii="仿宋_GB2312" w:eastAsia="仿宋_GB2312" w:hAnsi="微软雅黑" w:cs="微软雅黑" w:hint="eastAsia"/>
          <w:color w:val="333333"/>
          <w:kern w:val="0"/>
          <w:sz w:val="32"/>
          <w:szCs w:val="32"/>
          <w:lang w:val="en-US" w:eastAsia="zh-CN" w:bidi="ar-SA"/>
        </w:rPr>
        <w:t>。</w:t>
      </w:r>
      <w:bookmarkStart w:id="5" w:name="bookmark22"/>
      <w:bookmarkEnd w:id="5"/>
    </w:p>
    <w:p w:rsidR="00201189" w:rsidRDefault="00E73AA4" w:rsidP="00430FE8">
      <w:pPr>
        <w:pStyle w:val="Bodytext1"/>
        <w:spacing w:line="513" w:lineRule="exact"/>
        <w:ind w:firstLine="720"/>
        <w:rPr>
          <w:rFonts w:ascii="仿宋_GB2312" w:eastAsia="仿宋_GB2312" w:hAnsi="微软雅黑" w:cs="微软雅黑"/>
          <w:color w:val="333333"/>
          <w:sz w:val="32"/>
          <w:szCs w:val="32"/>
        </w:rPr>
      </w:pPr>
      <w:r>
        <w:rPr>
          <w:rFonts w:ascii="仿宋_GB2312" w:eastAsia="仿宋_GB2312" w:hAnsi="微软雅黑" w:cs="微软雅黑" w:hint="eastAsia"/>
          <w:b/>
          <w:color w:val="333333"/>
          <w:kern w:val="0"/>
          <w:sz w:val="32"/>
          <w:szCs w:val="32"/>
        </w:rPr>
        <w:t>三、部门人员构成</w:t>
      </w:r>
    </w:p>
    <w:p w:rsidR="00F442BD" w:rsidRDefault="00E73AA4" w:rsidP="00F442BD">
      <w:pPr>
        <w:widowControl/>
        <w:spacing w:after="300"/>
        <w:ind w:firstLine="645"/>
        <w:jc w:val="left"/>
        <w:rPr>
          <w:rFonts w:ascii="仿宋_GB2312" w:eastAsia="仿宋_GB2312" w:hAnsi="微软雅黑" w:cs="微软雅黑"/>
          <w:b/>
          <w:color w:val="333333"/>
          <w:kern w:val="0"/>
          <w:sz w:val="32"/>
          <w:szCs w:val="32"/>
        </w:rPr>
      </w:pPr>
      <w:r>
        <w:rPr>
          <w:rFonts w:ascii="仿宋_GB2312" w:eastAsia="仿宋_GB2312" w:hAnsi="微软雅黑" w:cs="微软雅黑" w:hint="eastAsia"/>
          <w:color w:val="333333"/>
          <w:kern w:val="0"/>
          <w:sz w:val="32"/>
          <w:szCs w:val="32"/>
        </w:rPr>
        <w:t>双鸭山市</w:t>
      </w:r>
      <w:r w:rsidR="00120CA8">
        <w:rPr>
          <w:rFonts w:ascii="仿宋_GB2312" w:eastAsia="仿宋_GB2312" w:hAnsi="微软雅黑" w:cs="微软雅黑" w:hint="eastAsia"/>
          <w:color w:val="333333"/>
          <w:kern w:val="0"/>
          <w:sz w:val="32"/>
          <w:szCs w:val="32"/>
        </w:rPr>
        <w:t>市政设施维护中心属于</w:t>
      </w:r>
      <w:r>
        <w:rPr>
          <w:rFonts w:ascii="仿宋_GB2312" w:eastAsia="仿宋_GB2312" w:hAnsi="微软雅黑" w:cs="微软雅黑" w:hint="eastAsia"/>
          <w:color w:val="333333"/>
          <w:kern w:val="0"/>
          <w:sz w:val="32"/>
          <w:szCs w:val="32"/>
        </w:rPr>
        <w:t>事业单位</w:t>
      </w:r>
      <w:r w:rsidR="00120CA8">
        <w:rPr>
          <w:rFonts w:ascii="仿宋_GB2312" w:eastAsia="仿宋_GB2312" w:hAnsi="微软雅黑" w:cs="微软雅黑" w:hint="eastAsia"/>
          <w:color w:val="333333"/>
          <w:kern w:val="0"/>
          <w:sz w:val="32"/>
          <w:szCs w:val="32"/>
        </w:rPr>
        <w:t>（差额拨款）</w:t>
      </w:r>
      <w:r>
        <w:rPr>
          <w:rFonts w:ascii="仿宋_GB2312" w:eastAsia="仿宋_GB2312" w:hAnsi="微软雅黑" w:cs="微软雅黑" w:hint="eastAsia"/>
          <w:color w:val="333333"/>
          <w:kern w:val="0"/>
          <w:sz w:val="32"/>
          <w:szCs w:val="32"/>
        </w:rPr>
        <w:t>职</w:t>
      </w:r>
      <w:r w:rsidR="00F442BD">
        <w:rPr>
          <w:rFonts w:ascii="仿宋_GB2312" w:eastAsia="仿宋_GB2312" w:hAnsi="微软雅黑" w:cs="微软雅黑" w:hint="eastAsia"/>
          <w:color w:val="333333"/>
          <w:kern w:val="0"/>
          <w:sz w:val="32"/>
          <w:szCs w:val="32"/>
        </w:rPr>
        <w:t>工</w:t>
      </w:r>
      <w:r>
        <w:rPr>
          <w:rFonts w:ascii="仿宋_GB2312" w:eastAsia="仿宋_GB2312" w:hAnsi="微软雅黑" w:cs="微软雅黑" w:hint="eastAsia"/>
          <w:color w:val="333333"/>
          <w:kern w:val="0"/>
          <w:sz w:val="32"/>
          <w:szCs w:val="32"/>
        </w:rPr>
        <w:t>人数</w:t>
      </w:r>
      <w:r w:rsidR="00F442BD">
        <w:rPr>
          <w:rFonts w:ascii="仿宋_GB2312" w:eastAsia="仿宋_GB2312" w:hAnsi="微软雅黑" w:cs="微软雅黑" w:hint="eastAsia"/>
          <w:color w:val="333333"/>
          <w:kern w:val="0"/>
          <w:sz w:val="32"/>
          <w:szCs w:val="32"/>
        </w:rPr>
        <w:t>347</w:t>
      </w:r>
      <w:r>
        <w:rPr>
          <w:rFonts w:ascii="仿宋_GB2312" w:eastAsia="仿宋_GB2312" w:hAnsi="微软雅黑" w:cs="微软雅黑" w:hint="eastAsia"/>
          <w:color w:val="333333"/>
          <w:kern w:val="0"/>
          <w:sz w:val="32"/>
          <w:szCs w:val="32"/>
        </w:rPr>
        <w:t>人，其中事业编制人员</w:t>
      </w:r>
      <w:r w:rsidR="00F442BD">
        <w:rPr>
          <w:rFonts w:ascii="仿宋_GB2312" w:eastAsia="仿宋_GB2312" w:hAnsi="微软雅黑" w:cs="微软雅黑" w:hint="eastAsia"/>
          <w:color w:val="333333"/>
          <w:kern w:val="0"/>
          <w:sz w:val="32"/>
          <w:szCs w:val="32"/>
        </w:rPr>
        <w:t>104</w:t>
      </w:r>
      <w:r>
        <w:rPr>
          <w:rFonts w:ascii="仿宋_GB2312" w:eastAsia="仿宋_GB2312" w:hAnsi="微软雅黑" w:cs="微软雅黑" w:hint="eastAsia"/>
          <w:color w:val="333333"/>
          <w:kern w:val="0"/>
          <w:sz w:val="32"/>
          <w:szCs w:val="32"/>
        </w:rPr>
        <w:t>人；退休人员</w:t>
      </w:r>
      <w:r w:rsidR="00F442BD">
        <w:rPr>
          <w:rFonts w:ascii="仿宋_GB2312" w:eastAsia="仿宋_GB2312" w:hAnsi="微软雅黑" w:cs="微软雅黑" w:hint="eastAsia"/>
          <w:color w:val="333333"/>
          <w:kern w:val="0"/>
          <w:sz w:val="32"/>
          <w:szCs w:val="32"/>
        </w:rPr>
        <w:t>13</w:t>
      </w:r>
      <w:r w:rsidR="00563E70">
        <w:rPr>
          <w:rFonts w:ascii="仿宋_GB2312" w:eastAsia="仿宋_GB2312" w:hAnsi="微软雅黑" w:cs="微软雅黑" w:hint="eastAsia"/>
          <w:color w:val="333333"/>
          <w:kern w:val="0"/>
          <w:sz w:val="32"/>
          <w:szCs w:val="32"/>
        </w:rPr>
        <w:t>4</w:t>
      </w:r>
      <w:r>
        <w:rPr>
          <w:rFonts w:ascii="仿宋_GB2312" w:eastAsia="仿宋_GB2312" w:hAnsi="微软雅黑" w:cs="微软雅黑" w:hint="eastAsia"/>
          <w:color w:val="333333"/>
          <w:kern w:val="0"/>
          <w:sz w:val="32"/>
          <w:szCs w:val="32"/>
        </w:rPr>
        <w:t>人；</w:t>
      </w:r>
      <w:r w:rsidR="00F442BD">
        <w:rPr>
          <w:rFonts w:ascii="仿宋_GB2312" w:eastAsia="仿宋_GB2312" w:hAnsi="微软雅黑" w:cs="微软雅黑" w:hint="eastAsia"/>
          <w:color w:val="333333"/>
          <w:kern w:val="0"/>
          <w:sz w:val="32"/>
          <w:szCs w:val="32"/>
        </w:rPr>
        <w:t>编外长期聘用</w:t>
      </w:r>
      <w:r>
        <w:rPr>
          <w:rFonts w:ascii="仿宋_GB2312" w:eastAsia="仿宋_GB2312" w:hAnsi="微软雅黑" w:cs="微软雅黑" w:hint="eastAsia"/>
          <w:color w:val="333333"/>
          <w:kern w:val="0"/>
          <w:sz w:val="32"/>
          <w:szCs w:val="32"/>
        </w:rPr>
        <w:t>人员</w:t>
      </w:r>
      <w:r w:rsidR="00F442BD">
        <w:rPr>
          <w:rFonts w:ascii="仿宋_GB2312" w:eastAsia="仿宋_GB2312" w:hAnsi="微软雅黑" w:cs="微软雅黑" w:hint="eastAsia"/>
          <w:color w:val="333333"/>
          <w:kern w:val="0"/>
          <w:sz w:val="32"/>
          <w:szCs w:val="32"/>
        </w:rPr>
        <w:t>110</w:t>
      </w:r>
      <w:r>
        <w:rPr>
          <w:rFonts w:ascii="仿宋_GB2312" w:eastAsia="仿宋_GB2312" w:hAnsi="微软雅黑" w:cs="微软雅黑" w:hint="eastAsia"/>
          <w:color w:val="333333"/>
          <w:kern w:val="0"/>
          <w:sz w:val="32"/>
          <w:szCs w:val="32"/>
        </w:rPr>
        <w:t>人。与2020年预算对比，在职人员</w:t>
      </w:r>
      <w:r w:rsidR="00F442BD">
        <w:rPr>
          <w:rFonts w:ascii="仿宋_GB2312" w:eastAsia="仿宋_GB2312" w:hAnsi="微软雅黑" w:cs="微软雅黑" w:hint="eastAsia"/>
          <w:color w:val="333333"/>
          <w:kern w:val="0"/>
          <w:sz w:val="32"/>
          <w:szCs w:val="32"/>
        </w:rPr>
        <w:t>减少</w:t>
      </w:r>
      <w:r w:rsidR="00563E70">
        <w:rPr>
          <w:rFonts w:ascii="仿宋_GB2312" w:eastAsia="仿宋_GB2312" w:hAnsi="微软雅黑" w:cs="微软雅黑" w:hint="eastAsia"/>
          <w:color w:val="333333"/>
          <w:kern w:val="0"/>
          <w:sz w:val="32"/>
          <w:szCs w:val="32"/>
        </w:rPr>
        <w:t>1</w:t>
      </w:r>
      <w:r>
        <w:rPr>
          <w:rFonts w:ascii="仿宋_GB2312" w:eastAsia="仿宋_GB2312" w:hAnsi="微软雅黑" w:cs="微软雅黑" w:hint="eastAsia"/>
          <w:color w:val="333333"/>
          <w:kern w:val="0"/>
          <w:sz w:val="32"/>
          <w:szCs w:val="32"/>
        </w:rPr>
        <w:t>人；退休人员</w:t>
      </w:r>
      <w:r w:rsidR="00563E70">
        <w:rPr>
          <w:rFonts w:ascii="仿宋_GB2312" w:eastAsia="仿宋_GB2312" w:hAnsi="微软雅黑" w:cs="微软雅黑" w:hint="eastAsia"/>
          <w:color w:val="333333"/>
          <w:kern w:val="0"/>
          <w:sz w:val="32"/>
          <w:szCs w:val="32"/>
        </w:rPr>
        <w:t>增加1</w:t>
      </w:r>
      <w:r>
        <w:rPr>
          <w:rFonts w:ascii="仿宋_GB2312" w:eastAsia="仿宋_GB2312" w:hAnsi="微软雅黑" w:cs="微软雅黑" w:hint="eastAsia"/>
          <w:color w:val="333333"/>
          <w:kern w:val="0"/>
          <w:sz w:val="32"/>
          <w:szCs w:val="32"/>
        </w:rPr>
        <w:t>人；</w:t>
      </w:r>
      <w:r w:rsidR="00F442BD">
        <w:rPr>
          <w:rFonts w:ascii="仿宋_GB2312" w:eastAsia="仿宋_GB2312" w:hAnsi="微软雅黑" w:cs="微软雅黑" w:hint="eastAsia"/>
          <w:b/>
          <w:color w:val="333333"/>
          <w:kern w:val="0"/>
          <w:sz w:val="32"/>
          <w:szCs w:val="32"/>
        </w:rPr>
        <w:t xml:space="preserve">  </w:t>
      </w:r>
    </w:p>
    <w:p w:rsidR="00201189" w:rsidRDefault="00E73AA4" w:rsidP="00F442BD">
      <w:pPr>
        <w:widowControl/>
        <w:spacing w:after="300"/>
        <w:ind w:firstLine="645"/>
        <w:jc w:val="left"/>
        <w:rPr>
          <w:rFonts w:ascii="仿宋_GB2312" w:eastAsia="仿宋_GB2312" w:hAnsi="微软雅黑" w:cs="微软雅黑"/>
          <w:color w:val="333333"/>
          <w:sz w:val="32"/>
          <w:szCs w:val="32"/>
        </w:rPr>
      </w:pPr>
      <w:r>
        <w:rPr>
          <w:rFonts w:ascii="仿宋_GB2312" w:eastAsia="仿宋_GB2312" w:hAnsi="微软雅黑" w:cs="微软雅黑" w:hint="eastAsia"/>
          <w:b/>
          <w:color w:val="333333"/>
          <w:kern w:val="0"/>
          <w:sz w:val="32"/>
          <w:szCs w:val="32"/>
        </w:rPr>
        <w:t xml:space="preserve"> 四、2021年预算编制范围</w:t>
      </w:r>
    </w:p>
    <w:p w:rsidR="00201189" w:rsidRDefault="00E73AA4">
      <w:pPr>
        <w:widowControl/>
        <w:spacing w:after="300"/>
        <w:ind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2021年</w:t>
      </w:r>
      <w:r w:rsidR="00F442BD">
        <w:rPr>
          <w:rFonts w:ascii="仿宋_GB2312" w:eastAsia="仿宋_GB2312" w:hAnsi="微软雅黑" w:cs="微软雅黑" w:hint="eastAsia"/>
          <w:color w:val="333333"/>
          <w:kern w:val="0"/>
          <w:sz w:val="32"/>
          <w:szCs w:val="32"/>
        </w:rPr>
        <w:t>预算管理单位市政设施维护中心</w:t>
      </w:r>
      <w:r w:rsidR="00867632">
        <w:rPr>
          <w:rFonts w:ascii="仿宋_GB2312" w:eastAsia="仿宋_GB2312" w:hAnsi="微软雅黑" w:cs="微软雅黑" w:hint="eastAsia"/>
          <w:color w:val="333333"/>
          <w:kern w:val="0"/>
          <w:sz w:val="32"/>
          <w:szCs w:val="32"/>
        </w:rPr>
        <w:t>。</w:t>
      </w:r>
    </w:p>
    <w:p w:rsidR="00201189" w:rsidRDefault="00E73AA4">
      <w:pPr>
        <w:widowControl/>
        <w:spacing w:after="300"/>
        <w:ind w:firstLine="420"/>
        <w:jc w:val="center"/>
        <w:rPr>
          <w:rFonts w:ascii="仿宋_GB2312" w:eastAsia="仿宋_GB2312" w:hAnsi="微软雅黑" w:cs="微软雅黑"/>
          <w:b/>
          <w:color w:val="333333"/>
          <w:sz w:val="32"/>
          <w:szCs w:val="32"/>
        </w:rPr>
      </w:pPr>
      <w:r>
        <w:rPr>
          <w:rFonts w:ascii="仿宋_GB2312" w:eastAsia="仿宋_GB2312" w:hAnsi="微软雅黑" w:cs="微软雅黑" w:hint="eastAsia"/>
          <w:b/>
          <w:color w:val="333333"/>
          <w:kern w:val="0"/>
          <w:sz w:val="32"/>
          <w:szCs w:val="32"/>
        </w:rPr>
        <w:lastRenderedPageBreak/>
        <w:t>第二部分</w:t>
      </w:r>
      <w:r>
        <w:rPr>
          <w:rFonts w:ascii="微软雅黑" w:eastAsia="仿宋_GB2312" w:hAnsi="微软雅黑" w:cs="微软雅黑" w:hint="eastAsia"/>
          <w:b/>
          <w:color w:val="333333"/>
          <w:kern w:val="0"/>
          <w:sz w:val="32"/>
          <w:szCs w:val="32"/>
        </w:rPr>
        <w:t>    </w:t>
      </w:r>
      <w:r>
        <w:rPr>
          <w:rFonts w:ascii="仿宋_GB2312" w:eastAsia="仿宋_GB2312" w:hAnsi="微软雅黑" w:cs="微软雅黑" w:hint="eastAsia"/>
          <w:b/>
          <w:color w:val="333333"/>
          <w:kern w:val="0"/>
          <w:sz w:val="32"/>
          <w:szCs w:val="32"/>
        </w:rPr>
        <w:t>双鸭山市</w:t>
      </w:r>
      <w:r w:rsidR="00867632">
        <w:rPr>
          <w:rFonts w:ascii="仿宋_GB2312" w:eastAsia="仿宋_GB2312" w:hAnsi="微软雅黑" w:cs="微软雅黑" w:hint="eastAsia"/>
          <w:b/>
          <w:color w:val="333333"/>
          <w:kern w:val="0"/>
          <w:sz w:val="32"/>
          <w:szCs w:val="32"/>
        </w:rPr>
        <w:t>市政设施维护中心</w:t>
      </w:r>
      <w:r>
        <w:rPr>
          <w:rFonts w:ascii="仿宋_GB2312" w:eastAsia="仿宋_GB2312" w:hAnsi="微软雅黑" w:cs="微软雅黑" w:hint="eastAsia"/>
          <w:b/>
          <w:color w:val="333333"/>
          <w:kern w:val="0"/>
          <w:sz w:val="32"/>
          <w:szCs w:val="32"/>
        </w:rPr>
        <w:t>2021年部门预算公开报表</w:t>
      </w:r>
    </w:p>
    <w:p w:rsidR="00201189" w:rsidRDefault="00E73AA4">
      <w:pPr>
        <w:widowControl/>
        <w:spacing w:after="300"/>
        <w:ind w:firstLine="420"/>
        <w:jc w:val="center"/>
        <w:rPr>
          <w:rFonts w:ascii="仿宋_GB2312" w:eastAsia="仿宋_GB2312" w:hAnsi="微软雅黑" w:cs="微软雅黑"/>
          <w:color w:val="333333"/>
          <w:sz w:val="32"/>
          <w:szCs w:val="32"/>
        </w:rPr>
      </w:pPr>
      <w:r>
        <w:rPr>
          <w:rFonts w:ascii="仿宋_GB2312" w:eastAsia="仿宋_GB2312" w:hAnsi="微软雅黑" w:cs="微软雅黑" w:hint="eastAsia"/>
          <w:b/>
          <w:color w:val="333333"/>
          <w:kern w:val="0"/>
          <w:sz w:val="32"/>
          <w:szCs w:val="32"/>
        </w:rPr>
        <w:t>（见附件）</w:t>
      </w:r>
    </w:p>
    <w:p w:rsidR="00201189" w:rsidRDefault="00E73AA4">
      <w:pPr>
        <w:widowControl/>
        <w:spacing w:after="300"/>
        <w:ind w:firstLine="42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kern w:val="0"/>
          <w:sz w:val="32"/>
          <w:szCs w:val="32"/>
        </w:rPr>
        <w:t xml:space="preserve">    一、部门收支总体情况表</w:t>
      </w:r>
    </w:p>
    <w:p w:rsidR="00201189" w:rsidRDefault="00E73AA4">
      <w:pPr>
        <w:widowControl/>
        <w:spacing w:after="300"/>
        <w:ind w:left="640" w:firstLine="42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kern w:val="0"/>
          <w:sz w:val="32"/>
          <w:szCs w:val="32"/>
        </w:rPr>
        <w:t>二、部门收入总体情况表</w:t>
      </w:r>
    </w:p>
    <w:p w:rsidR="00201189" w:rsidRDefault="00E73AA4">
      <w:pPr>
        <w:widowControl/>
        <w:spacing w:after="300"/>
        <w:ind w:left="640" w:firstLine="42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kern w:val="0"/>
          <w:sz w:val="32"/>
          <w:szCs w:val="32"/>
        </w:rPr>
        <w:t>三、部门支出总体情况表</w:t>
      </w:r>
    </w:p>
    <w:p w:rsidR="00201189" w:rsidRDefault="00E73AA4">
      <w:pPr>
        <w:widowControl/>
        <w:spacing w:after="300"/>
        <w:ind w:left="640" w:firstLine="42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kern w:val="0"/>
          <w:sz w:val="32"/>
          <w:szCs w:val="32"/>
        </w:rPr>
        <w:t>四、财政拨款收支总体情况表</w:t>
      </w:r>
    </w:p>
    <w:p w:rsidR="00201189" w:rsidRDefault="00E73AA4">
      <w:pPr>
        <w:widowControl/>
        <w:spacing w:after="300"/>
        <w:ind w:left="640" w:firstLine="42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kern w:val="0"/>
          <w:sz w:val="32"/>
          <w:szCs w:val="32"/>
        </w:rPr>
        <w:t>五、一般公共预算支出情况表（功能科目）</w:t>
      </w:r>
    </w:p>
    <w:p w:rsidR="00201189" w:rsidRDefault="00E73AA4">
      <w:pPr>
        <w:widowControl/>
        <w:spacing w:after="300"/>
        <w:ind w:left="640" w:firstLine="42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kern w:val="0"/>
          <w:sz w:val="32"/>
          <w:szCs w:val="32"/>
        </w:rPr>
        <w:t>六、一般公共预算基本支出情况表（部门经济科目）</w:t>
      </w:r>
    </w:p>
    <w:p w:rsidR="00201189" w:rsidRDefault="00E73AA4">
      <w:pPr>
        <w:widowControl/>
        <w:spacing w:after="300"/>
        <w:ind w:left="640" w:firstLine="42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kern w:val="0"/>
          <w:sz w:val="32"/>
          <w:szCs w:val="32"/>
        </w:rPr>
        <w:t>七、</w:t>
      </w:r>
      <w:r>
        <w:rPr>
          <w:rFonts w:ascii="微软雅黑"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一般公共预算支出情况表（政府经济科目）</w:t>
      </w:r>
    </w:p>
    <w:p w:rsidR="00201189" w:rsidRDefault="00E73AA4">
      <w:pPr>
        <w:widowControl/>
        <w:spacing w:after="300"/>
        <w:ind w:left="640" w:firstLine="42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kern w:val="0"/>
          <w:sz w:val="32"/>
          <w:szCs w:val="32"/>
        </w:rPr>
        <w:t>八、</w:t>
      </w:r>
      <w:r>
        <w:rPr>
          <w:rFonts w:ascii="微软雅黑"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政府性基金预算支出情况表（功能科目）</w:t>
      </w:r>
    </w:p>
    <w:p w:rsidR="00201189" w:rsidRDefault="00E73AA4">
      <w:pPr>
        <w:widowControl/>
        <w:spacing w:after="300"/>
        <w:ind w:left="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 xml:space="preserve">   九、</w:t>
      </w:r>
      <w:r>
        <w:rPr>
          <w:rFonts w:ascii="微软雅黑"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政府性基金预算支出情况表（部门经济科目）</w:t>
      </w:r>
    </w:p>
    <w:p w:rsidR="00201189" w:rsidRDefault="00E73AA4">
      <w:pPr>
        <w:widowControl/>
        <w:spacing w:after="300"/>
        <w:ind w:left="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 xml:space="preserve">   十、</w:t>
      </w:r>
      <w:r>
        <w:rPr>
          <w:rFonts w:ascii="微软雅黑"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政府性基金预算支出情况表（政府经济科目）</w:t>
      </w:r>
    </w:p>
    <w:p w:rsidR="00201189" w:rsidRDefault="00E73AA4">
      <w:pPr>
        <w:widowControl/>
        <w:spacing w:after="300"/>
        <w:ind w:left="640" w:firstLine="42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kern w:val="0"/>
          <w:sz w:val="32"/>
          <w:szCs w:val="32"/>
        </w:rPr>
        <w:t>十一、</w:t>
      </w:r>
      <w:r>
        <w:rPr>
          <w:rFonts w:ascii="微软雅黑"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一般公共预算“三公”经费支出情况表。</w:t>
      </w:r>
    </w:p>
    <w:p w:rsidR="00201189" w:rsidRDefault="00E73AA4">
      <w:pPr>
        <w:widowControl/>
        <w:spacing w:after="300"/>
        <w:ind w:left="640" w:firstLine="42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kern w:val="0"/>
          <w:sz w:val="32"/>
          <w:szCs w:val="32"/>
        </w:rPr>
        <w:t>十二、</w:t>
      </w:r>
      <w:r>
        <w:rPr>
          <w:rFonts w:ascii="微软雅黑"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关于项目支出绩效目标表</w:t>
      </w:r>
    </w:p>
    <w:p w:rsidR="00201189" w:rsidRDefault="00201189">
      <w:pPr>
        <w:widowControl/>
        <w:spacing w:after="300"/>
        <w:ind w:firstLine="420"/>
        <w:jc w:val="center"/>
        <w:rPr>
          <w:rFonts w:ascii="仿宋_GB2312" w:eastAsia="仿宋_GB2312" w:hAnsi="微软雅黑" w:cs="微软雅黑"/>
          <w:color w:val="333333"/>
          <w:sz w:val="32"/>
          <w:szCs w:val="32"/>
        </w:rPr>
      </w:pPr>
    </w:p>
    <w:p w:rsidR="00430FE8" w:rsidRDefault="00E73AA4" w:rsidP="00430FE8">
      <w:pPr>
        <w:widowControl/>
        <w:spacing w:after="300"/>
        <w:ind w:firstLine="420"/>
        <w:jc w:val="center"/>
        <w:rPr>
          <w:rFonts w:ascii="仿宋_GB2312" w:eastAsia="仿宋_GB2312" w:hAnsi="微软雅黑" w:cs="微软雅黑" w:hint="eastAsia"/>
          <w:b/>
          <w:color w:val="333333"/>
          <w:sz w:val="32"/>
          <w:szCs w:val="32"/>
        </w:rPr>
      </w:pPr>
      <w:r>
        <w:rPr>
          <w:rFonts w:ascii="仿宋_GB2312" w:eastAsia="仿宋_GB2312" w:hAnsi="微软雅黑" w:cs="微软雅黑" w:hint="eastAsia"/>
          <w:b/>
          <w:color w:val="333333"/>
          <w:kern w:val="0"/>
          <w:sz w:val="32"/>
          <w:szCs w:val="32"/>
        </w:rPr>
        <w:t>第三部分</w:t>
      </w:r>
      <w:r>
        <w:rPr>
          <w:rFonts w:ascii="微软雅黑" w:eastAsia="仿宋_GB2312" w:hAnsi="微软雅黑" w:cs="微软雅黑" w:hint="eastAsia"/>
          <w:b/>
          <w:color w:val="333333"/>
          <w:kern w:val="0"/>
          <w:sz w:val="32"/>
          <w:szCs w:val="32"/>
        </w:rPr>
        <w:t>    </w:t>
      </w:r>
      <w:r>
        <w:rPr>
          <w:rFonts w:ascii="仿宋_GB2312" w:eastAsia="仿宋_GB2312" w:hAnsi="微软雅黑" w:cs="微软雅黑" w:hint="eastAsia"/>
          <w:b/>
          <w:color w:val="333333"/>
          <w:kern w:val="0"/>
          <w:sz w:val="32"/>
          <w:szCs w:val="32"/>
        </w:rPr>
        <w:t>双鸭山市</w:t>
      </w:r>
      <w:r w:rsidR="00563E70">
        <w:rPr>
          <w:rFonts w:ascii="仿宋_GB2312" w:eastAsia="仿宋_GB2312" w:hAnsi="微软雅黑" w:cs="微软雅黑" w:hint="eastAsia"/>
          <w:b/>
          <w:color w:val="333333"/>
          <w:kern w:val="0"/>
          <w:sz w:val="32"/>
          <w:szCs w:val="32"/>
        </w:rPr>
        <w:t>市政设施维护中心</w:t>
      </w:r>
      <w:r>
        <w:rPr>
          <w:rFonts w:ascii="仿宋_GB2312" w:eastAsia="仿宋_GB2312" w:hAnsi="微软雅黑" w:cs="微软雅黑" w:hint="eastAsia"/>
          <w:b/>
          <w:color w:val="333333"/>
          <w:kern w:val="0"/>
          <w:sz w:val="32"/>
          <w:szCs w:val="32"/>
        </w:rPr>
        <w:t>2021年部门预算情况说明</w:t>
      </w:r>
    </w:p>
    <w:p w:rsidR="00201189" w:rsidRDefault="00E73AA4" w:rsidP="00430FE8">
      <w:pPr>
        <w:widowControl/>
        <w:spacing w:after="300"/>
        <w:ind w:firstLineChars="229" w:firstLine="736"/>
        <w:rPr>
          <w:rFonts w:ascii="仿宋_GB2312" w:eastAsia="仿宋_GB2312" w:hAnsi="微软雅黑" w:cs="微软雅黑"/>
          <w:b/>
          <w:color w:val="333333"/>
          <w:sz w:val="32"/>
          <w:szCs w:val="32"/>
        </w:rPr>
      </w:pPr>
      <w:r>
        <w:rPr>
          <w:rFonts w:ascii="仿宋_GB2312" w:eastAsia="仿宋_GB2312" w:hAnsi="微软雅黑" w:cs="微软雅黑" w:hint="eastAsia"/>
          <w:b/>
          <w:color w:val="333333"/>
          <w:kern w:val="0"/>
          <w:sz w:val="32"/>
          <w:szCs w:val="32"/>
        </w:rPr>
        <w:t>一、关于部门收支总体情况表的说明</w:t>
      </w:r>
    </w:p>
    <w:p w:rsidR="00201189" w:rsidRDefault="00E73AA4">
      <w:pPr>
        <w:widowControl/>
        <w:spacing w:after="300"/>
        <w:jc w:val="left"/>
        <w:rPr>
          <w:rFonts w:ascii="仿宋_GB2312" w:eastAsia="仿宋_GB2312" w:hAnsi="微软雅黑" w:cs="微软雅黑"/>
          <w:b/>
          <w:color w:val="333333"/>
          <w:sz w:val="32"/>
          <w:szCs w:val="32"/>
        </w:rPr>
      </w:pPr>
      <w:r>
        <w:rPr>
          <w:rFonts w:ascii="仿宋_GB2312" w:eastAsia="仿宋_GB2312" w:hAnsi="微软雅黑" w:cs="微软雅黑" w:hint="eastAsia"/>
          <w:color w:val="333333"/>
          <w:kern w:val="0"/>
          <w:sz w:val="32"/>
          <w:szCs w:val="32"/>
        </w:rPr>
        <w:t xml:space="preserve">    双鸭山市</w:t>
      </w:r>
      <w:r w:rsidR="00606CD5">
        <w:rPr>
          <w:rFonts w:ascii="仿宋_GB2312" w:eastAsia="仿宋_GB2312" w:hAnsi="微软雅黑" w:cs="微软雅黑" w:hint="eastAsia"/>
          <w:color w:val="333333"/>
          <w:kern w:val="0"/>
          <w:sz w:val="32"/>
          <w:szCs w:val="32"/>
        </w:rPr>
        <w:t>市设施维护中心</w:t>
      </w:r>
      <w:r>
        <w:rPr>
          <w:rFonts w:ascii="仿宋_GB2312" w:eastAsia="仿宋_GB2312" w:hAnsi="微软雅黑" w:cs="微软雅黑" w:hint="eastAsia"/>
          <w:color w:val="333333"/>
          <w:kern w:val="0"/>
          <w:sz w:val="32"/>
          <w:szCs w:val="32"/>
        </w:rPr>
        <w:t>2021年收支总预算</w:t>
      </w:r>
      <w:r w:rsidR="00606CD5">
        <w:rPr>
          <w:rFonts w:ascii="仿宋_GB2312" w:eastAsia="仿宋_GB2312" w:hAnsi="微软雅黑" w:cs="微软雅黑" w:hint="eastAsia"/>
          <w:color w:val="333333"/>
          <w:kern w:val="0"/>
          <w:sz w:val="32"/>
          <w:szCs w:val="32"/>
        </w:rPr>
        <w:t>3845.1</w:t>
      </w:r>
      <w:r>
        <w:rPr>
          <w:rFonts w:ascii="仿宋_GB2312" w:eastAsia="仿宋_GB2312" w:hAnsi="微软雅黑" w:cs="微软雅黑" w:hint="eastAsia"/>
          <w:color w:val="333333"/>
          <w:kern w:val="0"/>
          <w:sz w:val="32"/>
          <w:szCs w:val="32"/>
        </w:rPr>
        <w:t>万元，</w:t>
      </w:r>
      <w:r w:rsidR="00563E70">
        <w:rPr>
          <w:rFonts w:ascii="仿宋_GB2312" w:eastAsia="仿宋_GB2312" w:hAnsi="微软雅黑" w:cs="微软雅黑" w:hint="eastAsia"/>
          <w:color w:val="333333"/>
          <w:kern w:val="0"/>
          <w:sz w:val="32"/>
          <w:szCs w:val="32"/>
        </w:rPr>
        <w:t>与</w:t>
      </w:r>
      <w:r>
        <w:rPr>
          <w:rFonts w:ascii="仿宋_GB2312" w:eastAsia="仿宋_GB2312" w:hAnsi="微软雅黑" w:cs="微软雅黑" w:hint="eastAsia"/>
          <w:color w:val="333333"/>
          <w:kern w:val="0"/>
          <w:sz w:val="32"/>
          <w:szCs w:val="32"/>
        </w:rPr>
        <w:t>上年预算数</w:t>
      </w:r>
      <w:r w:rsidR="00563E70">
        <w:rPr>
          <w:rFonts w:ascii="仿宋_GB2312" w:eastAsia="仿宋_GB2312" w:hAnsi="微软雅黑" w:cs="微软雅黑" w:hint="eastAsia"/>
          <w:color w:val="333333"/>
          <w:kern w:val="0"/>
          <w:sz w:val="32"/>
          <w:szCs w:val="32"/>
        </w:rPr>
        <w:t>比较</w:t>
      </w:r>
      <w:r w:rsidR="00606CD5">
        <w:rPr>
          <w:rFonts w:ascii="仿宋_GB2312" w:eastAsia="仿宋_GB2312" w:hAnsi="微软雅黑" w:cs="微软雅黑" w:hint="eastAsia"/>
          <w:color w:val="333333"/>
          <w:kern w:val="0"/>
          <w:sz w:val="32"/>
          <w:szCs w:val="32"/>
        </w:rPr>
        <w:t>持平。</w:t>
      </w:r>
      <w:r>
        <w:rPr>
          <w:rFonts w:ascii="仿宋_GB2312" w:eastAsia="仿宋_GB2312" w:hAnsi="微软雅黑" w:cs="微软雅黑" w:hint="eastAsia"/>
          <w:color w:val="333333"/>
          <w:kern w:val="0"/>
          <w:sz w:val="32"/>
          <w:szCs w:val="32"/>
        </w:rPr>
        <w:t>双鸭山市</w:t>
      </w:r>
      <w:r w:rsidR="00606CD5">
        <w:rPr>
          <w:rFonts w:ascii="仿宋_GB2312" w:eastAsia="仿宋_GB2312" w:hAnsi="微软雅黑" w:cs="微软雅黑" w:hint="eastAsia"/>
          <w:color w:val="333333"/>
          <w:kern w:val="0"/>
          <w:sz w:val="32"/>
          <w:szCs w:val="32"/>
        </w:rPr>
        <w:t>市政设施维护中心</w:t>
      </w:r>
      <w:r>
        <w:rPr>
          <w:rFonts w:ascii="仿宋_GB2312" w:eastAsia="仿宋_GB2312" w:hAnsi="微软雅黑" w:cs="微软雅黑" w:hint="eastAsia"/>
          <w:color w:val="333333"/>
          <w:kern w:val="0"/>
          <w:sz w:val="32"/>
          <w:szCs w:val="32"/>
        </w:rPr>
        <w:t>所有支出均纳入部门预算管理。</w:t>
      </w:r>
    </w:p>
    <w:p w:rsidR="00201189" w:rsidRDefault="00E73AA4">
      <w:pPr>
        <w:widowControl/>
        <w:spacing w:after="300"/>
        <w:jc w:val="left"/>
        <w:rPr>
          <w:rFonts w:ascii="仿宋_GB2312" w:eastAsia="仿宋_GB2312" w:hAnsi="微软雅黑" w:cs="微软雅黑"/>
          <w:b/>
          <w:color w:val="333333"/>
          <w:sz w:val="32"/>
          <w:szCs w:val="32"/>
        </w:rPr>
      </w:pPr>
      <w:r>
        <w:rPr>
          <w:rFonts w:ascii="仿宋_GB2312" w:eastAsia="仿宋_GB2312" w:hAnsi="微软雅黑" w:cs="微软雅黑" w:hint="eastAsia"/>
          <w:b/>
          <w:color w:val="333333"/>
          <w:kern w:val="0"/>
          <w:sz w:val="32"/>
          <w:szCs w:val="32"/>
        </w:rPr>
        <w:t xml:space="preserve">    二、关于部门收入总体情况表的说明</w:t>
      </w:r>
    </w:p>
    <w:p w:rsidR="002A36F7" w:rsidRDefault="00250AA1" w:rsidP="00563E70">
      <w:pPr>
        <w:widowControl/>
        <w:spacing w:after="300"/>
        <w:ind w:firstLine="645"/>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双鸭山市市设施维护中心</w:t>
      </w:r>
      <w:r w:rsidR="00E73AA4">
        <w:rPr>
          <w:rFonts w:ascii="仿宋_GB2312" w:eastAsia="仿宋_GB2312" w:hAnsi="微软雅黑" w:cs="微软雅黑" w:hint="eastAsia"/>
          <w:color w:val="333333"/>
          <w:kern w:val="0"/>
          <w:sz w:val="32"/>
          <w:szCs w:val="32"/>
        </w:rPr>
        <w:t>2021年收入预算</w:t>
      </w:r>
      <w:r w:rsidR="00563E70">
        <w:rPr>
          <w:rFonts w:ascii="仿宋_GB2312" w:eastAsia="仿宋_GB2312" w:hAnsi="微软雅黑" w:cs="微软雅黑" w:hint="eastAsia"/>
          <w:color w:val="333333"/>
          <w:kern w:val="0"/>
          <w:sz w:val="32"/>
          <w:szCs w:val="32"/>
        </w:rPr>
        <w:t>3845.1</w:t>
      </w:r>
      <w:r w:rsidR="00E73AA4">
        <w:rPr>
          <w:rFonts w:ascii="仿宋_GB2312" w:eastAsia="仿宋_GB2312" w:hAnsi="微软雅黑" w:cs="微软雅黑" w:hint="eastAsia"/>
          <w:color w:val="333333"/>
          <w:kern w:val="0"/>
          <w:sz w:val="32"/>
          <w:szCs w:val="32"/>
        </w:rPr>
        <w:t>万元</w:t>
      </w:r>
      <w:r w:rsidR="002A36F7">
        <w:rPr>
          <w:rFonts w:ascii="仿宋_GB2312" w:eastAsia="仿宋_GB2312" w:hAnsi="微软雅黑" w:cs="微软雅黑" w:hint="eastAsia"/>
          <w:color w:val="333333"/>
          <w:kern w:val="0"/>
          <w:sz w:val="32"/>
          <w:szCs w:val="32"/>
        </w:rPr>
        <w:t>。</w:t>
      </w:r>
    </w:p>
    <w:p w:rsidR="00201189" w:rsidRDefault="00E73AA4" w:rsidP="00430FE8">
      <w:pPr>
        <w:widowControl/>
        <w:spacing w:after="300"/>
        <w:ind w:firstLineChars="250" w:firstLine="803"/>
        <w:jc w:val="left"/>
        <w:rPr>
          <w:rFonts w:ascii="仿宋_GB2312" w:eastAsia="仿宋_GB2312" w:hAnsi="微软雅黑" w:cs="微软雅黑"/>
          <w:b/>
          <w:color w:val="333333"/>
          <w:sz w:val="32"/>
          <w:szCs w:val="32"/>
        </w:rPr>
      </w:pPr>
      <w:r>
        <w:rPr>
          <w:rFonts w:ascii="仿宋_GB2312" w:eastAsia="仿宋_GB2312" w:hAnsi="微软雅黑" w:cs="微软雅黑" w:hint="eastAsia"/>
          <w:b/>
          <w:color w:val="333333"/>
          <w:kern w:val="0"/>
          <w:sz w:val="32"/>
          <w:szCs w:val="32"/>
        </w:rPr>
        <w:t>三、关于部门支出总体情况表的说明</w:t>
      </w:r>
    </w:p>
    <w:p w:rsidR="00201189" w:rsidRDefault="00E73AA4">
      <w:pPr>
        <w:widowControl/>
        <w:spacing w:after="300"/>
        <w:ind w:firstLine="64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kern w:val="0"/>
          <w:sz w:val="32"/>
          <w:szCs w:val="32"/>
        </w:rPr>
        <w:t>双鸭山市</w:t>
      </w:r>
      <w:r w:rsidR="002A36F7">
        <w:rPr>
          <w:rFonts w:ascii="仿宋_GB2312" w:eastAsia="仿宋_GB2312" w:hAnsi="微软雅黑" w:cs="微软雅黑" w:hint="eastAsia"/>
          <w:color w:val="333333"/>
          <w:kern w:val="0"/>
          <w:sz w:val="32"/>
          <w:szCs w:val="32"/>
        </w:rPr>
        <w:t>市政设施维护中心</w:t>
      </w:r>
      <w:r>
        <w:rPr>
          <w:rFonts w:ascii="仿宋_GB2312" w:eastAsia="仿宋_GB2312" w:hAnsi="微软雅黑" w:cs="微软雅黑" w:hint="eastAsia"/>
          <w:color w:val="333333"/>
          <w:kern w:val="0"/>
          <w:sz w:val="32"/>
          <w:szCs w:val="32"/>
        </w:rPr>
        <w:t>2021年</w:t>
      </w:r>
      <w:r w:rsidR="002A36F7">
        <w:rPr>
          <w:rFonts w:ascii="仿宋_GB2312" w:eastAsia="仿宋_GB2312" w:hAnsi="微软雅黑" w:cs="微软雅黑" w:hint="eastAsia"/>
          <w:color w:val="333333"/>
          <w:kern w:val="0"/>
          <w:sz w:val="32"/>
          <w:szCs w:val="32"/>
        </w:rPr>
        <w:t>项目</w:t>
      </w:r>
      <w:r>
        <w:rPr>
          <w:rFonts w:ascii="仿宋_GB2312" w:eastAsia="仿宋_GB2312" w:hAnsi="微软雅黑" w:cs="微软雅黑" w:hint="eastAsia"/>
          <w:color w:val="333333"/>
          <w:kern w:val="0"/>
          <w:sz w:val="32"/>
          <w:szCs w:val="32"/>
        </w:rPr>
        <w:t>支出预算</w:t>
      </w:r>
      <w:r w:rsidR="00563E70">
        <w:rPr>
          <w:rFonts w:ascii="仿宋_GB2312" w:eastAsia="仿宋_GB2312" w:hAnsi="微软雅黑" w:cs="微软雅黑" w:hint="eastAsia"/>
          <w:color w:val="333333"/>
          <w:kern w:val="0"/>
          <w:sz w:val="32"/>
          <w:szCs w:val="32"/>
        </w:rPr>
        <w:t>3845.1</w:t>
      </w:r>
      <w:r>
        <w:rPr>
          <w:rFonts w:ascii="仿宋_GB2312" w:eastAsia="仿宋_GB2312" w:hAnsi="微软雅黑" w:cs="微软雅黑" w:hint="eastAsia"/>
          <w:color w:val="333333"/>
          <w:kern w:val="0"/>
          <w:sz w:val="32"/>
          <w:szCs w:val="32"/>
        </w:rPr>
        <w:t>万元</w:t>
      </w:r>
      <w:r w:rsidR="002A36F7">
        <w:rPr>
          <w:rFonts w:ascii="仿宋_GB2312" w:eastAsia="仿宋_GB2312" w:hAnsi="微软雅黑" w:cs="微软雅黑" w:hint="eastAsia"/>
          <w:color w:val="333333"/>
          <w:kern w:val="0"/>
          <w:sz w:val="32"/>
          <w:szCs w:val="32"/>
        </w:rPr>
        <w:t>。</w:t>
      </w:r>
      <w:r w:rsidR="002A36F7">
        <w:rPr>
          <w:rFonts w:ascii="仿宋_GB2312" w:eastAsia="仿宋_GB2312" w:hAnsi="微软雅黑" w:cs="微软雅黑"/>
          <w:color w:val="333333"/>
          <w:sz w:val="32"/>
          <w:szCs w:val="32"/>
        </w:rPr>
        <w:t xml:space="preserve"> </w:t>
      </w:r>
    </w:p>
    <w:p w:rsidR="00201189" w:rsidRDefault="00E73AA4">
      <w:pPr>
        <w:widowControl/>
        <w:spacing w:after="300"/>
        <w:jc w:val="left"/>
        <w:rPr>
          <w:rFonts w:ascii="仿宋_GB2312" w:eastAsia="仿宋_GB2312" w:hAnsi="微软雅黑" w:cs="微软雅黑"/>
          <w:b/>
          <w:color w:val="333333"/>
          <w:sz w:val="32"/>
          <w:szCs w:val="32"/>
        </w:rPr>
      </w:pPr>
      <w:r>
        <w:rPr>
          <w:rFonts w:ascii="仿宋_GB2312" w:eastAsia="仿宋_GB2312" w:hAnsi="微软雅黑" w:cs="微软雅黑" w:hint="eastAsia"/>
          <w:b/>
          <w:color w:val="333333"/>
          <w:kern w:val="0"/>
          <w:sz w:val="32"/>
          <w:szCs w:val="32"/>
        </w:rPr>
        <w:t xml:space="preserve"> </w:t>
      </w:r>
      <w:r w:rsidR="00430FE8">
        <w:rPr>
          <w:rFonts w:ascii="仿宋_GB2312" w:eastAsia="仿宋_GB2312" w:hAnsi="微软雅黑" w:cs="微软雅黑" w:hint="eastAsia"/>
          <w:b/>
          <w:color w:val="333333"/>
          <w:kern w:val="0"/>
          <w:sz w:val="32"/>
          <w:szCs w:val="32"/>
        </w:rPr>
        <w:t xml:space="preserve">   </w:t>
      </w:r>
      <w:r>
        <w:rPr>
          <w:rFonts w:ascii="仿宋_GB2312" w:eastAsia="仿宋_GB2312" w:hAnsi="微软雅黑" w:cs="微软雅黑" w:hint="eastAsia"/>
          <w:b/>
          <w:color w:val="333333"/>
          <w:kern w:val="0"/>
          <w:sz w:val="32"/>
          <w:szCs w:val="32"/>
        </w:rPr>
        <w:t>四、关于财政拨款收支总体情况表的说明</w:t>
      </w:r>
    </w:p>
    <w:p w:rsidR="00605134" w:rsidRDefault="002A36F7" w:rsidP="00605134">
      <w:pPr>
        <w:widowControl/>
        <w:spacing w:after="300"/>
        <w:ind w:firstLine="63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双鸭山市市政设施维护中心</w:t>
      </w:r>
      <w:r w:rsidR="00E73AA4">
        <w:rPr>
          <w:rFonts w:ascii="仿宋_GB2312" w:eastAsia="仿宋_GB2312" w:hAnsi="微软雅黑" w:cs="微软雅黑" w:hint="eastAsia"/>
          <w:color w:val="333333"/>
          <w:kern w:val="0"/>
          <w:sz w:val="32"/>
          <w:szCs w:val="32"/>
        </w:rPr>
        <w:t>2021年财政拨款收支总预算</w:t>
      </w:r>
      <w:r>
        <w:rPr>
          <w:rFonts w:ascii="仿宋_GB2312" w:eastAsia="仿宋_GB2312" w:hAnsi="微软雅黑" w:cs="微软雅黑" w:hint="eastAsia"/>
          <w:color w:val="333333"/>
          <w:kern w:val="0"/>
          <w:sz w:val="32"/>
          <w:szCs w:val="32"/>
        </w:rPr>
        <w:t>3845.1</w:t>
      </w:r>
      <w:r w:rsidR="00E73AA4">
        <w:rPr>
          <w:rFonts w:ascii="仿宋_GB2312" w:eastAsia="仿宋_GB2312" w:hAnsi="微软雅黑" w:cs="微软雅黑" w:hint="eastAsia"/>
          <w:color w:val="333333"/>
          <w:kern w:val="0"/>
          <w:sz w:val="32"/>
          <w:szCs w:val="32"/>
        </w:rPr>
        <w:t>万元。收入包括：</w:t>
      </w:r>
      <w:r w:rsidR="00605134">
        <w:rPr>
          <w:rFonts w:ascii="仿宋_GB2312" w:eastAsia="仿宋_GB2312" w:hAnsi="微软雅黑" w:cs="微软雅黑" w:hint="eastAsia"/>
          <w:color w:val="333333"/>
          <w:kern w:val="0"/>
          <w:sz w:val="32"/>
          <w:szCs w:val="32"/>
        </w:rPr>
        <w:t>城乡社区支出3845.1万元。</w:t>
      </w:r>
    </w:p>
    <w:p w:rsidR="00201189" w:rsidRDefault="00E73AA4" w:rsidP="00605134">
      <w:pPr>
        <w:widowControl/>
        <w:spacing w:after="300"/>
        <w:ind w:firstLine="630"/>
        <w:jc w:val="left"/>
        <w:rPr>
          <w:rFonts w:ascii="仿宋_GB2312" w:eastAsia="仿宋_GB2312" w:hAnsi="微软雅黑" w:cs="微软雅黑"/>
          <w:b/>
          <w:color w:val="333333"/>
          <w:sz w:val="32"/>
          <w:szCs w:val="32"/>
        </w:rPr>
      </w:pPr>
      <w:r>
        <w:rPr>
          <w:rFonts w:ascii="仿宋_GB2312" w:eastAsia="仿宋_GB2312" w:hAnsi="微软雅黑" w:cs="微软雅黑" w:hint="eastAsia"/>
          <w:b/>
          <w:color w:val="333333"/>
          <w:kern w:val="0"/>
          <w:sz w:val="32"/>
          <w:szCs w:val="32"/>
        </w:rPr>
        <w:t>五、关于一般公共预算支出情况表（功能科目）的说明</w:t>
      </w:r>
    </w:p>
    <w:p w:rsidR="00605134" w:rsidRDefault="00605134" w:rsidP="00430FE8">
      <w:pPr>
        <w:widowControl/>
        <w:spacing w:after="300"/>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lastRenderedPageBreak/>
        <w:t>双鸭山市市政设施维护中心</w:t>
      </w:r>
      <w:r w:rsidR="00E73AA4">
        <w:rPr>
          <w:rFonts w:ascii="仿宋_GB2312" w:eastAsia="仿宋_GB2312" w:hAnsi="微软雅黑" w:cs="微软雅黑" w:hint="eastAsia"/>
          <w:color w:val="333333"/>
          <w:kern w:val="0"/>
          <w:sz w:val="32"/>
          <w:szCs w:val="32"/>
        </w:rPr>
        <w:t>2021年一般公共预算支出</w:t>
      </w:r>
      <w:r>
        <w:rPr>
          <w:rFonts w:ascii="仿宋_GB2312" w:eastAsia="仿宋_GB2312" w:hAnsi="微软雅黑" w:cs="微软雅黑" w:hint="eastAsia"/>
          <w:color w:val="333333"/>
          <w:kern w:val="0"/>
          <w:sz w:val="32"/>
          <w:szCs w:val="32"/>
        </w:rPr>
        <w:t>3845.1</w:t>
      </w:r>
      <w:r w:rsidR="00E73AA4">
        <w:rPr>
          <w:rFonts w:ascii="仿宋_GB2312" w:eastAsia="仿宋_GB2312" w:hAnsi="微软雅黑" w:cs="微软雅黑" w:hint="eastAsia"/>
          <w:color w:val="333333"/>
          <w:kern w:val="0"/>
          <w:sz w:val="32"/>
          <w:szCs w:val="32"/>
        </w:rPr>
        <w:t>万元</w:t>
      </w:r>
      <w:r>
        <w:rPr>
          <w:rFonts w:ascii="仿宋_GB2312" w:eastAsia="仿宋_GB2312" w:hAnsi="微软雅黑" w:cs="微软雅黑" w:hint="eastAsia"/>
          <w:color w:val="333333"/>
          <w:kern w:val="0"/>
          <w:sz w:val="32"/>
          <w:szCs w:val="32"/>
        </w:rPr>
        <w:t>。</w:t>
      </w:r>
    </w:p>
    <w:p w:rsidR="00201189" w:rsidRDefault="00605134" w:rsidP="00430FE8">
      <w:pPr>
        <w:ind w:firstLineChars="200" w:firstLine="64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kern w:val="0"/>
          <w:sz w:val="32"/>
          <w:szCs w:val="32"/>
        </w:rPr>
        <w:t>2120399</w:t>
      </w:r>
      <w:r w:rsidRPr="00605134">
        <w:rPr>
          <w:rFonts w:asciiTheme="minorEastAsia" w:hAnsiTheme="minorEastAsia" w:cs="宋体" w:hint="eastAsia"/>
          <w:kern w:val="0"/>
          <w:sz w:val="32"/>
          <w:szCs w:val="32"/>
        </w:rPr>
        <w:t>其他城乡社区公共设施支出</w:t>
      </w:r>
      <w:r w:rsidR="00E73AA4">
        <w:rPr>
          <w:rFonts w:ascii="仿宋_GB2312" w:eastAsia="仿宋_GB2312" w:hAnsi="微软雅黑" w:cs="微软雅黑" w:hint="eastAsia"/>
          <w:color w:val="333333"/>
          <w:kern w:val="0"/>
          <w:sz w:val="32"/>
          <w:szCs w:val="32"/>
        </w:rPr>
        <w:t>支出2021年预算数</w:t>
      </w:r>
      <w:r>
        <w:rPr>
          <w:rFonts w:ascii="仿宋_GB2312" w:eastAsia="仿宋_GB2312" w:hAnsi="微软雅黑" w:cs="微软雅黑" w:hint="eastAsia"/>
          <w:color w:val="333333"/>
          <w:kern w:val="0"/>
          <w:sz w:val="32"/>
          <w:szCs w:val="32"/>
        </w:rPr>
        <w:t>3845.1</w:t>
      </w:r>
      <w:r w:rsidR="00E73AA4">
        <w:rPr>
          <w:rFonts w:ascii="仿宋_GB2312" w:eastAsia="仿宋_GB2312" w:hAnsi="微软雅黑" w:cs="微软雅黑" w:hint="eastAsia"/>
          <w:color w:val="333333"/>
          <w:kern w:val="0"/>
          <w:sz w:val="32"/>
          <w:szCs w:val="32"/>
        </w:rPr>
        <w:t>万元</w:t>
      </w:r>
      <w:r>
        <w:rPr>
          <w:rFonts w:ascii="仿宋_GB2312" w:eastAsia="仿宋_GB2312" w:hAnsi="微软雅黑" w:cs="微软雅黑" w:hint="eastAsia"/>
          <w:color w:val="333333"/>
          <w:kern w:val="0"/>
          <w:sz w:val="32"/>
          <w:szCs w:val="32"/>
        </w:rPr>
        <w:t>。与</w:t>
      </w:r>
      <w:r w:rsidR="00E73AA4">
        <w:rPr>
          <w:rFonts w:ascii="仿宋_GB2312" w:eastAsia="仿宋_GB2312" w:hAnsi="微软雅黑" w:cs="微软雅黑" w:hint="eastAsia"/>
          <w:color w:val="333333"/>
          <w:kern w:val="0"/>
          <w:sz w:val="32"/>
          <w:szCs w:val="32"/>
        </w:rPr>
        <w:t>上年预算数</w:t>
      </w:r>
      <w:r>
        <w:rPr>
          <w:rFonts w:ascii="仿宋_GB2312" w:eastAsia="仿宋_GB2312" w:hAnsi="微软雅黑" w:cs="微软雅黑" w:hint="eastAsia"/>
          <w:color w:val="333333"/>
          <w:kern w:val="0"/>
          <w:sz w:val="32"/>
          <w:szCs w:val="32"/>
        </w:rPr>
        <w:t>持平。</w:t>
      </w:r>
    </w:p>
    <w:p w:rsidR="00201189" w:rsidRDefault="00201189">
      <w:pPr>
        <w:widowControl/>
        <w:spacing w:after="300"/>
        <w:ind w:firstLine="640"/>
        <w:jc w:val="left"/>
        <w:rPr>
          <w:rFonts w:ascii="仿宋_GB2312" w:eastAsia="仿宋_GB2312" w:hAnsi="微软雅黑" w:cs="微软雅黑"/>
          <w:color w:val="333333"/>
          <w:sz w:val="32"/>
          <w:szCs w:val="32"/>
        </w:rPr>
      </w:pPr>
    </w:p>
    <w:p w:rsidR="00201189" w:rsidRDefault="00E73AA4" w:rsidP="00430FE8">
      <w:pPr>
        <w:widowControl/>
        <w:spacing w:after="300"/>
        <w:ind w:firstLineChars="196" w:firstLine="630"/>
        <w:jc w:val="left"/>
        <w:rPr>
          <w:rFonts w:ascii="仿宋_GB2312" w:eastAsia="仿宋_GB2312" w:hAnsi="微软雅黑" w:cs="微软雅黑"/>
          <w:b/>
          <w:color w:val="333333"/>
          <w:sz w:val="32"/>
          <w:szCs w:val="32"/>
        </w:rPr>
      </w:pPr>
      <w:r>
        <w:rPr>
          <w:rFonts w:ascii="仿宋_GB2312" w:eastAsia="仿宋_GB2312" w:hAnsi="微软雅黑" w:cs="微软雅黑" w:hint="eastAsia"/>
          <w:b/>
          <w:color w:val="333333"/>
          <w:kern w:val="0"/>
          <w:sz w:val="32"/>
          <w:szCs w:val="32"/>
        </w:rPr>
        <w:t>六、关于一般公共预算基本支出情况表（部门经济科目）的说明</w:t>
      </w:r>
    </w:p>
    <w:p w:rsidR="00605134" w:rsidRPr="00605134" w:rsidRDefault="00E73AA4">
      <w:pPr>
        <w:widowControl/>
        <w:spacing w:after="30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 xml:space="preserve">   </w:t>
      </w:r>
      <w:r w:rsidR="00605134">
        <w:rPr>
          <w:rFonts w:ascii="仿宋_GB2312" w:eastAsia="仿宋_GB2312" w:hAnsi="微软雅黑" w:cs="微软雅黑" w:hint="eastAsia"/>
          <w:color w:val="333333"/>
          <w:kern w:val="0"/>
          <w:sz w:val="32"/>
          <w:szCs w:val="32"/>
        </w:rPr>
        <w:t>双鸭山市市政设施维护中心</w:t>
      </w:r>
      <w:r>
        <w:rPr>
          <w:rFonts w:ascii="仿宋_GB2312" w:eastAsia="仿宋_GB2312" w:hAnsi="微软雅黑" w:cs="微软雅黑" w:hint="eastAsia"/>
          <w:color w:val="333333"/>
          <w:kern w:val="0"/>
          <w:sz w:val="32"/>
          <w:szCs w:val="32"/>
        </w:rPr>
        <w:t>2021年一般公共预算基本支出</w:t>
      </w:r>
      <w:r w:rsidR="00605134">
        <w:rPr>
          <w:rFonts w:ascii="仿宋_GB2312" w:eastAsia="仿宋_GB2312" w:hAnsi="微软雅黑" w:cs="微软雅黑" w:hint="eastAsia"/>
          <w:color w:val="333333"/>
          <w:kern w:val="0"/>
          <w:sz w:val="32"/>
          <w:szCs w:val="32"/>
        </w:rPr>
        <w:t>3845.1</w:t>
      </w:r>
      <w:r>
        <w:rPr>
          <w:rFonts w:ascii="仿宋_GB2312" w:eastAsia="仿宋_GB2312" w:hAnsi="微软雅黑" w:cs="微软雅黑" w:hint="eastAsia"/>
          <w:color w:val="333333"/>
          <w:kern w:val="0"/>
          <w:sz w:val="32"/>
          <w:szCs w:val="32"/>
        </w:rPr>
        <w:t>万元，其中：</w:t>
      </w:r>
      <w:r w:rsidR="00605134">
        <w:rPr>
          <w:rFonts w:ascii="仿宋_GB2312" w:eastAsia="仿宋_GB2312" w:hAnsi="微软雅黑" w:cs="微软雅黑" w:hint="eastAsia"/>
          <w:color w:val="333333"/>
          <w:kern w:val="0"/>
          <w:sz w:val="32"/>
          <w:szCs w:val="32"/>
        </w:rPr>
        <w:t>项目支出3845.1万元。</w:t>
      </w:r>
    </w:p>
    <w:p w:rsidR="00201189" w:rsidRDefault="00E73AA4">
      <w:pPr>
        <w:widowControl/>
        <w:spacing w:after="300"/>
        <w:jc w:val="left"/>
        <w:rPr>
          <w:rFonts w:ascii="仿宋_GB2312" w:eastAsia="仿宋_GB2312" w:hAnsi="微软雅黑" w:cs="微软雅黑"/>
          <w:b/>
          <w:color w:val="333333"/>
          <w:sz w:val="32"/>
          <w:szCs w:val="32"/>
        </w:rPr>
      </w:pPr>
      <w:r>
        <w:rPr>
          <w:rFonts w:ascii="仿宋_GB2312" w:eastAsia="仿宋_GB2312" w:hAnsi="微软雅黑" w:cs="微软雅黑" w:hint="eastAsia"/>
          <w:color w:val="333333"/>
          <w:kern w:val="0"/>
          <w:sz w:val="32"/>
          <w:szCs w:val="32"/>
        </w:rPr>
        <w:t xml:space="preserve">  </w:t>
      </w:r>
      <w:r w:rsidR="00430FE8">
        <w:rPr>
          <w:rFonts w:ascii="仿宋_GB2312" w:eastAsia="仿宋_GB2312" w:hAnsi="微软雅黑" w:cs="微软雅黑" w:hint="eastAsia"/>
          <w:b/>
          <w:color w:val="333333"/>
          <w:kern w:val="0"/>
          <w:sz w:val="32"/>
          <w:szCs w:val="32"/>
        </w:rPr>
        <w:t xml:space="preserve">  </w:t>
      </w:r>
      <w:r>
        <w:rPr>
          <w:rFonts w:ascii="仿宋_GB2312" w:eastAsia="仿宋_GB2312" w:hAnsi="微软雅黑" w:cs="微软雅黑" w:hint="eastAsia"/>
          <w:b/>
          <w:color w:val="333333"/>
          <w:kern w:val="0"/>
          <w:sz w:val="32"/>
          <w:szCs w:val="32"/>
        </w:rPr>
        <w:t>七、关于一般公共预算支出情况表（政府经济科目）的说明</w:t>
      </w:r>
    </w:p>
    <w:p w:rsidR="00201189" w:rsidRDefault="00E73AA4">
      <w:pPr>
        <w:widowControl/>
        <w:spacing w:after="30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kern w:val="0"/>
          <w:sz w:val="32"/>
          <w:szCs w:val="32"/>
        </w:rPr>
        <w:t xml:space="preserve">    </w:t>
      </w:r>
      <w:r w:rsidR="00605134">
        <w:rPr>
          <w:rFonts w:ascii="仿宋_GB2312" w:eastAsia="仿宋_GB2312" w:hAnsi="微软雅黑" w:cs="微软雅黑" w:hint="eastAsia"/>
          <w:color w:val="333333"/>
          <w:kern w:val="0"/>
          <w:sz w:val="32"/>
          <w:szCs w:val="32"/>
        </w:rPr>
        <w:t>双鸭山市市政设施维护中心</w:t>
      </w:r>
      <w:r>
        <w:rPr>
          <w:rFonts w:ascii="仿宋_GB2312" w:eastAsia="仿宋_GB2312" w:hAnsi="微软雅黑" w:cs="微软雅黑" w:hint="eastAsia"/>
          <w:color w:val="333333"/>
          <w:kern w:val="0"/>
          <w:sz w:val="32"/>
          <w:szCs w:val="32"/>
        </w:rPr>
        <w:t>2021年一般公共预算支出</w:t>
      </w:r>
      <w:r w:rsidR="00605134">
        <w:rPr>
          <w:rFonts w:ascii="仿宋_GB2312" w:eastAsia="仿宋_GB2312" w:hAnsi="微软雅黑" w:cs="微软雅黑" w:hint="eastAsia"/>
          <w:color w:val="333333"/>
          <w:kern w:val="0"/>
          <w:sz w:val="32"/>
          <w:szCs w:val="32"/>
        </w:rPr>
        <w:t>3845.1</w:t>
      </w:r>
      <w:r>
        <w:rPr>
          <w:rFonts w:ascii="仿宋_GB2312" w:eastAsia="仿宋_GB2312" w:hAnsi="微软雅黑" w:cs="微软雅黑" w:hint="eastAsia"/>
          <w:color w:val="333333"/>
          <w:kern w:val="0"/>
          <w:sz w:val="32"/>
          <w:szCs w:val="32"/>
        </w:rPr>
        <w:t>万元，其中：</w:t>
      </w:r>
    </w:p>
    <w:p w:rsidR="00201189" w:rsidRDefault="00E73AA4" w:rsidP="001F2449">
      <w:pPr>
        <w:widowControl/>
        <w:spacing w:after="300"/>
        <w:ind w:firstLineChars="100" w:firstLine="32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kern w:val="0"/>
          <w:sz w:val="32"/>
          <w:szCs w:val="32"/>
        </w:rPr>
        <w:t>1、</w:t>
      </w:r>
      <w:r w:rsidR="00605134">
        <w:rPr>
          <w:rFonts w:ascii="仿宋_GB2312" w:eastAsia="仿宋_GB2312" w:hAnsi="微软雅黑" w:cs="微软雅黑" w:hint="eastAsia"/>
          <w:color w:val="333333"/>
          <w:kern w:val="0"/>
          <w:sz w:val="32"/>
          <w:szCs w:val="32"/>
        </w:rPr>
        <w:t>工资福利支出1316万元。</w:t>
      </w:r>
    </w:p>
    <w:p w:rsidR="00201189" w:rsidRDefault="00E73AA4" w:rsidP="001F2449">
      <w:pPr>
        <w:widowControl/>
        <w:spacing w:after="300"/>
        <w:ind w:firstLineChars="100" w:firstLine="32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2、商品服务支出</w:t>
      </w:r>
      <w:r w:rsidR="00605134">
        <w:rPr>
          <w:rFonts w:ascii="仿宋_GB2312" w:eastAsia="仿宋_GB2312" w:hAnsi="微软雅黑" w:cs="微软雅黑" w:hint="eastAsia"/>
          <w:color w:val="333333"/>
          <w:kern w:val="0"/>
          <w:sz w:val="32"/>
          <w:szCs w:val="32"/>
        </w:rPr>
        <w:t>1682.1</w:t>
      </w:r>
      <w:r w:rsidR="001F2449">
        <w:rPr>
          <w:rFonts w:ascii="仿宋_GB2312" w:eastAsia="仿宋_GB2312" w:hAnsi="微软雅黑" w:cs="微软雅黑" w:hint="eastAsia"/>
          <w:color w:val="333333"/>
          <w:kern w:val="0"/>
          <w:sz w:val="32"/>
          <w:szCs w:val="32"/>
        </w:rPr>
        <w:t>万元。</w:t>
      </w:r>
      <w:r w:rsidR="001F2449">
        <w:rPr>
          <w:rFonts w:ascii="仿宋_GB2312" w:eastAsia="仿宋_GB2312" w:hAnsi="微软雅黑" w:cs="微软雅黑"/>
          <w:color w:val="333333"/>
          <w:kern w:val="0"/>
          <w:sz w:val="32"/>
          <w:szCs w:val="32"/>
        </w:rPr>
        <w:t xml:space="preserve"> </w:t>
      </w:r>
    </w:p>
    <w:p w:rsidR="00430FE8" w:rsidRDefault="00E73AA4" w:rsidP="00430FE8">
      <w:pPr>
        <w:widowControl/>
        <w:spacing w:after="300"/>
        <w:ind w:firstLineChars="100" w:firstLine="320"/>
        <w:jc w:val="left"/>
        <w:rPr>
          <w:rFonts w:ascii="仿宋_GB2312" w:eastAsia="仿宋_GB2312" w:hAnsi="微软雅黑" w:cs="微软雅黑" w:hint="eastAsia"/>
          <w:color w:val="333333"/>
          <w:kern w:val="0"/>
          <w:sz w:val="32"/>
          <w:szCs w:val="32"/>
        </w:rPr>
      </w:pPr>
      <w:r>
        <w:rPr>
          <w:rFonts w:ascii="仿宋_GB2312" w:eastAsia="仿宋_GB2312" w:hAnsi="微软雅黑" w:cs="微软雅黑" w:hint="eastAsia"/>
          <w:color w:val="333333"/>
          <w:kern w:val="0"/>
          <w:sz w:val="32"/>
          <w:szCs w:val="32"/>
        </w:rPr>
        <w:t>3、</w:t>
      </w:r>
      <w:r w:rsidR="00605134">
        <w:rPr>
          <w:rFonts w:ascii="仿宋_GB2312" w:eastAsia="仿宋_GB2312" w:hAnsi="微软雅黑" w:cs="微软雅黑" w:hint="eastAsia"/>
          <w:color w:val="333333"/>
          <w:kern w:val="0"/>
          <w:sz w:val="32"/>
          <w:szCs w:val="32"/>
        </w:rPr>
        <w:t>对个人和家庭的补助847万</w:t>
      </w:r>
      <w:r w:rsidR="001F2449">
        <w:rPr>
          <w:rFonts w:ascii="仿宋_GB2312" w:eastAsia="仿宋_GB2312" w:hAnsi="微软雅黑" w:cs="微软雅黑" w:hint="eastAsia"/>
          <w:color w:val="333333"/>
          <w:kern w:val="0"/>
          <w:sz w:val="32"/>
          <w:szCs w:val="32"/>
        </w:rPr>
        <w:t>。</w:t>
      </w:r>
    </w:p>
    <w:p w:rsidR="00201189" w:rsidRPr="00430FE8" w:rsidRDefault="00430FE8" w:rsidP="00430FE8">
      <w:pPr>
        <w:widowControl/>
        <w:spacing w:after="300"/>
        <w:ind w:firstLineChars="100" w:firstLine="321"/>
        <w:jc w:val="left"/>
        <w:rPr>
          <w:rFonts w:ascii="仿宋_GB2312" w:eastAsia="仿宋_GB2312" w:hAnsi="微软雅黑" w:cs="微软雅黑"/>
          <w:color w:val="333333"/>
          <w:kern w:val="0"/>
          <w:sz w:val="32"/>
          <w:szCs w:val="32"/>
        </w:rPr>
      </w:pPr>
      <w:r>
        <w:rPr>
          <w:rFonts w:ascii="仿宋_GB2312" w:eastAsia="仿宋_GB2312" w:hAnsi="微软雅黑" w:cs="微软雅黑" w:hint="eastAsia"/>
          <w:b/>
          <w:color w:val="333333"/>
          <w:kern w:val="0"/>
          <w:sz w:val="32"/>
          <w:szCs w:val="32"/>
        </w:rPr>
        <w:t>八</w:t>
      </w:r>
      <w:r w:rsidR="00E73AA4">
        <w:rPr>
          <w:rFonts w:ascii="仿宋_GB2312" w:eastAsia="仿宋_GB2312" w:hAnsi="微软雅黑" w:cs="微软雅黑" w:hint="eastAsia"/>
          <w:b/>
          <w:color w:val="333333"/>
          <w:kern w:val="0"/>
          <w:sz w:val="32"/>
          <w:szCs w:val="32"/>
        </w:rPr>
        <w:t>、关于国有资产占有使用情况说明</w:t>
      </w:r>
    </w:p>
    <w:p w:rsidR="00201189" w:rsidRDefault="00E73AA4">
      <w:pPr>
        <w:widowControl/>
        <w:spacing w:after="300"/>
        <w:ind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lastRenderedPageBreak/>
        <w:t>截止2020年末，</w:t>
      </w:r>
      <w:r w:rsidR="002C68C5">
        <w:rPr>
          <w:rFonts w:ascii="仿宋_GB2312" w:eastAsia="仿宋_GB2312" w:hAnsi="微软雅黑" w:cs="微软雅黑" w:hint="eastAsia"/>
          <w:color w:val="333333"/>
          <w:kern w:val="0"/>
          <w:sz w:val="32"/>
          <w:szCs w:val="32"/>
        </w:rPr>
        <w:t>双鸭山市市政设施维护中心</w:t>
      </w:r>
      <w:r>
        <w:rPr>
          <w:rFonts w:ascii="仿宋" w:eastAsia="仿宋" w:hAnsi="仿宋" w:cs="仿宋_GB2312"/>
          <w:color w:val="000000"/>
          <w:kern w:val="0"/>
          <w:sz w:val="32"/>
          <w:szCs w:val="32"/>
        </w:rPr>
        <w:t>账面固定资产总值</w:t>
      </w:r>
      <w:r w:rsidR="002C68C5">
        <w:rPr>
          <w:rFonts w:ascii="仿宋" w:eastAsia="仿宋" w:hAnsi="仿宋" w:cs="仿宋_GB2312" w:hint="eastAsia"/>
          <w:color w:val="000000"/>
          <w:kern w:val="0"/>
          <w:sz w:val="32"/>
          <w:szCs w:val="32"/>
        </w:rPr>
        <w:t>25368745.36</w:t>
      </w:r>
      <w:r w:rsidR="002C68C5">
        <w:rPr>
          <w:rFonts w:ascii="仿宋" w:eastAsia="仿宋" w:hAnsi="仿宋" w:cs="仿宋_GB2312"/>
          <w:color w:val="000000"/>
          <w:kern w:val="0"/>
          <w:sz w:val="32"/>
          <w:szCs w:val="32"/>
        </w:rPr>
        <w:t>元</w:t>
      </w:r>
      <w:r w:rsidR="002C68C5">
        <w:rPr>
          <w:rFonts w:ascii="仿宋" w:eastAsia="仿宋" w:hAnsi="仿宋" w:cs="仿宋_GB2312" w:hint="eastAsia"/>
          <w:color w:val="000000"/>
          <w:kern w:val="0"/>
          <w:sz w:val="32"/>
          <w:szCs w:val="32"/>
        </w:rPr>
        <w:t>，</w:t>
      </w:r>
      <w:r>
        <w:rPr>
          <w:rFonts w:ascii="仿宋" w:eastAsia="仿宋" w:hAnsi="仿宋" w:cs="仿宋_GB2312"/>
          <w:color w:val="000000"/>
          <w:kern w:val="0"/>
          <w:sz w:val="32"/>
          <w:szCs w:val="32"/>
        </w:rPr>
        <w:t>其中，房屋</w:t>
      </w:r>
      <w:r w:rsidR="002C68C5">
        <w:rPr>
          <w:rFonts w:ascii="仿宋" w:eastAsia="仿宋" w:hAnsi="仿宋" w:cs="Verdana" w:hint="eastAsia"/>
          <w:color w:val="000000"/>
          <w:sz w:val="32"/>
          <w:szCs w:val="32"/>
        </w:rPr>
        <w:t>1401655.9</w:t>
      </w:r>
      <w:r>
        <w:rPr>
          <w:rFonts w:ascii="仿宋" w:eastAsia="仿宋" w:hAnsi="仿宋" w:cs="仿宋_GB2312"/>
          <w:color w:val="000000"/>
          <w:kern w:val="0"/>
          <w:sz w:val="32"/>
          <w:szCs w:val="32"/>
        </w:rPr>
        <w:t>元，</w:t>
      </w:r>
      <w:r w:rsidR="002C68C5">
        <w:rPr>
          <w:rFonts w:ascii="仿宋" w:eastAsia="仿宋" w:hAnsi="仿宋" w:cs="仿宋_GB2312"/>
          <w:color w:val="000000"/>
          <w:kern w:val="0"/>
          <w:sz w:val="32"/>
          <w:szCs w:val="32"/>
        </w:rPr>
        <w:t>通用设备</w:t>
      </w:r>
      <w:r w:rsidR="002C68C5">
        <w:rPr>
          <w:rFonts w:ascii="仿宋" w:eastAsia="仿宋" w:hAnsi="仿宋" w:cs="仿宋_GB2312" w:hint="eastAsia"/>
          <w:color w:val="000000"/>
          <w:kern w:val="0"/>
          <w:sz w:val="32"/>
          <w:szCs w:val="32"/>
        </w:rPr>
        <w:t>9644215.42元，专用设备14220434.04元</w:t>
      </w:r>
      <w:r w:rsidR="002C68C5">
        <w:rPr>
          <w:rFonts w:ascii="仿宋_GB2312" w:eastAsia="仿宋_GB2312" w:hAnsi="微软雅黑" w:cs="微软雅黑"/>
          <w:color w:val="333333"/>
          <w:kern w:val="0"/>
          <w:sz w:val="32"/>
          <w:szCs w:val="32"/>
        </w:rPr>
        <w:t xml:space="preserve"> </w:t>
      </w:r>
      <w:r w:rsidR="002C68C5">
        <w:rPr>
          <w:rFonts w:ascii="仿宋_GB2312" w:eastAsia="仿宋_GB2312" w:hAnsi="微软雅黑" w:cs="微软雅黑" w:hint="eastAsia"/>
          <w:color w:val="333333"/>
          <w:kern w:val="0"/>
          <w:sz w:val="32"/>
          <w:szCs w:val="32"/>
        </w:rPr>
        <w:t>，</w:t>
      </w:r>
      <w:r w:rsidR="002C68C5">
        <w:rPr>
          <w:rFonts w:ascii="仿宋_GB2312" w:eastAsia="仿宋_GB2312" w:hAnsi="微软雅黑" w:cs="微软雅黑"/>
          <w:color w:val="333333"/>
          <w:kern w:val="0"/>
          <w:sz w:val="32"/>
          <w:szCs w:val="32"/>
        </w:rPr>
        <w:t>家具</w:t>
      </w:r>
      <w:r w:rsidR="002C68C5">
        <w:rPr>
          <w:rFonts w:ascii="仿宋_GB2312" w:eastAsia="仿宋_GB2312" w:hAnsi="微软雅黑" w:cs="微软雅黑" w:hint="eastAsia"/>
          <w:color w:val="333333"/>
          <w:kern w:val="0"/>
          <w:sz w:val="32"/>
          <w:szCs w:val="32"/>
        </w:rPr>
        <w:t>102440元。</w:t>
      </w:r>
    </w:p>
    <w:p w:rsidR="00201189" w:rsidRDefault="00E73AA4">
      <w:pPr>
        <w:widowControl/>
        <w:spacing w:after="300"/>
        <w:jc w:val="center"/>
        <w:rPr>
          <w:rFonts w:ascii="仿宋_GB2312" w:eastAsia="仿宋_GB2312" w:hAnsi="微软雅黑" w:cs="微软雅黑"/>
          <w:color w:val="000000"/>
          <w:sz w:val="32"/>
          <w:szCs w:val="32"/>
          <w:shd w:val="clear" w:color="auto" w:fill="FFFFFF"/>
        </w:rPr>
      </w:pPr>
      <w:r>
        <w:rPr>
          <w:rFonts w:ascii="仿宋_GB2312" w:eastAsia="仿宋_GB2312" w:hAnsi="微软雅黑" w:cs="微软雅黑" w:hint="eastAsia"/>
          <w:b/>
          <w:color w:val="333333"/>
          <w:kern w:val="0"/>
          <w:sz w:val="32"/>
          <w:szCs w:val="32"/>
        </w:rPr>
        <w:t>第四部分</w:t>
      </w:r>
      <w:r>
        <w:rPr>
          <w:rFonts w:ascii="仿宋_GB2312" w:eastAsia="仿宋_GB2312" w:hAnsi="微软雅黑" w:cs="微软雅黑" w:hint="eastAsia"/>
          <w:b/>
          <w:color w:val="333333"/>
          <w:kern w:val="0"/>
          <w:sz w:val="32"/>
          <w:szCs w:val="32"/>
        </w:rPr>
        <w:t>   </w:t>
      </w:r>
      <w:r>
        <w:rPr>
          <w:rFonts w:ascii="仿宋_GB2312" w:eastAsia="仿宋_GB2312" w:hAnsi="微软雅黑" w:cs="微软雅黑" w:hint="eastAsia"/>
          <w:b/>
          <w:color w:val="333333"/>
          <w:kern w:val="0"/>
          <w:sz w:val="32"/>
          <w:szCs w:val="32"/>
        </w:rPr>
        <w:t>名词解释</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b/>
          <w:color w:val="000000"/>
          <w:kern w:val="2"/>
          <w:sz w:val="32"/>
          <w:szCs w:val="32"/>
          <w:shd w:val="clear" w:color="auto" w:fill="FFFFFF"/>
        </w:rPr>
        <w:t xml:space="preserve"> 一、相关收入和支出项目名词解释</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 xml:space="preserve">    1.一般公共预算收入：是指财政部门核拨给行政事业单位的财政预算资金。</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 xml:space="preserve">    2.基本支出：反映为保障机构正常运转、完成日常工作任务而发生的人员支出和公用支出。</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 xml:space="preserve">    3.项目支出：反映行政单位为完成特定的工作任务或事业发展目标，在基本的预算支出以外，财政预算专款安排的支出。</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 xml:space="preserve">    4.工资福利支出（类）：反映单位开支的在职职工和编制外长期聘用人员的各类劳动报酬，以及为上述人员缴纳的各项社会保险费等。</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 xml:space="preserve">    5.按定额管理的商品服务支出（类）：反映单位购买商品和服务的支出（不包括用于购置固定资产的支出）。</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 xml:space="preserve">    6.离退休公用支出（类）：按照政策规定标准发给离退休人员的特别补助费和活动费。</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 xml:space="preserve">    7.职工体检费支出（类）：反映单位支付的职工体检费。</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lastRenderedPageBreak/>
        <w:t xml:space="preserve">    8.对个人和家庭补助支出（类）：反映政府用于对个人和家庭的补助支出。</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b/>
          <w:color w:val="000000"/>
          <w:kern w:val="2"/>
          <w:sz w:val="32"/>
          <w:szCs w:val="32"/>
          <w:shd w:val="clear" w:color="auto" w:fill="FFFFFF"/>
        </w:rPr>
        <w:t>二、相关功能科目名词解释</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1.行政运行（项）：反映行政单位（包括实行公务员管理的事业单位）的基本支出。</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2.一般行政管理事务（项）：反映行政单位（包括实行公务员管理的事业单位）未单独设置项级科目的其他项目支出。</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3.财政国库业务（项）：反映财政部门用于财政国库集中收付业务方面的支出。</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4.信息化建设（项）：反映财政部门用于“金财工程”等信息化建设方面的支出。</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5.事业运行（项）：反映事业单位的基本支出，不包括行政单位（包括实行公务员管理的事业单位）后勤服务中心、医务室等附属事业单位。</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6.其他财政事务支出（项）：反映除上述项目以外其他财政事务方面的支出。</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7.行政单位离退休（项）：反映行政单位（包括实行公务员管理的事业单位）开支的离退休经费。</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8.事业单位离退休（项）：反映事业单位开支的离退休经费。</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9.机关事业单位基本养老保险缴费支出（项）：反映机关事业单位实施养老保险制度由单位实际缴纳的基本养老保险费支出。</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lastRenderedPageBreak/>
        <w:t>10.机关事业单位职业年金缴费支出（项）：反映机关事业单位实施养老保险制度由单位实际缴纳的职业年金支出。</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11.行政单位医疗（项）：反映财政部门集中安排的行政单位（包括实行公务员管理制度的事业单位）基本医疗保险缴费经费，未参加医疗保险的行政单位的公费医疗经费，按国家规定享受离休人员、红军老战士待遇人员的医疗经费。</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12.事业单位医疗（项）：反映财政部门集中安排的事业单位基本医疗保险缴费经费，未参加医疗保险的事业单位的公费医疗经费，按国家规定享受离休人员待遇人员的医疗经费。</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13.公务员医疗补助（项）：反映财政部门集中安排的公务员医疗补助经费。</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14.住房公积金（项）：反映行政事业单位按人力资源和社会保障部、财政部规定的基本工资和津贴补贴以及规定比例为职工缴纳的住房公积金。</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b/>
          <w:color w:val="000000"/>
          <w:kern w:val="2"/>
          <w:sz w:val="32"/>
          <w:szCs w:val="32"/>
          <w:shd w:val="clear" w:color="auto" w:fill="FFFFFF"/>
        </w:rPr>
        <w:t>三、相关政府经济科目名词解释</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1.工资奖金津补贴（款）：反映机关和参公事业单位按规定发放的基本工资、津贴补贴、奖金。</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2.社会保障缴费（款）：反映机关和参公事业单位为职工缴纳的基本养老保险缴费、职业年金缴费、职工基本医疗保险缴费、公务员医疗补助缴费，以及失业、工伤和其他社会保障缴费。</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lastRenderedPageBreak/>
        <w:t>3.住房公积金（款）：反映机关和参公事业单位按规定为职工缴纳的住房公积金。</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4.其他工资福利支出（款）：反映机关和参公事业单位伙食补助费、医疗费和其他工资福利支出。</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5.办公经费（款）：反映机关和参公事业单位的办公费、印刷费、手续费、水费、电费、邮电费、取暖费、物业管理费、差旅费、租赁费、工会经费、福利费、其他交通费用、税金及附加费用。</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6.会议费（款）：反映机关和参公事业单位会议费支出，包括会议期间按规定开支的住宿费、伙食费、会议场地租金、交通费、文件印刷费、医药费等。</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7.培训费（款）：反映机关和参公事业单位除因公出国（境）培训费以外的培训费，包括在培训期间发生的师资费、住宿费、伙食费、培训场地费、培训资料费、交通费等各类培训费用。</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8.委托业务费（款）：反映机关和参公事业单位的咨询费、 劳务费和委托业务费。</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9.公务接待费（款）：反映机关和参公事业单位按规定开支的各类公务接待（含外宾接待）费用。</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10.因公出国（境）费用（款）：反映机关和参公事业单位公务出国（境）的国际旅费、国外城市间交通费、住宿费、伙食费、培训费、公杂费等支出。</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lastRenderedPageBreak/>
        <w:t>11.公务用车运行维护费（款）：反映机关和参公事业单位按规定保留的公务用车燃料费、维修费、过路过桥费、保险费、安全奖励费用等支出。</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12.维修（护）费（款）：反映机关和参公事业单位日常开支的固定资产（不包括车船等交通工具）修理和维护费用，网络信息系统运行和维护费用，以及按规定提取的修购基金。</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13.其他商品和服务支出（款）：反映上述科目未包括的日常公用支出。如诉讼费、国内组织的会员费、来访费、广告宣传费以及离退休人员特需费、离退休人员公用经费等。</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14.设备购置（款）：反映机关和参公事业单位用于办公设备购置、专用设备购置、信息网络及软件购置更新方面的支出。</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15.工资福利支出（款）：反映对事业单位的工资福利补助支出。</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16.商品和服务支出（款）：反映对事业单位的商品和服务补助支出。</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17.资本性支出（一）（款）：反映事业单位资本性支出。切块由发展改革部门安排的基本建设支出中的事业单位资本性支出不在此科目反映。</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18.社会福利和救助（款）：反映按规定开支的抚恤金、生活补助、救济费、医疗费补助、代缴社会保险费、奖励金。</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lastRenderedPageBreak/>
        <w:t>19.离退休费（款）：反映离休费、退休费、退职（役）费。</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20.其他对个人和家庭的补助（款）：反映未包括在上述科目的对个人和家庭的补助支出，如婴幼儿补贴、退职人员及随行家属路费、符合条件的退役回乡义务兵一次性建房补助、符合安置条件的城镇退役士兵自谋职业的一次性经济补助费、保障性住房租金补贴等。</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b/>
          <w:color w:val="000000"/>
          <w:kern w:val="2"/>
          <w:sz w:val="32"/>
          <w:szCs w:val="32"/>
          <w:shd w:val="clear" w:color="auto" w:fill="FFFFFF"/>
        </w:rPr>
        <w:t xml:space="preserve"> 四、绩效名词解释</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1.预算绩效管理：是以财政支出结果为导向，将绩效管理理念和方法贯穿于预算编制、执行、监督和信息公开全过程，并实现“预算编制有目标、预算执行有监控、预算完成有评价、评价结果有反馈、反馈结果有应用”的预算管理模式，是政府绩效管理的重要组成部分。</w:t>
      </w:r>
    </w:p>
    <w:p w:rsidR="00201189" w:rsidRDefault="00E73AA4">
      <w:pPr>
        <w:pStyle w:val="a5"/>
        <w:widowControl/>
        <w:shd w:val="clear" w:color="auto" w:fill="FFFFFF"/>
        <w:spacing w:beforeAutospacing="0" w:afterAutospacing="0" w:line="450" w:lineRule="atLeast"/>
        <w:textAlignment w:val="baseline"/>
        <w:rPr>
          <w:rFonts w:ascii="仿宋_GB2312" w:eastAsia="仿宋_GB2312" w:hAnsi="微软雅黑" w:cs="微软雅黑"/>
          <w:b/>
          <w:color w:val="000000"/>
          <w:kern w:val="2"/>
          <w:sz w:val="32"/>
          <w:szCs w:val="32"/>
          <w:shd w:val="clear" w:color="auto" w:fill="FFFFFF"/>
        </w:rPr>
      </w:pPr>
      <w:r>
        <w:rPr>
          <w:rFonts w:ascii="仿宋_GB2312" w:eastAsia="仿宋_GB2312" w:hAnsi="微软雅黑" w:cs="微软雅黑" w:hint="eastAsia"/>
          <w:color w:val="000000"/>
          <w:kern w:val="2"/>
          <w:sz w:val="32"/>
          <w:szCs w:val="32"/>
          <w:shd w:val="clear" w:color="auto" w:fill="FFFFFF"/>
        </w:rPr>
        <w:t>2.绩效目标：是预算绩效管理对象计划在一定期限内达到的产出和效果，包括产出指标、效益指标和服务对象满意度指标，是绩效执行监控、绩效自评价和再评价等预算绩效管理工作的前提和基础。</w:t>
      </w:r>
    </w:p>
    <w:sectPr w:rsidR="00201189" w:rsidSect="00201189">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7B9" w:rsidRDefault="009667B9" w:rsidP="00201189">
      <w:r>
        <w:separator/>
      </w:r>
    </w:p>
  </w:endnote>
  <w:endnote w:type="continuationSeparator" w:id="1">
    <w:p w:rsidR="009667B9" w:rsidRDefault="009667B9" w:rsidP="00201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script"/>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189" w:rsidRDefault="00201189">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189" w:rsidRDefault="00302BA2">
    <w:pPr>
      <w:spacing w:line="1" w:lineRule="exact"/>
    </w:pPr>
    <w:r>
      <w:pict>
        <v:shapetype id="_x0000_t202" coordsize="21600,21600" o:spt="202" path="m,l,21600r21600,l21600,xe">
          <v:stroke joinstyle="miter"/>
          <v:path gradientshapeok="t" o:connecttype="rect"/>
        </v:shapetype>
        <v:shape id="Shape 7" o:spid="_x0000_s2052" type="#_x0000_t202" style="position:absolute;left:0;text-align:left;margin-left:446.85pt;margin-top:720.3pt;width:41.7pt;height:8.7pt;z-index:-251658752;mso-wrap-style:none;mso-position-horizontal-relative:page;mso-position-vertical-relative:page" o:gfxdata="UEsDBAoAAAAAAIdO4kAAAAAAAAAAAAAAAAAEAAAAZHJzL1BLAwQUAAAACACHTuJAQxAcb9gAAAAN&#10;AQAADwAAAGRycy9kb3ducmV2LnhtbE2PPU/DMBCGdyT+g3VIbNQOlCYNcTpUYmGjICQ2N77GEf6I&#10;bDdN/j3XCca799F7zzW72Vk2YUxD8BKKlQCGvgt68L2Ez4/XhwpYysprZYNHCQsm2LW3N42qdbj4&#10;d5wOuWdU4lOtJJicx5rz1Bl0Kq3CiJ6yU4hOZRpjz3VUFyp3lj8KseFODZ4uGDXi3mD3czg7CeX8&#10;FXBMuMfv09RFMyyVfVukvL8rxAuwjHP+g+GqT+rQktMxnL1OzEqotk8loRSs12IDjJBtWRbAjtfV&#10;cyWAtw3//0X7C1BLAwQUAAAACACHTuJAZUX4QKwBAABvAwAADgAAAGRycy9lMm9Eb2MueG1srVPB&#10;btswDL0P6D8Iujd2gnVdjThFh6BFgWEb0O0DFFmKBUiiICqx8/ejZCcduksPvcg0ST++9yiv70dn&#10;2VFFNOBbvlzUnCkvoTN+3/I/vx+vv3KGSfhOWPCq5SeF/H5z9Wk9hEatoAfbqcgIxGMzhJb3KYWm&#10;qlD2yglcQFCeihqiE4le477qohgI3dlqVddfqgFiFyJIhUjZ7VTkM2J8DyBobaTagjw45dOEGpUV&#10;iSRhbwLyTWGrtZLpp9aoErMtJ6WpnDSE4l0+q81aNPsoQm/kTEG8h8IbTU4YT0MvUFuRBDtE8x+U&#10;MzICgk4LCa6ahBRHSMWyfuPNSy+CKlrIagwX0/HjYOWP46/ITNfyW868cLTwMpXdZmuGgA11vATq&#10;SeM3GOnCnPNIyax41NHlJ2lhVCdjTxdj1ZiYpOTN6u7mjiqSSstl/ZliQq9ePw4R05MCx3LQ8kh7&#10;K3aK43dMU+u5Jc/y8GiszfnMcGKSozTuxpn2DroTsR5otS33dJM5s8+enMu34BzEc7CbgwyO4eGQ&#10;aECZm1EnqHkY7aEwn+9MXvS/76Xr9T/Z/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EBxv2AAA&#10;AA0BAAAPAAAAAAAAAAEAIAAAACIAAABkcnMvZG93bnJldi54bWxQSwECFAAUAAAACACHTuJAZUX4&#10;QKwBAABvAwAADgAAAAAAAAABACAAAAAnAQAAZHJzL2Uyb0RvYy54bWxQSwUGAAAAAAYABgBZAQAA&#10;RQUAAAAA&#10;" filled="f" stroked="f">
          <v:textbox style="mso-next-textbox:#Shape 7;mso-fit-shape-to-text:t" inset="0,0,0,0">
            <w:txbxContent>
              <w:p w:rsidR="00201189" w:rsidRDefault="00E73AA4">
                <w:pPr>
                  <w:pStyle w:val="Headerorfooter2"/>
                  <w:jc w:val="left"/>
                  <w:rPr>
                    <w:sz w:val="24"/>
                    <w:szCs w:val="24"/>
                  </w:rPr>
                </w:pPr>
                <w:r>
                  <w:rPr>
                    <w:rFonts w:ascii="Times New Roman" w:eastAsia="Times New Roman" w:hAnsi="Times New Roman" w:cs="Times New Roman"/>
                    <w:color w:val="000000"/>
                    <w:sz w:val="24"/>
                    <w:szCs w:val="24"/>
                    <w:lang w:val="en-US" w:eastAsia="en-US" w:bidi="en-US"/>
                  </w:rPr>
                  <w:t>—</w:t>
                </w:r>
                <w:r w:rsidR="00302BA2" w:rsidRPr="00302BA2">
                  <w:fldChar w:fldCharType="begin"/>
                </w:r>
                <w:r>
                  <w:instrText xml:space="preserve"> PAGE \* MERGEFORMAT </w:instrText>
                </w:r>
                <w:r w:rsidR="00302BA2" w:rsidRPr="00302BA2">
                  <w:fldChar w:fldCharType="separate"/>
                </w:r>
                <w:r w:rsidR="00430FE8" w:rsidRPr="00430FE8">
                  <w:rPr>
                    <w:rFonts w:ascii="Times New Roman" w:eastAsia="Times New Roman" w:hAnsi="Times New Roman" w:cs="Times New Roman"/>
                    <w:noProof/>
                    <w:color w:val="000000"/>
                    <w:sz w:val="24"/>
                    <w:szCs w:val="24"/>
                  </w:rPr>
                  <w:t>6</w:t>
                </w:r>
                <w:r w:rsidR="00302BA2">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7B9" w:rsidRDefault="009667B9" w:rsidP="00201189">
      <w:r>
        <w:separator/>
      </w:r>
    </w:p>
  </w:footnote>
  <w:footnote w:type="continuationSeparator" w:id="1">
    <w:p w:rsidR="009667B9" w:rsidRDefault="009667B9" w:rsidP="00201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96037E"/>
    <w:multiLevelType w:val="singleLevel"/>
    <w:tmpl w:val="F296037E"/>
    <w:lvl w:ilvl="0">
      <w:start w:val="1"/>
      <w:numFmt w:val="chineseCounting"/>
      <w:suff w:val="nothing"/>
      <w:lvlText w:val="%1、"/>
      <w:lvlJc w:val="left"/>
      <w:pPr>
        <w:ind w:left="642" w:firstLine="0"/>
      </w:pPr>
      <w:rPr>
        <w:rFonts w:hint="eastAsia"/>
      </w:rPr>
    </w:lvl>
  </w:abstractNum>
  <w:abstractNum w:abstractNumId="1">
    <w:nsid w:val="31719F1C"/>
    <w:multiLevelType w:val="singleLevel"/>
    <w:tmpl w:val="31719F1C"/>
    <w:lvl w:ilvl="0">
      <w:start w:val="1"/>
      <w:numFmt w:val="decimal"/>
      <w:suff w:val="nothing"/>
      <w:lvlText w:val="%1、"/>
      <w:lvlJc w:val="left"/>
      <w:pPr>
        <w:ind w:left="640" w:firstLine="0"/>
      </w:pPr>
    </w:lvl>
  </w:abstractNum>
  <w:abstractNum w:abstractNumId="2">
    <w:nsid w:val="6D0A6101"/>
    <w:multiLevelType w:val="hybridMultilevel"/>
    <w:tmpl w:val="1B82C73C"/>
    <w:lvl w:ilvl="0" w:tplc="01266A86">
      <w:start w:val="1"/>
      <w:numFmt w:val="decimal"/>
      <w:lvlText w:val="%1、"/>
      <w:lvlJc w:val="left"/>
      <w:pPr>
        <w:ind w:left="1350" w:hanging="720"/>
      </w:pPr>
      <w:rPr>
        <w:rFonts w:hAnsi="仿宋" w:cs="仿宋_GB2312"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0424A"/>
    <w:rsid w:val="000A10F0"/>
    <w:rsid w:val="00102C48"/>
    <w:rsid w:val="00120CA8"/>
    <w:rsid w:val="00122871"/>
    <w:rsid w:val="00197F32"/>
    <w:rsid w:val="001F2449"/>
    <w:rsid w:val="00201189"/>
    <w:rsid w:val="00250AA1"/>
    <w:rsid w:val="002A36F7"/>
    <w:rsid w:val="002C68C5"/>
    <w:rsid w:val="00302BA2"/>
    <w:rsid w:val="0032073B"/>
    <w:rsid w:val="003B5876"/>
    <w:rsid w:val="003F6711"/>
    <w:rsid w:val="00430FE8"/>
    <w:rsid w:val="00556041"/>
    <w:rsid w:val="0056086B"/>
    <w:rsid w:val="00563E70"/>
    <w:rsid w:val="00564249"/>
    <w:rsid w:val="005A0FFC"/>
    <w:rsid w:val="00605134"/>
    <w:rsid w:val="00606CD5"/>
    <w:rsid w:val="006116BB"/>
    <w:rsid w:val="00614E3F"/>
    <w:rsid w:val="0063381C"/>
    <w:rsid w:val="00716401"/>
    <w:rsid w:val="00777781"/>
    <w:rsid w:val="007B62DE"/>
    <w:rsid w:val="008333DE"/>
    <w:rsid w:val="0084126D"/>
    <w:rsid w:val="00867632"/>
    <w:rsid w:val="00880576"/>
    <w:rsid w:val="00882DA3"/>
    <w:rsid w:val="00894EBA"/>
    <w:rsid w:val="008D4170"/>
    <w:rsid w:val="009667B9"/>
    <w:rsid w:val="009E7BCA"/>
    <w:rsid w:val="00A70229"/>
    <w:rsid w:val="00AF5C1D"/>
    <w:rsid w:val="00B0424A"/>
    <w:rsid w:val="00B15BF7"/>
    <w:rsid w:val="00B163CE"/>
    <w:rsid w:val="00B44F02"/>
    <w:rsid w:val="00B91559"/>
    <w:rsid w:val="00BD0AB4"/>
    <w:rsid w:val="00C2387F"/>
    <w:rsid w:val="00C301FA"/>
    <w:rsid w:val="00C66338"/>
    <w:rsid w:val="00C9423A"/>
    <w:rsid w:val="00C97F8F"/>
    <w:rsid w:val="00CE243C"/>
    <w:rsid w:val="00D265E8"/>
    <w:rsid w:val="00D50A33"/>
    <w:rsid w:val="00D9677E"/>
    <w:rsid w:val="00E216DE"/>
    <w:rsid w:val="00E73AA4"/>
    <w:rsid w:val="00EB0596"/>
    <w:rsid w:val="00F442BD"/>
    <w:rsid w:val="00FB5B93"/>
    <w:rsid w:val="00FF42B5"/>
    <w:rsid w:val="11DF2743"/>
    <w:rsid w:val="1D8769C9"/>
    <w:rsid w:val="48093DB4"/>
    <w:rsid w:val="48C96553"/>
    <w:rsid w:val="4BDE462E"/>
    <w:rsid w:val="599543B4"/>
    <w:rsid w:val="65C70B98"/>
    <w:rsid w:val="694C37D2"/>
    <w:rsid w:val="6AEF31F2"/>
    <w:rsid w:val="6BFE12EE"/>
    <w:rsid w:val="73734993"/>
    <w:rsid w:val="7FE259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18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01189"/>
    <w:pPr>
      <w:tabs>
        <w:tab w:val="center" w:pos="4153"/>
        <w:tab w:val="right" w:pos="8306"/>
      </w:tabs>
      <w:snapToGrid w:val="0"/>
      <w:jc w:val="left"/>
    </w:pPr>
    <w:rPr>
      <w:sz w:val="18"/>
      <w:szCs w:val="18"/>
    </w:rPr>
  </w:style>
  <w:style w:type="paragraph" w:styleId="a4">
    <w:name w:val="header"/>
    <w:basedOn w:val="a"/>
    <w:link w:val="Char0"/>
    <w:qFormat/>
    <w:rsid w:val="0020118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201189"/>
    <w:pPr>
      <w:spacing w:beforeAutospacing="1" w:afterAutospacing="1"/>
      <w:jc w:val="left"/>
    </w:pPr>
    <w:rPr>
      <w:rFonts w:cs="Times New Roman"/>
      <w:kern w:val="0"/>
      <w:sz w:val="24"/>
    </w:rPr>
  </w:style>
  <w:style w:type="character" w:customStyle="1" w:styleId="Char0">
    <w:name w:val="页眉 Char"/>
    <w:basedOn w:val="a0"/>
    <w:link w:val="a4"/>
    <w:qFormat/>
    <w:rsid w:val="00201189"/>
    <w:rPr>
      <w:rFonts w:asciiTheme="minorHAnsi" w:eastAsiaTheme="minorEastAsia" w:hAnsiTheme="minorHAnsi" w:cstheme="minorBidi"/>
      <w:kern w:val="2"/>
      <w:sz w:val="18"/>
      <w:szCs w:val="18"/>
    </w:rPr>
  </w:style>
  <w:style w:type="character" w:customStyle="1" w:styleId="Char">
    <w:name w:val="页脚 Char"/>
    <w:basedOn w:val="a0"/>
    <w:link w:val="a3"/>
    <w:qFormat/>
    <w:rsid w:val="00201189"/>
    <w:rPr>
      <w:rFonts w:asciiTheme="minorHAnsi" w:eastAsiaTheme="minorEastAsia" w:hAnsiTheme="minorHAnsi" w:cstheme="minorBidi"/>
      <w:kern w:val="2"/>
      <w:sz w:val="18"/>
      <w:szCs w:val="18"/>
    </w:rPr>
  </w:style>
  <w:style w:type="paragraph" w:customStyle="1" w:styleId="Bodytext1">
    <w:name w:val="Body text|1"/>
    <w:basedOn w:val="a"/>
    <w:qFormat/>
    <w:rsid w:val="00201189"/>
    <w:pPr>
      <w:spacing w:line="415" w:lineRule="auto"/>
      <w:ind w:firstLine="400"/>
    </w:pPr>
    <w:rPr>
      <w:rFonts w:ascii="宋体" w:eastAsia="宋体" w:hAnsi="宋体" w:cs="宋体"/>
      <w:sz w:val="26"/>
      <w:szCs w:val="26"/>
      <w:lang w:val="zh-TW" w:eastAsia="zh-TW" w:bidi="zh-TW"/>
    </w:rPr>
  </w:style>
  <w:style w:type="paragraph" w:customStyle="1" w:styleId="Headerorfooter2">
    <w:name w:val="Header or footer|2"/>
    <w:basedOn w:val="a"/>
    <w:qFormat/>
    <w:rsid w:val="00201189"/>
    <w:rPr>
      <w:sz w:val="20"/>
      <w:szCs w:val="20"/>
      <w:lang w:val="zh-TW" w:eastAsia="zh-TW" w:bidi="zh-TW"/>
    </w:rPr>
  </w:style>
  <w:style w:type="paragraph" w:styleId="a6">
    <w:name w:val="List Paragraph"/>
    <w:basedOn w:val="a"/>
    <w:uiPriority w:val="99"/>
    <w:unhideWhenUsed/>
    <w:rsid w:val="00250AA1"/>
    <w:pPr>
      <w:ind w:firstLineChars="200" w:firstLine="420"/>
    </w:pPr>
  </w:style>
</w:styles>
</file>

<file path=word/webSettings.xml><?xml version="1.0" encoding="utf-8"?>
<w:webSettings xmlns:r="http://schemas.openxmlformats.org/officeDocument/2006/relationships" xmlns:w="http://schemas.openxmlformats.org/wordprocessingml/2006/main">
  <w:divs>
    <w:div w:id="199634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51"/>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678</Words>
  <Characters>3869</Characters>
  <Application>Microsoft Office Word</Application>
  <DocSecurity>0</DocSecurity>
  <Lines>32</Lines>
  <Paragraphs>9</Paragraphs>
  <ScaleCrop>false</ScaleCrop>
  <Company>china</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hwc</cp:lastModifiedBy>
  <cp:revision>62</cp:revision>
  <dcterms:created xsi:type="dcterms:W3CDTF">2014-10-29T12:08:00Z</dcterms:created>
  <dcterms:modified xsi:type="dcterms:W3CDTF">2021-03-15T05:47:00Z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