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0"/>
        <w:spacing w:line="576" w:lineRule="exact"/>
        <w:jc w:val="both"/>
        <w:rPr>
          <w:rFonts w:ascii="方正小标宋简体" w:hAnsi="方正小标宋简体" w:eastAsia="方正小标宋简体" w:cs="方正小标宋简体"/>
          <w:sz w:val="21"/>
          <w:szCs w:val="21"/>
        </w:rPr>
      </w:pPr>
    </w:p>
    <w:p>
      <w:pPr>
        <w:pStyle w:val="10"/>
        <w:spacing w:line="576" w:lineRule="exact"/>
        <w:jc w:val="both"/>
        <w:rPr>
          <w:rFonts w:ascii="方正小标宋简体" w:hAnsi="方正小标宋简体" w:eastAsia="方正小标宋简体" w:cs="方正小标宋简体"/>
          <w:sz w:val="21"/>
          <w:szCs w:val="21"/>
        </w:rPr>
      </w:pP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双鸭山市科学技术局关于《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双鸭山市</w:t>
      </w: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“企业之光”科技</w:t>
      </w: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创新行动实施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方案</w:t>
      </w:r>
      <w:r>
        <w:rPr>
          <w:rFonts w:ascii="方正小标宋简体" w:hAnsi="方正小标宋简体" w:eastAsia="方正小标宋简体"/>
          <w:sz w:val="44"/>
          <w:szCs w:val="44"/>
        </w:rPr>
        <w:t>》</w:t>
      </w: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征求意见的通知</w:t>
      </w: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10"/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eastAsia="zh-CN"/>
        </w:rPr>
        <w:t>全市企业和市民：</w:t>
      </w:r>
    </w:p>
    <w:p>
      <w:pPr>
        <w:pStyle w:val="12"/>
        <w:ind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根据2023年市政府工作报告中“发挥好政府在关键核心技术攻关中的组织作用，突出企业科技创新主体地位，实施“企业之光”科技创新计划的部署，按照市政府主要领导关于支持企业科技创新的工作要求，我局起草了</w:t>
      </w:r>
      <w:r>
        <w:rPr>
          <w:rFonts w:ascii="仿宋_GB2312" w:hAnsi="仿宋_GB2312" w:eastAsia="仿宋_GB2312" w:cs="仿宋_GB2312"/>
          <w:sz w:val="32"/>
          <w:szCs w:val="32"/>
        </w:rPr>
        <w:t>《双鸭山市“企业之光”科技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创新行动实施</w:t>
      </w:r>
      <w:r>
        <w:rPr>
          <w:rFonts w:ascii="仿宋_GB2312" w:hAnsi="仿宋_GB2312" w:eastAsia="仿宋_GB2312" w:cs="仿宋_GB2312"/>
          <w:sz w:val="32"/>
          <w:szCs w:val="32"/>
        </w:rPr>
        <w:t>方案》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（征求意见稿）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，现向全市企业和市民征求意见，</w:t>
      </w:r>
      <w:r>
        <w:rPr>
          <w:rFonts w:ascii="仿宋_GB2312" w:hAnsi="仿宋_GB2312" w:eastAsia="仿宋_GB2312"/>
          <w:sz w:val="32"/>
          <w:szCs w:val="32"/>
        </w:rPr>
        <w:t>请您们提出宝贵修改意见和建议</w:t>
      </w:r>
      <w:r>
        <w:rPr>
          <w:rFonts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于2023年2月2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日前反馈至syskjjzhk@163.com。</w:t>
      </w:r>
    </w:p>
    <w:p>
      <w:pPr>
        <w:pStyle w:val="7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联系人：栾洋    电话：4222678、13846982455</w:t>
      </w:r>
    </w:p>
    <w:p>
      <w:pPr>
        <w:pStyle w:val="7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7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12"/>
        <w:ind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双鸭山市科学技术局</w:t>
      </w:r>
    </w:p>
    <w:p>
      <w:pPr>
        <w:pStyle w:val="12"/>
        <w:ind w:firstLineChars="20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2023年2月1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12"/>
        <w:ind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双鸭山市“企业之光”科技</w:t>
      </w: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创新行动</w:t>
      </w:r>
    </w:p>
    <w:p>
      <w:pPr>
        <w:pStyle w:val="10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实施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方案</w:t>
      </w: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p>
      <w:pPr>
        <w:pStyle w:val="10"/>
        <w:spacing w:line="576" w:lineRule="exact"/>
        <w:jc w:val="center"/>
        <w:rPr>
          <w:rFonts w:eastAsia="方正小标宋简体"/>
          <w:sz w:val="50"/>
          <w:szCs w:val="50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实施创新驱动发展战略，落实党的二十大报告关于“强化企业科技创新主体地位，发挥科技型骨干企业引领支撑作用”要求，按照市委市政府科技创新工作部署，提高企业技术创新能力，激发企业创新活力，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亮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企业科技之光，推动企业以科技为引领高质量发展，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制定本方案。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以习近平新时代中国特色社会主义思想为指导，全面贯彻党的二十大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和二十届一中全会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深入落实习近平总书记关于科技创新的重要论述，立足新发展阶段，贯彻新发展理念，构建新发展格局，更好发挥政府引导作用，聚焦企业主体自主创新能力关键环节，引导支持企业将科技创新作为核心竞争力，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推动创新链产业链深度融合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为企业高质量发展提供有力科技支撑。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重点任务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不断强化企业科技创新主体地位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充分激发企业科技创新潜能，突出科技的引领性、先导性和实效性，鼓励企业开展基础研究、前沿技术、关键核心技术研究，推动科技成果向企业集聚，以科学技术新突破引领支持企业高质量发展。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提升企业科技创新意识，点亮企业“思想之光”。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“企业之光”科技创新能力提升班，让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充分认识到技术创新的重要性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了解掌握运用好科技政策；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000000"/>
          <w:spacing w:val="0"/>
          <w:w w:val="100"/>
          <w:sz w:val="32"/>
          <w:szCs w:val="32"/>
          <w:lang w:val="en-US" w:eastAsia="zh-CN"/>
        </w:rPr>
        <w:t>召开企业创新发展座谈会，围绕企业创新发展献言献策；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组织企业到科技发展先进地区考察，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2"/>
          <w:szCs w:val="32"/>
          <w:lang w:eastAsia="zh-CN"/>
        </w:rPr>
        <w:t>拓宽企业创新思路，激发企业科技创新活力。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提升企业科技创新能力，点亮企业“创新之光”。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设立双鸭山市重点研发项目，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支持企业根据实际技术需求，与高等院校、科研院所组建以企业为主导的创新联合体，联合开展技术攻关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每个项目按市财政资金与企业自筹资金1：2的比例予以支持、最高不超过500万元。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（三）提升企业成果转化效能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，点亮企业“发展之光”。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222222"/>
          <w:spacing w:val="0"/>
          <w:w w:val="100"/>
          <w:kern w:val="2"/>
          <w:sz w:val="32"/>
          <w:szCs w:val="32"/>
          <w:lang w:val="en-US" w:eastAsia="zh-CN" w:bidi="ar-SA"/>
        </w:rPr>
        <w:t>设立厅市联合引导科技成果转化项目，择优支持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有利于推动我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产业结构优化升级的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科技成果转化项目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，每个项目按财政资金与企业自筹资金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1：2比例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予以资金支持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、保障措施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强化组织保障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“企业之光”科技创新的协同推进机制，围绕重点任务，明确各县（区）政府、市直相关部门责任，各司其职、形成合力，有序抓好工作落实，加强项目评审、资金投入等方面协调配合，强化政府对企业科技创新的引导支持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强化政策支撑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国家、省、市科技创新政策的培训，积极帮助企业争取国家、省政策支持，持续深入开展“科技服务进百企、科技政策惠百企”活动，将“企业之光”科技创新行动项目资金纳入“市科技创新发展专项资金”，各县（区）要加大服务力度，制定出台科技扶持政策，确保科技惠企政策落实到位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楷体_GB2312" w:hAnsi="楷体_GB2312" w:eastAsia="仿宋_GB2312" w:cs="楷体_GB2312"/>
          <w:sz w:val="32"/>
          <w:szCs w:val="32"/>
          <w:lang w:val="en-US" w:eastAsia="zh-CN"/>
        </w:rPr>
      </w:pPr>
      <w:r>
        <w:rPr>
          <w:rFonts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</w:t>
      </w:r>
      <w:r>
        <w:rPr>
          <w:rFonts w:hint="eastAsia" w:ascii="楷体_GB2312" w:hAnsi="楷体_GB2312" w:eastAsia="楷体_GB2312" w:cs="楷体_GB2312"/>
          <w:sz w:val="32"/>
          <w:szCs w:val="32"/>
        </w:rPr>
        <w:t>宣传引导。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发挥宣传主渠道作用，深入解析、解读“企业之光”方案和系列保障政策，加大重点产业、重点领域、重点企业的科技创新典型事例宣传力度，</w:t>
      </w:r>
      <w:r>
        <w:rPr>
          <w:rFonts w:hint="eastAsia" w:ascii="楷体_GB2312" w:hAnsi="楷体_GB2312" w:eastAsia="仿宋_GB2312" w:cs="楷体_GB2312"/>
          <w:sz w:val="32"/>
          <w:szCs w:val="32"/>
        </w:rPr>
        <w:t>支持各类新闻媒体开设宣传企业技术创新的专栏和专题节目，总结推广一批企业技术创新能力提升的典型经验和案例。加大正面宣传和舆论引导力度，提振企业发展信心，</w:t>
      </w:r>
      <w:r>
        <w:rPr>
          <w:rFonts w:hint="eastAsia" w:ascii="楷体_GB2312" w:hAnsi="楷体_GB2312" w:eastAsia="仿宋_GB2312" w:cs="楷体_GB2312"/>
          <w:sz w:val="32"/>
          <w:szCs w:val="32"/>
          <w:lang w:eastAsia="zh-CN"/>
        </w:rPr>
        <w:t>营造科技创新引领企业高质量发展的良好氛围。</w:t>
      </w:r>
      <w:r>
        <w:rPr>
          <w:rFonts w:hint="eastAsia" w:ascii="楷体_GB2312" w:hAnsi="楷体_GB2312" w:eastAsia="仿宋_GB2312" w:cs="楷体_GB2312"/>
          <w:sz w:val="32"/>
          <w:szCs w:val="32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楷体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仿宋_GB2312" w:cs="楷体_GB2312"/>
          <w:sz w:val="32"/>
          <w:szCs w:val="32"/>
          <w:lang w:val="en-US" w:eastAsia="zh-CN"/>
        </w:rPr>
        <w:t xml:space="preserve">                      </w:t>
      </w:r>
    </w:p>
    <w:p>
      <w:pPr>
        <w:pStyle w:val="10"/>
        <w:spacing w:line="576" w:lineRule="exact"/>
        <w:jc w:val="left"/>
        <w:rPr>
          <w:rFonts w:ascii="楷体_GB2312" w:hAnsi="楷体_GB2312" w:eastAsia="仿宋_GB2312" w:cs="楷体_GB2312"/>
          <w:sz w:val="32"/>
          <w:szCs w:val="32"/>
          <w:lang w:val="en-US" w:eastAsia="zh-CN"/>
        </w:rPr>
      </w:pPr>
      <w:r>
        <w:rPr>
          <w:rFonts w:ascii="楷体_GB2312" w:hAnsi="楷体_GB2312" w:eastAsia="仿宋_GB2312" w:cs="楷体_GB2312"/>
          <w:sz w:val="32"/>
          <w:szCs w:val="32"/>
          <w:lang w:val="en-US" w:eastAsia="zh-CN"/>
        </w:rPr>
        <w:t xml:space="preserve">     </w:t>
      </w:r>
    </w:p>
    <w:p>
      <w:pPr>
        <w:pStyle w:val="10"/>
        <w:spacing w:line="576" w:lineRule="exact"/>
        <w:jc w:val="left"/>
        <w:rPr>
          <w:rFonts w:ascii="楷体_GB2312" w:hAnsi="楷体_GB2312" w:eastAsia="仿宋_GB2312" w:cs="楷体_GB2312"/>
          <w:sz w:val="32"/>
          <w:szCs w:val="32"/>
          <w:lang w:val="en-US" w:eastAsia="zh-CN"/>
        </w:rPr>
      </w:pPr>
    </w:p>
    <w:p>
      <w:pPr>
        <w:pStyle w:val="10"/>
        <w:spacing w:line="576" w:lineRule="exact"/>
        <w:jc w:val="left"/>
        <w:rPr>
          <w:rFonts w:ascii="楷体_GB2312" w:hAnsi="楷体_GB2312" w:eastAsia="仿宋_GB2312" w:cs="楷体_GB2312"/>
          <w:sz w:val="32"/>
          <w:szCs w:val="32"/>
          <w:lang w:val="en-US" w:eastAsia="zh-CN"/>
        </w:rPr>
      </w:pPr>
      <w:r>
        <w:rPr>
          <w:rFonts w:ascii="楷体_GB2312" w:hAnsi="楷体_GB2312" w:eastAsia="仿宋_GB2312" w:cs="楷体_GB2312"/>
          <w:sz w:val="32"/>
          <w:szCs w:val="32"/>
          <w:lang w:val="en-US" w:eastAsia="zh-CN"/>
        </w:rPr>
        <w:t xml:space="preserve">                    </w:t>
      </w:r>
    </w:p>
    <w:p>
      <w:pPr>
        <w:pStyle w:val="10"/>
        <w:spacing w:line="576" w:lineRule="exact"/>
        <w:jc w:val="left"/>
        <w:rPr>
          <w:rFonts w:eastAsia="仿宋_GB2312"/>
          <w:sz w:val="32"/>
          <w:szCs w:val="32"/>
        </w:rPr>
      </w:pPr>
    </w:p>
    <w:p>
      <w:pPr>
        <w:pStyle w:val="10"/>
        <w:spacing w:line="576" w:lineRule="exact"/>
        <w:jc w:val="left"/>
        <w:rPr>
          <w:rFonts w:eastAsia="方正小标宋简体"/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>
      <w:pPr>
        <w:pStyle w:val="10"/>
        <w:spacing w:line="576" w:lineRule="exact"/>
        <w:jc w:val="center"/>
        <w:rPr>
          <w:rFonts w:eastAsia="方正小标宋简体"/>
          <w:sz w:val="32"/>
          <w:szCs w:val="32"/>
        </w:rPr>
      </w:pPr>
    </w:p>
    <w:p>
      <w:pPr>
        <w:pStyle w:val="10"/>
        <w:spacing w:line="576" w:lineRule="exact"/>
        <w:jc w:val="both"/>
        <w:rPr>
          <w:rFonts w:eastAsia="方正小标宋简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0" w:footer="992" w:gutter="0"/>
      <w:pgNumType w:fmt="decimal"/>
      <w:cols w:space="720" w:num="1"/>
      <w:formProt w:val="0"/>
      <w:docGrid w:type="lines" w:linePitch="312" w:charSpace="279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1" name="图像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图像1" o:spid="_x0000_s1026" o:spt="1" style="position:absolute;left:0pt;margin-top:0.05pt;height:144.05pt;width:144.05pt;mso-position-horizontal:center;mso-position-horizontal-relative:margin;z-index:-251657216;mso-width-relative:page;mso-height-relative:page;" filled="f" stroked="f" coordsize="21600,21600" o:allowincell="f" o:gfxdata="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o4Y7SAAAA&#10;BQEAAA8AAAAAAAAAAQAgAAAAIgAAAGRycy9kb3ducmV2LnhtbFBLAQIUABQAAAAIAIdO4kBgSt1s&#10;sQEAAHkDAAAOAAAAAAAAAAEAIAAAACEBAABkcnMvZTJvRG9jLnhtbFBLBQYAAAAABgAGAFkBAABE&#10;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31445"/>
              <wp:effectExtent l="0" t="0" r="0" b="0"/>
              <wp:wrapSquare wrapText="bothSides"/>
              <wp:docPr id="3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框架2" o:spid="_x0000_s1026" o:spt="202" type="#_x0000_t202" style="position:absolute;left:0pt;margin-top:0.05pt;height:10.35pt;width:4.55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allowincell="f" o:gfxdata="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eplqtIAAAACAQAADwAAAAAAAAABACAAAAAi&#10;AAAAZHJzL2Rvd25yZXYueG1sUEsBAhQAFAAAAAgAh07iQPIlwY7XAQAAswMAAA4AAAAAAAAAAQAg&#10;AAAAIQEAAGRycy9lMm9Eb2MueG1sUEsFBgAAAAAGAAYAWQEAAGoFAAAAAA=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4A268"/>
    <w:multiLevelType w:val="singleLevel"/>
    <w:tmpl w:val="5E34A268"/>
    <w:lvl w:ilvl="0" w:tentative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7F219E7C"/>
    <w:multiLevelType w:val="singleLevel"/>
    <w:tmpl w:val="7F219E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1"/>
  </w:compat>
  <w:docVars>
    <w:docVar w:name="commondata" w:val="eyJoZGlkIjoiYmVjODNhOGRlNTQ5MjE2NmY1YWVmYWVlMDI5NmEyZWQifQ=="/>
  </w:docVars>
  <w:rsids>
    <w:rsidRoot w:val="00000000"/>
    <w:rsid w:val="0D40307A"/>
    <w:rsid w:val="52AC0333"/>
    <w:rsid w:val="5C7628D6"/>
    <w:rsid w:val="71853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2"/>
      <w:szCs w:val="24"/>
      <w:lang w:val="en-US" w:eastAsia="zh-CN" w:bidi="hi-IN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码1"/>
    <w:basedOn w:val="4"/>
    <w:qFormat/>
    <w:uiPriority w:val="99"/>
    <w:rPr>
      <w:rFonts w:cs="Times New Roman"/>
    </w:rPr>
  </w:style>
  <w:style w:type="paragraph" w:customStyle="1" w:styleId="6">
    <w:name w:val="正文1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Times New Roman" w:hAnsi="Times New Roman" w:eastAsia="宋体" w:cs="Times New Roman"/>
      <w:color w:val="auto"/>
      <w:kern w:val="0"/>
      <w:sz w:val="20"/>
      <w:szCs w:val="20"/>
      <w:lang w:val="en-US" w:eastAsia="zh-CN" w:bidi="hi-IN"/>
    </w:rPr>
  </w:style>
  <w:style w:type="paragraph" w:customStyle="1" w:styleId="7">
    <w:name w:val="正文文本1"/>
    <w:basedOn w:val="6"/>
    <w:qFormat/>
    <w:uiPriority w:val="99"/>
    <w:pPr>
      <w:spacing w:beforeLines="0" w:beforeAutospacing="0" w:afterLines="50" w:afterAutospacing="0" w:line="240" w:lineRule="auto"/>
    </w:pPr>
    <w:rPr>
      <w:szCs w:val="20"/>
    </w:rPr>
  </w:style>
  <w:style w:type="paragraph" w:customStyle="1" w:styleId="8">
    <w:name w:val="页脚11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正文1"/>
    <w:qFormat/>
    <w:uiPriority w:val="99"/>
    <w:pPr>
      <w:widowControl w:val="0"/>
      <w:suppressAutoHyphens w:val="0"/>
      <w:bidi w:val="0"/>
      <w:spacing w:beforeLines="0" w:afterLines="0"/>
      <w:jc w:val="both"/>
    </w:pPr>
    <w:rPr>
      <w:rFonts w:ascii="Calibri" w:hAnsi="Calibri" w:eastAsia="宋体" w:cs="宋体"/>
      <w:color w:val="auto"/>
      <w:kern w:val="2"/>
      <w:sz w:val="21"/>
      <w:szCs w:val="22"/>
      <w:lang w:val="en-US" w:eastAsia="zh-CN" w:bidi="ar-SA"/>
    </w:rPr>
  </w:style>
  <w:style w:type="paragraph" w:customStyle="1" w:styleId="11">
    <w:name w:val="页脚1"/>
    <w:basedOn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首行缩进1"/>
    <w:basedOn w:val="7"/>
    <w:qFormat/>
    <w:uiPriority w:val="0"/>
    <w:pPr>
      <w:spacing w:line="588" w:lineRule="exact"/>
      <w:ind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1449</Words>
  <Characters>1494</Characters>
  <Paragraphs>30</Paragraphs>
  <TotalTime>1</TotalTime>
  <ScaleCrop>false</ScaleCrop>
  <LinksUpToDate>false</LinksUpToDate>
  <CharactersWithSpaces>1616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2021-03-18T07:14:00Z</dcterms:created>
  <dc:creator>lenovo</dc:creator>
  <cp:lastModifiedBy>蓝色海洋</cp:lastModifiedBy>
  <dcterms:modified xsi:type="dcterms:W3CDTF">2023-02-17T11:22:22Z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8B03115367CF452DA50CEABC64C2F4F7</vt:lpwstr>
  </property>
</Properties>
</file>