
<file path=[Content_Types].xml><?xml version="1.0" encoding="utf-8"?>
<Types xmlns="http://schemas.openxmlformats.org/package/2006/content-types">
  <Default Extension="xml" ContentType="application/xml"/>
  <Default Extension="bin" ContentType="application/vnd.openxmlformats-officedocument.oleObject"/>
  <Default Extension="jpeg" ContentType="image/jpeg"/>
  <Default Extension="JPG" ContentType="image/.jpg"/>
  <Default Extension="wmf" ContentType="image/x-wmf"/>
  <Default Extension="png" ContentType="image/png"/>
  <Default Extension="emf" ContentType="image/x-emf"/>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rPr>
          <w:rFonts w:eastAsia="仿宋_GB2312"/>
          <w:color w:val="auto"/>
          <w:sz w:val="36"/>
          <w:szCs w:val="36"/>
        </w:rPr>
      </w:pPr>
    </w:p>
    <w:p>
      <w:pPr>
        <w:rPr>
          <w:rFonts w:eastAsia="仿宋_GB2312"/>
          <w:color w:val="auto"/>
          <w:sz w:val="36"/>
          <w:szCs w:val="36"/>
        </w:rPr>
      </w:pPr>
    </w:p>
    <w:p>
      <w:pPr>
        <w:rPr>
          <w:rFonts w:eastAsia="仿宋_GB2312"/>
          <w:color w:val="auto"/>
          <w:sz w:val="36"/>
          <w:szCs w:val="36"/>
        </w:rPr>
      </w:pPr>
    </w:p>
    <w:p>
      <w:pPr>
        <w:rPr>
          <w:rFonts w:eastAsia="仿宋_GB2312"/>
          <w:color w:val="auto"/>
          <w:sz w:val="36"/>
          <w:szCs w:val="36"/>
        </w:rPr>
      </w:pPr>
    </w:p>
    <w:p>
      <w:pPr>
        <w:rPr>
          <w:rFonts w:eastAsia="仿宋_GB2312"/>
          <w:color w:val="auto"/>
          <w:sz w:val="36"/>
          <w:szCs w:val="36"/>
        </w:rPr>
      </w:pPr>
      <w:bookmarkStart w:id="1543" w:name="_GoBack"/>
      <w:bookmarkEnd w:id="1543"/>
    </w:p>
    <w:p>
      <w:pPr>
        <w:adjustRightInd w:val="0"/>
        <w:snapToGrid w:val="0"/>
        <w:jc w:val="center"/>
        <w:outlineLvl w:val="0"/>
        <w:rPr>
          <w:rFonts w:eastAsia="方正小标宋_GBK"/>
          <w:bCs/>
          <w:color w:val="auto"/>
          <w:sz w:val="72"/>
          <w:szCs w:val="72"/>
        </w:rPr>
      </w:pPr>
      <w:bookmarkStart w:id="0" w:name="_Toc1236"/>
      <w:bookmarkStart w:id="1" w:name="_Toc24019"/>
      <w:bookmarkStart w:id="2" w:name="_Toc201"/>
      <w:bookmarkStart w:id="3" w:name="_Toc6910"/>
      <w:bookmarkStart w:id="4" w:name="_Toc26034"/>
      <w:bookmarkStart w:id="5" w:name="_Toc24661"/>
      <w:bookmarkStart w:id="6" w:name="_Toc17705"/>
      <w:bookmarkStart w:id="7" w:name="_Toc80034800"/>
      <w:bookmarkStart w:id="8" w:name="_Toc8828"/>
      <w:bookmarkStart w:id="9" w:name="_Toc20189"/>
      <w:bookmarkStart w:id="10" w:name="_Toc17560"/>
      <w:bookmarkStart w:id="11" w:name="_Toc15511"/>
      <w:r>
        <w:rPr>
          <w:rFonts w:eastAsia="方正小标宋_GBK"/>
          <w:bCs/>
          <w:color w:val="auto"/>
          <w:sz w:val="72"/>
          <w:szCs w:val="72"/>
        </w:rPr>
        <w:t>建设项目环境影响报告表</w:t>
      </w:r>
      <w:bookmarkEnd w:id="0"/>
      <w:bookmarkEnd w:id="1"/>
      <w:bookmarkEnd w:id="2"/>
      <w:bookmarkEnd w:id="3"/>
      <w:bookmarkEnd w:id="4"/>
      <w:bookmarkEnd w:id="5"/>
      <w:bookmarkEnd w:id="6"/>
      <w:bookmarkEnd w:id="7"/>
      <w:bookmarkEnd w:id="8"/>
      <w:bookmarkEnd w:id="9"/>
      <w:bookmarkEnd w:id="10"/>
      <w:bookmarkEnd w:id="11"/>
    </w:p>
    <w:p>
      <w:pPr>
        <w:adjustRightInd w:val="0"/>
        <w:snapToGrid w:val="0"/>
        <w:spacing w:before="192" w:beforeLines="80"/>
        <w:jc w:val="center"/>
        <w:rPr>
          <w:rFonts w:eastAsia="楷体_GB2312"/>
          <w:bCs/>
          <w:color w:val="auto"/>
          <w:sz w:val="48"/>
          <w:szCs w:val="48"/>
        </w:rPr>
      </w:pPr>
      <w:r>
        <w:rPr>
          <w:rFonts w:eastAsia="楷体_GB2312"/>
          <w:bCs/>
          <w:color w:val="auto"/>
          <w:sz w:val="48"/>
          <w:szCs w:val="48"/>
        </w:rPr>
        <w:t>（污染影响类）</w:t>
      </w:r>
    </w:p>
    <w:p>
      <w:pPr>
        <w:adjustRightInd w:val="0"/>
        <w:snapToGrid w:val="0"/>
        <w:spacing w:before="192" w:beforeLines="80"/>
        <w:jc w:val="center"/>
        <w:rPr>
          <w:rFonts w:eastAsia="楷体_GB2312"/>
          <w:bCs/>
          <w:color w:val="auto"/>
          <w:sz w:val="48"/>
          <w:szCs w:val="48"/>
        </w:rPr>
      </w:pPr>
    </w:p>
    <w:p>
      <w:pPr>
        <w:rPr>
          <w:color w:val="auto"/>
        </w:rPr>
      </w:pPr>
    </w:p>
    <w:p>
      <w:pPr>
        <w:jc w:val="center"/>
        <w:rPr>
          <w:rFonts w:eastAsia="仿宋"/>
          <w:color w:val="auto"/>
          <w:sz w:val="52"/>
          <w:szCs w:val="52"/>
        </w:rPr>
      </w:pPr>
    </w:p>
    <w:p>
      <w:pPr>
        <w:ind w:firstLine="1040"/>
        <w:rPr>
          <w:rFonts w:eastAsia="仿宋"/>
          <w:color w:val="auto"/>
          <w:sz w:val="44"/>
          <w:szCs w:val="44"/>
        </w:rPr>
      </w:pPr>
    </w:p>
    <w:p>
      <w:pPr>
        <w:ind w:firstLine="1040"/>
        <w:rPr>
          <w:rFonts w:eastAsia="仿宋"/>
          <w:color w:val="auto"/>
          <w:sz w:val="44"/>
          <w:szCs w:val="44"/>
        </w:rPr>
      </w:pPr>
    </w:p>
    <w:p>
      <w:pPr>
        <w:ind w:firstLine="1040"/>
        <w:rPr>
          <w:rFonts w:eastAsia="仿宋"/>
          <w:color w:val="auto"/>
          <w:sz w:val="44"/>
          <w:szCs w:val="44"/>
        </w:rPr>
      </w:pPr>
    </w:p>
    <w:p>
      <w:pPr>
        <w:ind w:firstLine="1040"/>
        <w:rPr>
          <w:rFonts w:eastAsia="仿宋"/>
          <w:color w:val="auto"/>
          <w:sz w:val="44"/>
          <w:szCs w:val="44"/>
        </w:rPr>
      </w:pPr>
    </w:p>
    <w:p>
      <w:pPr>
        <w:adjustRightInd w:val="0"/>
        <w:snapToGrid w:val="0"/>
        <w:spacing w:line="560" w:lineRule="exact"/>
        <w:ind w:left="630" w:leftChars="300"/>
        <w:rPr>
          <w:color w:val="auto"/>
          <w:sz w:val="32"/>
          <w:szCs w:val="32"/>
          <w:u w:val="single"/>
        </w:rPr>
      </w:pPr>
      <w:r>
        <w:rPr>
          <w:color w:val="auto"/>
          <w:sz w:val="32"/>
          <w:szCs w:val="32"/>
        </w:rPr>
        <w:t>项目名称：</w:t>
      </w:r>
      <w:r>
        <w:rPr>
          <w:rFonts w:hint="eastAsia"/>
          <w:color w:val="auto"/>
          <w:sz w:val="32"/>
          <w:szCs w:val="32"/>
          <w:u w:val="single"/>
          <w:lang w:eastAsia="zh-CN"/>
        </w:rPr>
        <w:t>双鸭山市榛尔美食品有限公司</w:t>
      </w:r>
      <w:r>
        <w:rPr>
          <w:rFonts w:hint="eastAsia"/>
          <w:color w:val="auto"/>
          <w:sz w:val="32"/>
          <w:szCs w:val="32"/>
          <w:u w:val="single"/>
        </w:rPr>
        <w:t>建设项目</w:t>
      </w:r>
    </w:p>
    <w:p>
      <w:pPr>
        <w:adjustRightInd w:val="0"/>
        <w:snapToGrid w:val="0"/>
        <w:spacing w:line="560" w:lineRule="exact"/>
        <w:ind w:left="630" w:leftChars="300"/>
        <w:rPr>
          <w:rFonts w:hint="eastAsia" w:eastAsia="宋体"/>
          <w:color w:val="auto"/>
          <w:sz w:val="32"/>
          <w:szCs w:val="32"/>
          <w:lang w:eastAsia="zh-CN"/>
        </w:rPr>
      </w:pPr>
      <w:r>
        <w:rPr>
          <w:color w:val="auto"/>
          <w:sz w:val="32"/>
          <w:szCs w:val="32"/>
        </w:rPr>
        <w:t>建设单位（盖章）：</w:t>
      </w:r>
      <w:r>
        <w:rPr>
          <w:rFonts w:hint="eastAsia"/>
          <w:color w:val="auto"/>
          <w:sz w:val="32"/>
          <w:szCs w:val="32"/>
          <w:u w:val="single"/>
          <w:lang w:eastAsia="zh-CN"/>
        </w:rPr>
        <w:t>双鸭山市榛尔美食品有限公司</w:t>
      </w:r>
    </w:p>
    <w:p>
      <w:pPr>
        <w:adjustRightInd w:val="0"/>
        <w:snapToGrid w:val="0"/>
        <w:spacing w:line="560" w:lineRule="exact"/>
        <w:ind w:left="630" w:leftChars="300"/>
        <w:rPr>
          <w:color w:val="auto"/>
          <w:sz w:val="32"/>
          <w:szCs w:val="32"/>
          <w:u w:val="single"/>
        </w:rPr>
      </w:pPr>
      <w:r>
        <w:rPr>
          <w:color w:val="auto"/>
          <w:sz w:val="32"/>
          <w:szCs w:val="32"/>
        </w:rPr>
        <w:t>编制日期：</w:t>
      </w:r>
      <w:r>
        <w:rPr>
          <w:color w:val="auto"/>
          <w:sz w:val="32"/>
          <w:szCs w:val="32"/>
          <w:u w:val="single"/>
        </w:rPr>
        <w:t xml:space="preserve">    </w:t>
      </w:r>
      <w:r>
        <w:rPr>
          <w:rFonts w:hint="eastAsia"/>
          <w:color w:val="auto"/>
          <w:sz w:val="32"/>
          <w:szCs w:val="32"/>
          <w:u w:val="single"/>
          <w:lang w:val="en-US" w:eastAsia="zh-CN"/>
        </w:rPr>
        <w:t xml:space="preserve">    </w:t>
      </w:r>
      <w:r>
        <w:rPr>
          <w:color w:val="auto"/>
          <w:sz w:val="32"/>
          <w:szCs w:val="32"/>
          <w:u w:val="single"/>
        </w:rPr>
        <w:t>202</w:t>
      </w:r>
      <w:r>
        <w:rPr>
          <w:rFonts w:hint="eastAsia"/>
          <w:color w:val="auto"/>
          <w:sz w:val="32"/>
          <w:szCs w:val="32"/>
          <w:u w:val="single"/>
          <w:lang w:val="en-US" w:eastAsia="zh-CN"/>
        </w:rPr>
        <w:t>3</w:t>
      </w:r>
      <w:r>
        <w:rPr>
          <w:color w:val="auto"/>
          <w:sz w:val="32"/>
          <w:szCs w:val="32"/>
          <w:u w:val="single"/>
        </w:rPr>
        <w:t>年</w:t>
      </w:r>
      <w:r>
        <w:rPr>
          <w:rFonts w:hint="eastAsia"/>
          <w:color w:val="auto"/>
          <w:sz w:val="32"/>
          <w:szCs w:val="32"/>
          <w:u w:val="single"/>
          <w:lang w:val="en-US" w:eastAsia="zh-CN"/>
        </w:rPr>
        <w:t>1</w:t>
      </w:r>
      <w:r>
        <w:rPr>
          <w:color w:val="auto"/>
          <w:sz w:val="32"/>
          <w:szCs w:val="32"/>
          <w:u w:val="single"/>
        </w:rPr>
        <w:t xml:space="preserve">月               </w:t>
      </w:r>
    </w:p>
    <w:p>
      <w:pPr>
        <w:adjustRightInd w:val="0"/>
        <w:snapToGrid w:val="0"/>
        <w:spacing w:line="560" w:lineRule="exact"/>
        <w:ind w:firstLine="1040"/>
        <w:rPr>
          <w:rFonts w:eastAsia="仿宋_GB2312"/>
          <w:color w:val="auto"/>
          <w:sz w:val="36"/>
          <w:szCs w:val="36"/>
          <w:u w:val="single"/>
        </w:rPr>
      </w:pPr>
      <w:bookmarkStart w:id="12" w:name="_Hlk57884087"/>
    </w:p>
    <w:p>
      <w:pPr>
        <w:adjustRightInd w:val="0"/>
        <w:snapToGrid w:val="0"/>
        <w:spacing w:line="560" w:lineRule="exact"/>
        <w:ind w:firstLine="1040"/>
        <w:rPr>
          <w:rFonts w:eastAsia="仿宋_GB2312"/>
          <w:color w:val="auto"/>
          <w:sz w:val="36"/>
          <w:szCs w:val="36"/>
        </w:rPr>
      </w:pPr>
    </w:p>
    <w:p>
      <w:pPr>
        <w:adjustRightInd w:val="0"/>
        <w:snapToGrid w:val="0"/>
        <w:spacing w:line="288" w:lineRule="auto"/>
        <w:ind w:firstLine="1040"/>
        <w:rPr>
          <w:rFonts w:eastAsia="仿宋_GB2312"/>
          <w:color w:val="auto"/>
          <w:sz w:val="36"/>
          <w:szCs w:val="36"/>
        </w:rPr>
      </w:pPr>
    </w:p>
    <w:p>
      <w:pPr>
        <w:adjustRightInd w:val="0"/>
        <w:snapToGrid w:val="0"/>
        <w:spacing w:line="288" w:lineRule="auto"/>
        <w:ind w:firstLine="1040"/>
        <w:rPr>
          <w:rFonts w:eastAsia="仿宋_GB2312"/>
          <w:color w:val="auto"/>
          <w:sz w:val="36"/>
          <w:szCs w:val="36"/>
        </w:rPr>
      </w:pPr>
    </w:p>
    <w:p>
      <w:pPr>
        <w:adjustRightInd w:val="0"/>
        <w:snapToGrid w:val="0"/>
        <w:spacing w:line="288" w:lineRule="auto"/>
        <w:ind w:firstLine="1040"/>
        <w:rPr>
          <w:rFonts w:eastAsia="仿宋_GB2312"/>
          <w:color w:val="auto"/>
          <w:sz w:val="36"/>
          <w:szCs w:val="36"/>
        </w:rPr>
      </w:pPr>
    </w:p>
    <w:bookmarkEnd w:id="12"/>
    <w:p>
      <w:pPr>
        <w:adjustRightInd w:val="0"/>
        <w:snapToGrid w:val="0"/>
        <w:spacing w:line="288" w:lineRule="auto"/>
        <w:jc w:val="center"/>
        <w:rPr>
          <w:rFonts w:eastAsia="楷体_GB2312"/>
          <w:color w:val="auto"/>
          <w:sz w:val="36"/>
          <w:szCs w:val="36"/>
        </w:rPr>
      </w:pPr>
      <w:r>
        <w:rPr>
          <w:rFonts w:hint="eastAsia" w:eastAsia="楷体_GB2312"/>
          <w:color w:val="auto"/>
          <w:sz w:val="36"/>
          <w:szCs w:val="36"/>
        </w:rPr>
        <w:t>中华人民共和国生态环境部</w:t>
      </w:r>
      <w:r>
        <w:rPr>
          <w:rFonts w:eastAsia="楷体_GB2312"/>
          <w:color w:val="auto"/>
          <w:sz w:val="36"/>
          <w:szCs w:val="36"/>
        </w:rPr>
        <w:t>制</w:t>
      </w:r>
    </w:p>
    <w:p>
      <w:pPr>
        <w:adjustRightInd w:val="0"/>
        <w:snapToGrid w:val="0"/>
        <w:spacing w:line="288" w:lineRule="auto"/>
        <w:jc w:val="center"/>
        <w:rPr>
          <w:rFonts w:eastAsia="楷体_GB2312"/>
          <w:color w:val="auto"/>
          <w:sz w:val="36"/>
          <w:szCs w:val="36"/>
        </w:rPr>
      </w:pPr>
    </w:p>
    <w:p>
      <w:pPr>
        <w:widowControl/>
        <w:spacing w:line="360" w:lineRule="auto"/>
        <w:jc w:val="center"/>
        <w:rPr>
          <w:rFonts w:hint="eastAsia" w:eastAsia="宋体"/>
          <w:color w:val="auto"/>
          <w:kern w:val="0"/>
          <w:sz w:val="48"/>
          <w:szCs w:val="48"/>
          <w:lang w:eastAsia="zh-CN" w:bidi="ar"/>
        </w:rPr>
      </w:pPr>
      <w:r>
        <w:rPr>
          <w:rFonts w:hint="eastAsia" w:eastAsia="宋体"/>
          <w:color w:val="auto"/>
          <w:kern w:val="0"/>
          <w:sz w:val="48"/>
          <w:szCs w:val="48"/>
          <w:lang w:eastAsia="zh-CN" w:bidi="ar"/>
        </w:rPr>
        <w:drawing>
          <wp:inline distT="0" distB="0" distL="114300" distR="114300">
            <wp:extent cx="5610860" cy="7480935"/>
            <wp:effectExtent l="0" t="0" r="12700" b="1905"/>
            <wp:docPr id="12" name="图片 12" descr="6626feaf43ffa8dc700303de007a77f9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6626feaf43ffa8dc700303de007a77f9_"/>
                    <pic:cNvPicPr>
                      <a:picLocks noChangeAspect="1"/>
                    </pic:cNvPicPr>
                  </pic:nvPicPr>
                  <pic:blipFill>
                    <a:blip r:embed="rId12"/>
                    <a:stretch>
                      <a:fillRect/>
                    </a:stretch>
                  </pic:blipFill>
                  <pic:spPr>
                    <a:xfrm>
                      <a:off x="0" y="0"/>
                      <a:ext cx="5610860" cy="7480935"/>
                    </a:xfrm>
                    <a:prstGeom prst="rect">
                      <a:avLst/>
                    </a:prstGeom>
                  </pic:spPr>
                </pic:pic>
              </a:graphicData>
            </a:graphic>
          </wp:inline>
        </w:drawing>
      </w:r>
    </w:p>
    <w:p>
      <w:pPr>
        <w:widowControl/>
        <w:spacing w:line="360" w:lineRule="auto"/>
        <w:jc w:val="center"/>
        <w:rPr>
          <w:color w:val="auto"/>
          <w:kern w:val="0"/>
          <w:sz w:val="48"/>
          <w:szCs w:val="48"/>
          <w:lang w:bidi="ar"/>
        </w:rPr>
      </w:pPr>
    </w:p>
    <w:p>
      <w:pPr>
        <w:widowControl/>
        <w:spacing w:line="360" w:lineRule="auto"/>
        <w:jc w:val="center"/>
        <w:rPr>
          <w:color w:val="auto"/>
          <w:kern w:val="0"/>
          <w:sz w:val="48"/>
          <w:szCs w:val="48"/>
          <w:lang w:bidi="ar"/>
        </w:rPr>
      </w:pPr>
      <w:r>
        <w:rPr>
          <w:color w:val="auto"/>
          <w:kern w:val="0"/>
          <w:sz w:val="48"/>
          <w:szCs w:val="48"/>
          <w:lang w:bidi="ar"/>
        </w:rPr>
        <w:t xml:space="preserve">目 </w:t>
      </w:r>
      <w:r>
        <w:rPr>
          <w:rFonts w:hint="eastAsia"/>
          <w:color w:val="auto"/>
          <w:kern w:val="0"/>
          <w:sz w:val="48"/>
          <w:szCs w:val="48"/>
          <w:lang w:val="en-US" w:eastAsia="zh-CN" w:bidi="ar"/>
        </w:rPr>
        <w:t xml:space="preserve"> </w:t>
      </w:r>
      <w:r>
        <w:rPr>
          <w:color w:val="auto"/>
          <w:kern w:val="0"/>
          <w:sz w:val="48"/>
          <w:szCs w:val="48"/>
          <w:lang w:bidi="ar"/>
        </w:rPr>
        <w:t>录</w:t>
      </w:r>
    </w:p>
    <w:sdt>
      <w:sdtPr>
        <w:rPr>
          <w:rFonts w:ascii="Times New Roman" w:hAnsi="Times New Roman" w:eastAsia="宋体" w:cs="Times New Roman"/>
          <w:color w:val="auto"/>
          <w:kern w:val="2"/>
          <w:sz w:val="21"/>
          <w:szCs w:val="24"/>
          <w:lang w:val="zh-CN"/>
        </w:rPr>
        <w:id w:val="272366753"/>
        <w:docPartObj>
          <w:docPartGallery w:val="Table of Contents"/>
          <w:docPartUnique/>
        </w:docPartObj>
      </w:sdtPr>
      <w:sdtEndPr>
        <w:rPr>
          <w:rFonts w:ascii="Times New Roman" w:hAnsi="Times New Roman" w:eastAsia="宋体" w:cs="Times New Roman"/>
          <w:b/>
          <w:bCs/>
          <w:color w:val="auto"/>
          <w:kern w:val="2"/>
          <w:sz w:val="28"/>
          <w:szCs w:val="28"/>
          <w:lang w:val="zh-CN"/>
        </w:rPr>
      </w:sdtEndPr>
      <w:sdtContent>
        <w:p>
          <w:pPr>
            <w:pStyle w:val="21"/>
            <w:tabs>
              <w:tab w:val="right" w:leader="dot" w:pos="8844"/>
            </w:tabs>
            <w:outlineLvl w:val="9"/>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TOC \o "1-3" \h \z \u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bCs/>
              <w:color w:val="auto"/>
              <w:sz w:val="24"/>
              <w:szCs w:val="24"/>
              <w:lang w:val="zh-CN"/>
            </w:rPr>
            <w:fldChar w:fldCharType="begin"/>
          </w:r>
          <w:r>
            <w:rPr>
              <w:rFonts w:hint="default" w:ascii="Times New Roman" w:hAnsi="Times New Roman" w:eastAsia="宋体" w:cs="Times New Roman"/>
              <w:bCs/>
              <w:color w:val="auto"/>
              <w:sz w:val="24"/>
              <w:szCs w:val="24"/>
              <w:lang w:val="zh-CN"/>
            </w:rPr>
            <w:instrText xml:space="preserve"> HYPERLINK \l _Toc4973 </w:instrText>
          </w:r>
          <w:r>
            <w:rPr>
              <w:rFonts w:hint="default" w:ascii="Times New Roman" w:hAnsi="Times New Roman" w:eastAsia="宋体" w:cs="Times New Roman"/>
              <w:bCs/>
              <w:color w:val="auto"/>
              <w:sz w:val="24"/>
              <w:szCs w:val="24"/>
              <w:lang w:val="zh-CN"/>
            </w:rPr>
            <w:fldChar w:fldCharType="separate"/>
          </w:r>
          <w:r>
            <w:rPr>
              <w:rFonts w:hint="default" w:ascii="Times New Roman" w:hAnsi="Times New Roman" w:eastAsia="宋体" w:cs="Times New Roman"/>
              <w:snapToGrid w:val="0"/>
              <w:color w:val="auto"/>
              <w:sz w:val="24"/>
              <w:szCs w:val="24"/>
            </w:rPr>
            <w:t>一、建设项目基本情况</w:t>
          </w:r>
          <w:r>
            <w:rPr>
              <w:rFonts w:hint="default" w:ascii="Times New Roman" w:hAnsi="Times New Roman" w:eastAsia="宋体" w:cs="Times New Roman"/>
              <w:color w:val="auto"/>
              <w:sz w:val="24"/>
              <w:szCs w:val="24"/>
            </w:rPr>
            <w:tab/>
          </w: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PAGEREF _Toc4973 \h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sz w:val="24"/>
              <w:szCs w:val="24"/>
            </w:rPr>
            <w:t>1</w:t>
          </w:r>
          <w:r>
            <w:rPr>
              <w:rFonts w:hint="default" w:ascii="Times New Roman" w:hAnsi="Times New Roman" w:eastAsia="宋体" w:cs="Times New Roman"/>
              <w:color w:val="auto"/>
              <w:sz w:val="24"/>
              <w:szCs w:val="24"/>
            </w:rPr>
            <w:fldChar w:fldCharType="end"/>
          </w:r>
          <w:r>
            <w:rPr>
              <w:rFonts w:hint="default" w:ascii="Times New Roman" w:hAnsi="Times New Roman" w:eastAsia="宋体" w:cs="Times New Roman"/>
              <w:bCs/>
              <w:color w:val="auto"/>
              <w:sz w:val="24"/>
              <w:szCs w:val="24"/>
              <w:lang w:val="zh-CN"/>
            </w:rPr>
            <w:fldChar w:fldCharType="end"/>
          </w:r>
        </w:p>
        <w:p>
          <w:pPr>
            <w:pStyle w:val="21"/>
            <w:tabs>
              <w:tab w:val="right" w:leader="dot" w:pos="8844"/>
            </w:tabs>
            <w:rPr>
              <w:rFonts w:hint="default" w:ascii="Times New Roman" w:hAnsi="Times New Roman" w:eastAsia="宋体" w:cs="Times New Roman"/>
              <w:color w:val="auto"/>
              <w:sz w:val="24"/>
              <w:szCs w:val="24"/>
            </w:rPr>
          </w:pPr>
          <w:r>
            <w:rPr>
              <w:rFonts w:hint="default" w:ascii="Times New Roman" w:hAnsi="Times New Roman" w:eastAsia="宋体" w:cs="Times New Roman"/>
              <w:bCs/>
              <w:color w:val="auto"/>
              <w:sz w:val="24"/>
              <w:szCs w:val="24"/>
              <w:lang w:val="zh-CN"/>
            </w:rPr>
            <w:fldChar w:fldCharType="begin"/>
          </w:r>
          <w:r>
            <w:rPr>
              <w:rFonts w:hint="default" w:ascii="Times New Roman" w:hAnsi="Times New Roman" w:eastAsia="宋体" w:cs="Times New Roman"/>
              <w:bCs/>
              <w:color w:val="auto"/>
              <w:sz w:val="24"/>
              <w:szCs w:val="24"/>
              <w:lang w:val="zh-CN"/>
            </w:rPr>
            <w:instrText xml:space="preserve"> HYPERLINK \l _Toc5728 </w:instrText>
          </w:r>
          <w:r>
            <w:rPr>
              <w:rFonts w:hint="default" w:ascii="Times New Roman" w:hAnsi="Times New Roman" w:eastAsia="宋体" w:cs="Times New Roman"/>
              <w:bCs/>
              <w:color w:val="auto"/>
              <w:sz w:val="24"/>
              <w:szCs w:val="24"/>
              <w:lang w:val="zh-CN"/>
            </w:rPr>
            <w:fldChar w:fldCharType="separate"/>
          </w:r>
          <w:r>
            <w:rPr>
              <w:rFonts w:hint="default" w:ascii="Times New Roman" w:hAnsi="Times New Roman" w:eastAsia="宋体" w:cs="Times New Roman"/>
              <w:snapToGrid w:val="0"/>
              <w:color w:val="auto"/>
              <w:sz w:val="24"/>
              <w:szCs w:val="24"/>
            </w:rPr>
            <w:t>二、建设项目工程分析</w:t>
          </w:r>
          <w:r>
            <w:rPr>
              <w:rFonts w:hint="default" w:ascii="Times New Roman" w:hAnsi="Times New Roman" w:eastAsia="宋体" w:cs="Times New Roman"/>
              <w:color w:val="auto"/>
              <w:sz w:val="24"/>
              <w:szCs w:val="24"/>
            </w:rPr>
            <w:tab/>
          </w: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PAGEREF _Toc5728 \h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sz w:val="24"/>
              <w:szCs w:val="24"/>
            </w:rPr>
            <w:t>6</w:t>
          </w:r>
          <w:r>
            <w:rPr>
              <w:rFonts w:hint="default" w:ascii="Times New Roman" w:hAnsi="Times New Roman" w:eastAsia="宋体" w:cs="Times New Roman"/>
              <w:color w:val="auto"/>
              <w:sz w:val="24"/>
              <w:szCs w:val="24"/>
            </w:rPr>
            <w:fldChar w:fldCharType="end"/>
          </w:r>
          <w:r>
            <w:rPr>
              <w:rFonts w:hint="default" w:ascii="Times New Roman" w:hAnsi="Times New Roman" w:eastAsia="宋体" w:cs="Times New Roman"/>
              <w:bCs/>
              <w:color w:val="auto"/>
              <w:sz w:val="24"/>
              <w:szCs w:val="24"/>
              <w:lang w:val="zh-CN"/>
            </w:rPr>
            <w:fldChar w:fldCharType="end"/>
          </w:r>
        </w:p>
        <w:p>
          <w:pPr>
            <w:pStyle w:val="21"/>
            <w:tabs>
              <w:tab w:val="right" w:leader="dot" w:pos="8844"/>
            </w:tabs>
            <w:rPr>
              <w:rFonts w:hint="default" w:ascii="Times New Roman" w:hAnsi="Times New Roman" w:eastAsia="宋体" w:cs="Times New Roman"/>
              <w:color w:val="auto"/>
              <w:sz w:val="24"/>
              <w:szCs w:val="24"/>
            </w:rPr>
          </w:pPr>
          <w:r>
            <w:rPr>
              <w:rFonts w:hint="default" w:ascii="Times New Roman" w:hAnsi="Times New Roman" w:eastAsia="宋体" w:cs="Times New Roman"/>
              <w:bCs/>
              <w:color w:val="auto"/>
              <w:sz w:val="24"/>
              <w:szCs w:val="24"/>
              <w:lang w:val="zh-CN"/>
            </w:rPr>
            <w:fldChar w:fldCharType="begin"/>
          </w:r>
          <w:r>
            <w:rPr>
              <w:rFonts w:hint="default" w:ascii="Times New Roman" w:hAnsi="Times New Roman" w:eastAsia="宋体" w:cs="Times New Roman"/>
              <w:bCs/>
              <w:color w:val="auto"/>
              <w:sz w:val="24"/>
              <w:szCs w:val="24"/>
              <w:lang w:val="zh-CN"/>
            </w:rPr>
            <w:instrText xml:space="preserve"> HYPERLINK \l _Toc799 </w:instrText>
          </w:r>
          <w:r>
            <w:rPr>
              <w:rFonts w:hint="default" w:ascii="Times New Roman" w:hAnsi="Times New Roman" w:eastAsia="宋体" w:cs="Times New Roman"/>
              <w:bCs/>
              <w:color w:val="auto"/>
              <w:sz w:val="24"/>
              <w:szCs w:val="24"/>
              <w:lang w:val="zh-CN"/>
            </w:rPr>
            <w:fldChar w:fldCharType="separate"/>
          </w:r>
          <w:r>
            <w:rPr>
              <w:rFonts w:hint="default" w:ascii="Times New Roman" w:hAnsi="Times New Roman" w:eastAsia="宋体" w:cs="Times New Roman"/>
              <w:snapToGrid w:val="0"/>
              <w:color w:val="auto"/>
              <w:sz w:val="24"/>
              <w:szCs w:val="24"/>
            </w:rPr>
            <w:t>三、区域环境质量现状、环境保护目标及评价标准</w:t>
          </w:r>
          <w:r>
            <w:rPr>
              <w:rFonts w:hint="default" w:ascii="Times New Roman" w:hAnsi="Times New Roman" w:eastAsia="宋体" w:cs="Times New Roman"/>
              <w:color w:val="auto"/>
              <w:sz w:val="24"/>
              <w:szCs w:val="24"/>
            </w:rPr>
            <w:tab/>
          </w: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PAGEREF _Toc799 \h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sz w:val="24"/>
              <w:szCs w:val="24"/>
            </w:rPr>
            <w:t>21</w:t>
          </w:r>
          <w:r>
            <w:rPr>
              <w:rFonts w:hint="default" w:ascii="Times New Roman" w:hAnsi="Times New Roman" w:eastAsia="宋体" w:cs="Times New Roman"/>
              <w:color w:val="auto"/>
              <w:sz w:val="24"/>
              <w:szCs w:val="24"/>
            </w:rPr>
            <w:fldChar w:fldCharType="end"/>
          </w:r>
          <w:r>
            <w:rPr>
              <w:rFonts w:hint="default" w:ascii="Times New Roman" w:hAnsi="Times New Roman" w:eastAsia="宋体" w:cs="Times New Roman"/>
              <w:bCs/>
              <w:color w:val="auto"/>
              <w:sz w:val="24"/>
              <w:szCs w:val="24"/>
              <w:lang w:val="zh-CN"/>
            </w:rPr>
            <w:fldChar w:fldCharType="end"/>
          </w:r>
        </w:p>
        <w:p>
          <w:pPr>
            <w:pStyle w:val="21"/>
            <w:tabs>
              <w:tab w:val="right" w:leader="dot" w:pos="8844"/>
            </w:tabs>
            <w:rPr>
              <w:rFonts w:hint="default" w:ascii="Times New Roman" w:hAnsi="Times New Roman" w:eastAsia="宋体" w:cs="Times New Roman"/>
              <w:color w:val="auto"/>
              <w:sz w:val="24"/>
              <w:szCs w:val="24"/>
            </w:rPr>
          </w:pPr>
          <w:r>
            <w:rPr>
              <w:rFonts w:hint="default" w:ascii="Times New Roman" w:hAnsi="Times New Roman" w:eastAsia="宋体" w:cs="Times New Roman"/>
              <w:bCs/>
              <w:color w:val="auto"/>
              <w:sz w:val="24"/>
              <w:szCs w:val="24"/>
              <w:lang w:val="zh-CN"/>
            </w:rPr>
            <w:fldChar w:fldCharType="begin"/>
          </w:r>
          <w:r>
            <w:rPr>
              <w:rFonts w:hint="default" w:ascii="Times New Roman" w:hAnsi="Times New Roman" w:eastAsia="宋体" w:cs="Times New Roman"/>
              <w:bCs/>
              <w:color w:val="auto"/>
              <w:sz w:val="24"/>
              <w:szCs w:val="24"/>
              <w:lang w:val="zh-CN"/>
            </w:rPr>
            <w:instrText xml:space="preserve"> HYPERLINK \l _Toc11459 </w:instrText>
          </w:r>
          <w:r>
            <w:rPr>
              <w:rFonts w:hint="default" w:ascii="Times New Roman" w:hAnsi="Times New Roman" w:eastAsia="宋体" w:cs="Times New Roman"/>
              <w:bCs/>
              <w:color w:val="auto"/>
              <w:sz w:val="24"/>
              <w:szCs w:val="24"/>
              <w:lang w:val="zh-CN"/>
            </w:rPr>
            <w:fldChar w:fldCharType="separate"/>
          </w:r>
          <w:r>
            <w:rPr>
              <w:rFonts w:hint="default" w:ascii="Times New Roman" w:hAnsi="Times New Roman" w:eastAsia="宋体" w:cs="Times New Roman"/>
              <w:snapToGrid w:val="0"/>
              <w:color w:val="auto"/>
              <w:sz w:val="24"/>
              <w:szCs w:val="24"/>
            </w:rPr>
            <w:t>四、主要环境影响和保护措施</w:t>
          </w:r>
          <w:r>
            <w:rPr>
              <w:rFonts w:hint="default" w:ascii="Times New Roman" w:hAnsi="Times New Roman" w:eastAsia="宋体" w:cs="Times New Roman"/>
              <w:color w:val="auto"/>
              <w:sz w:val="24"/>
              <w:szCs w:val="24"/>
            </w:rPr>
            <w:tab/>
          </w: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PAGEREF _Toc11459 \h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sz w:val="24"/>
              <w:szCs w:val="24"/>
            </w:rPr>
            <w:t>27</w:t>
          </w:r>
          <w:r>
            <w:rPr>
              <w:rFonts w:hint="default" w:ascii="Times New Roman" w:hAnsi="Times New Roman" w:eastAsia="宋体" w:cs="Times New Roman"/>
              <w:color w:val="auto"/>
              <w:sz w:val="24"/>
              <w:szCs w:val="24"/>
            </w:rPr>
            <w:fldChar w:fldCharType="end"/>
          </w:r>
          <w:r>
            <w:rPr>
              <w:rFonts w:hint="default" w:ascii="Times New Roman" w:hAnsi="Times New Roman" w:eastAsia="宋体" w:cs="Times New Roman"/>
              <w:bCs/>
              <w:color w:val="auto"/>
              <w:sz w:val="24"/>
              <w:szCs w:val="24"/>
              <w:lang w:val="zh-CN"/>
            </w:rPr>
            <w:fldChar w:fldCharType="end"/>
          </w:r>
        </w:p>
        <w:p>
          <w:pPr>
            <w:pStyle w:val="21"/>
            <w:tabs>
              <w:tab w:val="right" w:leader="dot" w:pos="8844"/>
            </w:tabs>
            <w:rPr>
              <w:rFonts w:hint="default" w:ascii="Times New Roman" w:hAnsi="Times New Roman" w:eastAsia="宋体" w:cs="Times New Roman"/>
              <w:color w:val="auto"/>
              <w:sz w:val="24"/>
              <w:szCs w:val="24"/>
            </w:rPr>
          </w:pPr>
          <w:r>
            <w:rPr>
              <w:rFonts w:hint="default" w:ascii="Times New Roman" w:hAnsi="Times New Roman" w:eastAsia="宋体" w:cs="Times New Roman"/>
              <w:bCs/>
              <w:color w:val="auto"/>
              <w:sz w:val="24"/>
              <w:szCs w:val="24"/>
              <w:lang w:val="zh-CN"/>
            </w:rPr>
            <w:fldChar w:fldCharType="begin"/>
          </w:r>
          <w:r>
            <w:rPr>
              <w:rFonts w:hint="default" w:ascii="Times New Roman" w:hAnsi="Times New Roman" w:eastAsia="宋体" w:cs="Times New Roman"/>
              <w:bCs/>
              <w:color w:val="auto"/>
              <w:sz w:val="24"/>
              <w:szCs w:val="24"/>
              <w:lang w:val="zh-CN"/>
            </w:rPr>
            <w:instrText xml:space="preserve"> HYPERLINK \l _Toc1185 </w:instrText>
          </w:r>
          <w:r>
            <w:rPr>
              <w:rFonts w:hint="default" w:ascii="Times New Roman" w:hAnsi="Times New Roman" w:eastAsia="宋体" w:cs="Times New Roman"/>
              <w:bCs/>
              <w:color w:val="auto"/>
              <w:sz w:val="24"/>
              <w:szCs w:val="24"/>
              <w:lang w:val="zh-CN"/>
            </w:rPr>
            <w:fldChar w:fldCharType="separate"/>
          </w:r>
          <w:r>
            <w:rPr>
              <w:rFonts w:hint="default" w:ascii="Times New Roman" w:hAnsi="Times New Roman" w:eastAsia="宋体" w:cs="Times New Roman"/>
              <w:snapToGrid w:val="0"/>
              <w:color w:val="auto"/>
              <w:sz w:val="24"/>
              <w:szCs w:val="24"/>
            </w:rPr>
            <w:t>五、环境保护措施监督检查清单</w:t>
          </w:r>
          <w:r>
            <w:rPr>
              <w:rFonts w:hint="default" w:ascii="Times New Roman" w:hAnsi="Times New Roman" w:eastAsia="宋体" w:cs="Times New Roman"/>
              <w:color w:val="auto"/>
              <w:sz w:val="24"/>
              <w:szCs w:val="24"/>
            </w:rPr>
            <w:tab/>
          </w: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PAGEREF _Toc1185 \h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sz w:val="24"/>
              <w:szCs w:val="24"/>
            </w:rPr>
            <w:t>40</w:t>
          </w:r>
          <w:r>
            <w:rPr>
              <w:rFonts w:hint="default" w:ascii="Times New Roman" w:hAnsi="Times New Roman" w:eastAsia="宋体" w:cs="Times New Roman"/>
              <w:color w:val="auto"/>
              <w:sz w:val="24"/>
              <w:szCs w:val="24"/>
            </w:rPr>
            <w:fldChar w:fldCharType="end"/>
          </w:r>
          <w:r>
            <w:rPr>
              <w:rFonts w:hint="default" w:ascii="Times New Roman" w:hAnsi="Times New Roman" w:eastAsia="宋体" w:cs="Times New Roman"/>
              <w:bCs/>
              <w:color w:val="auto"/>
              <w:sz w:val="24"/>
              <w:szCs w:val="24"/>
              <w:lang w:val="zh-CN"/>
            </w:rPr>
            <w:fldChar w:fldCharType="end"/>
          </w:r>
        </w:p>
        <w:p>
          <w:pPr>
            <w:pStyle w:val="21"/>
            <w:tabs>
              <w:tab w:val="right" w:leader="dot" w:pos="8844"/>
            </w:tabs>
            <w:rPr>
              <w:rFonts w:hint="default" w:ascii="Times New Roman" w:hAnsi="Times New Roman" w:eastAsia="宋体" w:cs="Times New Roman"/>
              <w:color w:val="auto"/>
              <w:sz w:val="24"/>
              <w:szCs w:val="24"/>
            </w:rPr>
          </w:pPr>
          <w:r>
            <w:rPr>
              <w:rFonts w:hint="default" w:ascii="Times New Roman" w:hAnsi="Times New Roman" w:eastAsia="宋体" w:cs="Times New Roman"/>
              <w:bCs/>
              <w:color w:val="auto"/>
              <w:sz w:val="24"/>
              <w:szCs w:val="24"/>
              <w:lang w:val="zh-CN"/>
            </w:rPr>
            <w:fldChar w:fldCharType="begin"/>
          </w:r>
          <w:r>
            <w:rPr>
              <w:rFonts w:hint="default" w:ascii="Times New Roman" w:hAnsi="Times New Roman" w:eastAsia="宋体" w:cs="Times New Roman"/>
              <w:bCs/>
              <w:color w:val="auto"/>
              <w:sz w:val="24"/>
              <w:szCs w:val="24"/>
              <w:lang w:val="zh-CN"/>
            </w:rPr>
            <w:instrText xml:space="preserve"> HYPERLINK \l _Toc22538 </w:instrText>
          </w:r>
          <w:r>
            <w:rPr>
              <w:rFonts w:hint="default" w:ascii="Times New Roman" w:hAnsi="Times New Roman" w:eastAsia="宋体" w:cs="Times New Roman"/>
              <w:bCs/>
              <w:color w:val="auto"/>
              <w:sz w:val="24"/>
              <w:szCs w:val="24"/>
              <w:lang w:val="zh-CN"/>
            </w:rPr>
            <w:fldChar w:fldCharType="separate"/>
          </w:r>
          <w:r>
            <w:rPr>
              <w:rFonts w:hint="default" w:ascii="Times New Roman" w:hAnsi="Times New Roman" w:eastAsia="宋体" w:cs="Times New Roman"/>
              <w:snapToGrid w:val="0"/>
              <w:color w:val="auto"/>
              <w:sz w:val="24"/>
              <w:szCs w:val="24"/>
            </w:rPr>
            <w:t>六、结论</w:t>
          </w:r>
          <w:r>
            <w:rPr>
              <w:rFonts w:hint="default" w:ascii="Times New Roman" w:hAnsi="Times New Roman" w:eastAsia="宋体" w:cs="Times New Roman"/>
              <w:color w:val="auto"/>
              <w:sz w:val="24"/>
              <w:szCs w:val="24"/>
            </w:rPr>
            <w:tab/>
          </w: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PAGEREF _Toc22538 \h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sz w:val="24"/>
              <w:szCs w:val="24"/>
            </w:rPr>
            <w:t>42</w:t>
          </w:r>
          <w:r>
            <w:rPr>
              <w:rFonts w:hint="default" w:ascii="Times New Roman" w:hAnsi="Times New Roman" w:eastAsia="宋体" w:cs="Times New Roman"/>
              <w:color w:val="auto"/>
              <w:sz w:val="24"/>
              <w:szCs w:val="24"/>
            </w:rPr>
            <w:fldChar w:fldCharType="end"/>
          </w:r>
          <w:r>
            <w:rPr>
              <w:rFonts w:hint="default" w:ascii="Times New Roman" w:hAnsi="Times New Roman" w:eastAsia="宋体" w:cs="Times New Roman"/>
              <w:bCs/>
              <w:color w:val="auto"/>
              <w:sz w:val="24"/>
              <w:szCs w:val="24"/>
              <w:lang w:val="zh-CN"/>
            </w:rPr>
            <w:fldChar w:fldCharType="end"/>
          </w:r>
        </w:p>
        <w:p>
          <w:pPr>
            <w:pStyle w:val="21"/>
            <w:tabs>
              <w:tab w:val="right" w:leader="dot" w:pos="8844"/>
            </w:tabs>
            <w:rPr>
              <w:rFonts w:hint="default" w:ascii="Times New Roman" w:hAnsi="Times New Roman" w:eastAsia="宋体" w:cs="Times New Roman"/>
              <w:color w:val="auto"/>
              <w:sz w:val="24"/>
              <w:szCs w:val="24"/>
            </w:rPr>
          </w:pPr>
          <w:r>
            <w:rPr>
              <w:rFonts w:hint="default" w:ascii="Times New Roman" w:hAnsi="Times New Roman" w:eastAsia="宋体" w:cs="Times New Roman"/>
              <w:bCs/>
              <w:color w:val="auto"/>
              <w:sz w:val="24"/>
              <w:szCs w:val="24"/>
              <w:lang w:val="zh-CN"/>
            </w:rPr>
            <w:fldChar w:fldCharType="begin"/>
          </w:r>
          <w:r>
            <w:rPr>
              <w:rFonts w:hint="default" w:ascii="Times New Roman" w:hAnsi="Times New Roman" w:eastAsia="宋体" w:cs="Times New Roman"/>
              <w:bCs/>
              <w:color w:val="auto"/>
              <w:sz w:val="24"/>
              <w:szCs w:val="24"/>
              <w:lang w:val="zh-CN"/>
            </w:rPr>
            <w:instrText xml:space="preserve"> HYPERLINK \l _Toc23669 </w:instrText>
          </w:r>
          <w:r>
            <w:rPr>
              <w:rFonts w:hint="default" w:ascii="Times New Roman" w:hAnsi="Times New Roman" w:eastAsia="宋体" w:cs="Times New Roman"/>
              <w:bCs/>
              <w:color w:val="auto"/>
              <w:sz w:val="24"/>
              <w:szCs w:val="24"/>
              <w:lang w:val="zh-CN"/>
            </w:rPr>
            <w:fldChar w:fldCharType="separate"/>
          </w:r>
          <w:r>
            <w:rPr>
              <w:rFonts w:hint="default" w:ascii="Times New Roman" w:hAnsi="Times New Roman" w:eastAsia="宋体" w:cs="Times New Roman"/>
              <w:snapToGrid w:val="0"/>
              <w:color w:val="auto"/>
              <w:sz w:val="24"/>
              <w:szCs w:val="24"/>
            </w:rPr>
            <w:t>附表</w:t>
          </w:r>
          <w:r>
            <w:rPr>
              <w:rFonts w:hint="default" w:ascii="Times New Roman" w:hAnsi="Times New Roman" w:eastAsia="宋体" w:cs="Times New Roman"/>
              <w:color w:val="auto"/>
              <w:sz w:val="24"/>
              <w:szCs w:val="24"/>
            </w:rPr>
            <w:tab/>
          </w: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PAGEREF _Toc23669 \h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sz w:val="24"/>
              <w:szCs w:val="24"/>
            </w:rPr>
            <w:t>43</w:t>
          </w:r>
          <w:r>
            <w:rPr>
              <w:rFonts w:hint="default" w:ascii="Times New Roman" w:hAnsi="Times New Roman" w:eastAsia="宋体" w:cs="Times New Roman"/>
              <w:color w:val="auto"/>
              <w:sz w:val="24"/>
              <w:szCs w:val="24"/>
            </w:rPr>
            <w:fldChar w:fldCharType="end"/>
          </w:r>
          <w:r>
            <w:rPr>
              <w:rFonts w:hint="default" w:ascii="Times New Roman" w:hAnsi="Times New Roman" w:eastAsia="宋体" w:cs="Times New Roman"/>
              <w:bCs/>
              <w:color w:val="auto"/>
              <w:sz w:val="24"/>
              <w:szCs w:val="24"/>
              <w:lang w:val="zh-CN"/>
            </w:rPr>
            <w:fldChar w:fldCharType="end"/>
          </w:r>
        </w:p>
        <w:p>
          <w:pPr>
            <w:pStyle w:val="21"/>
            <w:tabs>
              <w:tab w:val="right" w:leader="dot" w:pos="8844"/>
            </w:tabs>
            <w:rPr>
              <w:rFonts w:hint="default" w:ascii="Times New Roman" w:hAnsi="Times New Roman" w:eastAsia="宋体" w:cs="Times New Roman"/>
              <w:color w:val="auto"/>
              <w:sz w:val="24"/>
              <w:szCs w:val="24"/>
            </w:rPr>
          </w:pPr>
          <w:r>
            <w:rPr>
              <w:rFonts w:hint="default" w:ascii="Times New Roman" w:hAnsi="Times New Roman" w:eastAsia="宋体" w:cs="Times New Roman"/>
              <w:bCs/>
              <w:color w:val="auto"/>
              <w:sz w:val="24"/>
              <w:szCs w:val="24"/>
              <w:lang w:val="zh-CN"/>
            </w:rPr>
            <w:fldChar w:fldCharType="begin"/>
          </w:r>
          <w:r>
            <w:rPr>
              <w:rFonts w:hint="default" w:ascii="Times New Roman" w:hAnsi="Times New Roman" w:eastAsia="宋体" w:cs="Times New Roman"/>
              <w:bCs/>
              <w:color w:val="auto"/>
              <w:sz w:val="24"/>
              <w:szCs w:val="24"/>
              <w:lang w:val="zh-CN"/>
            </w:rPr>
            <w:instrText xml:space="preserve"> HYPERLINK \l _Toc27869 </w:instrText>
          </w:r>
          <w:r>
            <w:rPr>
              <w:rFonts w:hint="default" w:ascii="Times New Roman" w:hAnsi="Times New Roman" w:eastAsia="宋体" w:cs="Times New Roman"/>
              <w:bCs/>
              <w:color w:val="auto"/>
              <w:sz w:val="24"/>
              <w:szCs w:val="24"/>
              <w:lang w:val="zh-CN"/>
            </w:rPr>
            <w:fldChar w:fldCharType="separate"/>
          </w:r>
          <w:r>
            <w:rPr>
              <w:rFonts w:hint="default" w:ascii="Times New Roman" w:hAnsi="Times New Roman" w:eastAsia="宋体" w:cs="Times New Roman"/>
              <w:snapToGrid w:val="0"/>
              <w:color w:val="auto"/>
              <w:sz w:val="24"/>
              <w:szCs w:val="24"/>
              <w:highlight w:val="none"/>
            </w:rPr>
            <w:t>建设项目污染物排放量汇总表</w:t>
          </w:r>
          <w:r>
            <w:rPr>
              <w:rFonts w:hint="default" w:ascii="Times New Roman" w:hAnsi="Times New Roman" w:eastAsia="宋体" w:cs="Times New Roman"/>
              <w:color w:val="auto"/>
              <w:sz w:val="24"/>
              <w:szCs w:val="24"/>
            </w:rPr>
            <w:tab/>
          </w: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PAGEREF _Toc27869 \h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sz w:val="24"/>
              <w:szCs w:val="24"/>
            </w:rPr>
            <w:t>43</w:t>
          </w:r>
          <w:r>
            <w:rPr>
              <w:rFonts w:hint="default" w:ascii="Times New Roman" w:hAnsi="Times New Roman" w:eastAsia="宋体" w:cs="Times New Roman"/>
              <w:color w:val="auto"/>
              <w:sz w:val="24"/>
              <w:szCs w:val="24"/>
            </w:rPr>
            <w:fldChar w:fldCharType="end"/>
          </w:r>
          <w:r>
            <w:rPr>
              <w:rFonts w:hint="default" w:ascii="Times New Roman" w:hAnsi="Times New Roman" w:eastAsia="宋体" w:cs="Times New Roman"/>
              <w:bCs/>
              <w:color w:val="auto"/>
              <w:sz w:val="24"/>
              <w:szCs w:val="24"/>
              <w:lang w:val="zh-CN"/>
            </w:rPr>
            <w:fldChar w:fldCharType="end"/>
          </w:r>
        </w:p>
        <w:p>
          <w:pPr>
            <w:pStyle w:val="21"/>
            <w:tabs>
              <w:tab w:val="right" w:leader="dot" w:pos="8844"/>
            </w:tabs>
            <w:rPr>
              <w:rFonts w:hint="default" w:ascii="Times New Roman" w:hAnsi="Times New Roman" w:eastAsia="宋体" w:cs="Times New Roman"/>
              <w:color w:val="auto"/>
              <w:sz w:val="24"/>
              <w:szCs w:val="24"/>
            </w:rPr>
          </w:pPr>
          <w:r>
            <w:rPr>
              <w:rFonts w:hint="default" w:ascii="Times New Roman" w:hAnsi="Times New Roman" w:eastAsia="宋体" w:cs="Times New Roman"/>
              <w:bCs/>
              <w:color w:val="auto"/>
              <w:sz w:val="24"/>
              <w:szCs w:val="24"/>
              <w:lang w:val="zh-CN"/>
            </w:rPr>
            <w:fldChar w:fldCharType="begin"/>
          </w:r>
          <w:r>
            <w:rPr>
              <w:rFonts w:hint="default" w:ascii="Times New Roman" w:hAnsi="Times New Roman" w:eastAsia="宋体" w:cs="Times New Roman"/>
              <w:bCs/>
              <w:color w:val="auto"/>
              <w:sz w:val="24"/>
              <w:szCs w:val="24"/>
              <w:lang w:val="zh-CN"/>
            </w:rPr>
            <w:instrText xml:space="preserve"> HYPERLINK \l _Toc18719 </w:instrText>
          </w:r>
          <w:r>
            <w:rPr>
              <w:rFonts w:hint="default" w:ascii="Times New Roman" w:hAnsi="Times New Roman" w:eastAsia="宋体" w:cs="Times New Roman"/>
              <w:bCs/>
              <w:color w:val="auto"/>
              <w:sz w:val="24"/>
              <w:szCs w:val="24"/>
              <w:lang w:val="zh-CN"/>
            </w:rPr>
            <w:fldChar w:fldCharType="separate"/>
          </w:r>
          <w:r>
            <w:rPr>
              <w:rFonts w:hint="default" w:ascii="Times New Roman" w:hAnsi="Times New Roman" w:eastAsia="宋体" w:cs="Times New Roman"/>
              <w:snapToGrid w:val="0"/>
              <w:color w:val="auto"/>
              <w:sz w:val="24"/>
              <w:szCs w:val="24"/>
            </w:rPr>
            <w:t>附图1</w:t>
          </w:r>
          <w:r>
            <w:rPr>
              <w:rFonts w:hint="default" w:ascii="Times New Roman" w:hAnsi="Times New Roman" w:eastAsia="宋体" w:cs="Times New Roman"/>
              <w:snapToGrid w:val="0"/>
              <w:color w:val="auto"/>
              <w:sz w:val="24"/>
              <w:szCs w:val="24"/>
              <w:lang w:val="en-US" w:eastAsia="zh-CN"/>
            </w:rPr>
            <w:t xml:space="preserve"> 项目</w:t>
          </w:r>
          <w:r>
            <w:rPr>
              <w:rFonts w:hint="default" w:ascii="Times New Roman" w:hAnsi="Times New Roman" w:eastAsia="宋体" w:cs="Times New Roman"/>
              <w:snapToGrid w:val="0"/>
              <w:color w:val="auto"/>
              <w:sz w:val="24"/>
              <w:szCs w:val="24"/>
            </w:rPr>
            <w:t>地理位置图</w:t>
          </w:r>
          <w:r>
            <w:rPr>
              <w:rFonts w:hint="default" w:ascii="Times New Roman" w:hAnsi="Times New Roman" w:eastAsia="宋体" w:cs="Times New Roman"/>
              <w:color w:val="auto"/>
              <w:sz w:val="24"/>
              <w:szCs w:val="24"/>
            </w:rPr>
            <w:tab/>
          </w: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PAGEREF _Toc18719 \h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sz w:val="24"/>
              <w:szCs w:val="24"/>
            </w:rPr>
            <w:t>44</w:t>
          </w:r>
          <w:r>
            <w:rPr>
              <w:rFonts w:hint="default" w:ascii="Times New Roman" w:hAnsi="Times New Roman" w:eastAsia="宋体" w:cs="Times New Roman"/>
              <w:color w:val="auto"/>
              <w:sz w:val="24"/>
              <w:szCs w:val="24"/>
            </w:rPr>
            <w:fldChar w:fldCharType="end"/>
          </w:r>
          <w:r>
            <w:rPr>
              <w:rFonts w:hint="default" w:ascii="Times New Roman" w:hAnsi="Times New Roman" w:eastAsia="宋体" w:cs="Times New Roman"/>
              <w:bCs/>
              <w:color w:val="auto"/>
              <w:sz w:val="24"/>
              <w:szCs w:val="24"/>
              <w:lang w:val="zh-CN"/>
            </w:rPr>
            <w:fldChar w:fldCharType="end"/>
          </w:r>
        </w:p>
        <w:p>
          <w:pPr>
            <w:pStyle w:val="21"/>
            <w:tabs>
              <w:tab w:val="right" w:leader="dot" w:pos="8844"/>
            </w:tabs>
            <w:rPr>
              <w:rFonts w:hint="default" w:ascii="Times New Roman" w:hAnsi="Times New Roman" w:eastAsia="宋体" w:cs="Times New Roman"/>
              <w:color w:val="auto"/>
              <w:sz w:val="24"/>
              <w:szCs w:val="24"/>
            </w:rPr>
          </w:pPr>
          <w:r>
            <w:rPr>
              <w:rFonts w:hint="default" w:ascii="Times New Roman" w:hAnsi="Times New Roman" w:eastAsia="宋体" w:cs="Times New Roman"/>
              <w:bCs/>
              <w:color w:val="auto"/>
              <w:sz w:val="24"/>
              <w:szCs w:val="24"/>
              <w:lang w:val="zh-CN"/>
            </w:rPr>
            <w:fldChar w:fldCharType="begin"/>
          </w:r>
          <w:r>
            <w:rPr>
              <w:rFonts w:hint="default" w:ascii="Times New Roman" w:hAnsi="Times New Roman" w:eastAsia="宋体" w:cs="Times New Roman"/>
              <w:bCs/>
              <w:color w:val="auto"/>
              <w:sz w:val="24"/>
              <w:szCs w:val="24"/>
              <w:lang w:val="zh-CN"/>
            </w:rPr>
            <w:instrText xml:space="preserve"> HYPERLINK \l _Toc6295 </w:instrText>
          </w:r>
          <w:r>
            <w:rPr>
              <w:rFonts w:hint="default" w:ascii="Times New Roman" w:hAnsi="Times New Roman" w:eastAsia="宋体" w:cs="Times New Roman"/>
              <w:bCs/>
              <w:color w:val="auto"/>
              <w:sz w:val="24"/>
              <w:szCs w:val="24"/>
              <w:lang w:val="zh-CN"/>
            </w:rPr>
            <w:fldChar w:fldCharType="separate"/>
          </w:r>
          <w:r>
            <w:rPr>
              <w:rFonts w:hint="default" w:ascii="Times New Roman" w:hAnsi="Times New Roman" w:eastAsia="宋体" w:cs="Times New Roman"/>
              <w:bCs/>
              <w:color w:val="auto"/>
              <w:sz w:val="24"/>
              <w:szCs w:val="24"/>
              <w:lang w:eastAsia="zh-CN"/>
            </w:rPr>
            <w:t>附图</w:t>
          </w:r>
          <w:r>
            <w:rPr>
              <w:rFonts w:hint="default" w:ascii="Times New Roman" w:hAnsi="Times New Roman" w:eastAsia="宋体" w:cs="Times New Roman"/>
              <w:bCs/>
              <w:color w:val="auto"/>
              <w:sz w:val="24"/>
              <w:szCs w:val="24"/>
              <w:lang w:val="en-US" w:eastAsia="zh-CN"/>
            </w:rPr>
            <w:t xml:space="preserve">2 </w:t>
          </w:r>
          <w:r>
            <w:rPr>
              <w:rFonts w:hint="default" w:ascii="Times New Roman" w:hAnsi="Times New Roman" w:eastAsia="宋体" w:cs="Times New Roman"/>
              <w:bCs/>
              <w:color w:val="auto"/>
              <w:sz w:val="24"/>
              <w:szCs w:val="24"/>
            </w:rPr>
            <w:t>双鸭山市环境管控单元分布图</w:t>
          </w:r>
          <w:r>
            <w:rPr>
              <w:rFonts w:hint="default" w:ascii="Times New Roman" w:hAnsi="Times New Roman" w:eastAsia="宋体" w:cs="Times New Roman"/>
              <w:color w:val="auto"/>
              <w:sz w:val="24"/>
              <w:szCs w:val="24"/>
            </w:rPr>
            <w:tab/>
          </w: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PAGEREF _Toc6295 \h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sz w:val="24"/>
              <w:szCs w:val="24"/>
            </w:rPr>
            <w:t>45</w:t>
          </w:r>
          <w:r>
            <w:rPr>
              <w:rFonts w:hint="default" w:ascii="Times New Roman" w:hAnsi="Times New Roman" w:eastAsia="宋体" w:cs="Times New Roman"/>
              <w:color w:val="auto"/>
              <w:sz w:val="24"/>
              <w:szCs w:val="24"/>
            </w:rPr>
            <w:fldChar w:fldCharType="end"/>
          </w:r>
          <w:r>
            <w:rPr>
              <w:rFonts w:hint="default" w:ascii="Times New Roman" w:hAnsi="Times New Roman" w:eastAsia="宋体" w:cs="Times New Roman"/>
              <w:bCs/>
              <w:color w:val="auto"/>
              <w:sz w:val="24"/>
              <w:szCs w:val="24"/>
              <w:lang w:val="zh-CN"/>
            </w:rPr>
            <w:fldChar w:fldCharType="end"/>
          </w:r>
        </w:p>
        <w:p>
          <w:pPr>
            <w:pStyle w:val="21"/>
            <w:tabs>
              <w:tab w:val="right" w:leader="dot" w:pos="8844"/>
            </w:tabs>
            <w:rPr>
              <w:rFonts w:hint="default" w:ascii="Times New Roman" w:hAnsi="Times New Roman" w:eastAsia="宋体" w:cs="Times New Roman"/>
              <w:color w:val="auto"/>
              <w:sz w:val="24"/>
              <w:szCs w:val="24"/>
            </w:rPr>
          </w:pPr>
          <w:r>
            <w:rPr>
              <w:rFonts w:hint="default" w:ascii="Times New Roman" w:hAnsi="Times New Roman" w:eastAsia="宋体" w:cs="Times New Roman"/>
              <w:bCs/>
              <w:color w:val="auto"/>
              <w:sz w:val="24"/>
              <w:szCs w:val="24"/>
              <w:lang w:val="zh-CN"/>
            </w:rPr>
            <w:fldChar w:fldCharType="begin"/>
          </w:r>
          <w:r>
            <w:rPr>
              <w:rFonts w:hint="default" w:ascii="Times New Roman" w:hAnsi="Times New Roman" w:eastAsia="宋体" w:cs="Times New Roman"/>
              <w:bCs/>
              <w:color w:val="auto"/>
              <w:sz w:val="24"/>
              <w:szCs w:val="24"/>
              <w:lang w:val="zh-CN"/>
            </w:rPr>
            <w:instrText xml:space="preserve"> HYPERLINK \l _Toc5991 </w:instrText>
          </w:r>
          <w:r>
            <w:rPr>
              <w:rFonts w:hint="default" w:ascii="Times New Roman" w:hAnsi="Times New Roman" w:eastAsia="宋体" w:cs="Times New Roman"/>
              <w:bCs/>
              <w:color w:val="auto"/>
              <w:sz w:val="24"/>
              <w:szCs w:val="24"/>
              <w:lang w:val="zh-CN"/>
            </w:rPr>
            <w:fldChar w:fldCharType="separate"/>
          </w:r>
          <w:r>
            <w:rPr>
              <w:rFonts w:hint="default" w:ascii="Times New Roman" w:hAnsi="Times New Roman" w:eastAsia="宋体" w:cs="Times New Roman"/>
              <w:bCs/>
              <w:color w:val="auto"/>
              <w:sz w:val="24"/>
              <w:szCs w:val="24"/>
              <w:highlight w:val="none"/>
            </w:rPr>
            <w:t>附图</w:t>
          </w:r>
          <w:r>
            <w:rPr>
              <w:rFonts w:hint="default" w:ascii="Times New Roman" w:hAnsi="Times New Roman" w:eastAsia="宋体" w:cs="Times New Roman"/>
              <w:bCs/>
              <w:color w:val="auto"/>
              <w:sz w:val="24"/>
              <w:szCs w:val="24"/>
              <w:highlight w:val="none"/>
              <w:lang w:val="en-US" w:eastAsia="zh-CN"/>
            </w:rPr>
            <w:t>3</w:t>
          </w:r>
          <w:r>
            <w:rPr>
              <w:rFonts w:hint="default" w:ascii="Times New Roman" w:hAnsi="Times New Roman" w:eastAsia="宋体" w:cs="Times New Roman"/>
              <w:bCs/>
              <w:color w:val="auto"/>
              <w:sz w:val="24"/>
              <w:szCs w:val="24"/>
              <w:highlight w:val="none"/>
            </w:rPr>
            <w:t xml:space="preserve"> </w:t>
          </w:r>
          <w:r>
            <w:rPr>
              <w:rFonts w:hint="default" w:ascii="Times New Roman" w:hAnsi="Times New Roman" w:eastAsia="宋体" w:cs="Times New Roman"/>
              <w:bCs/>
              <w:color w:val="auto"/>
              <w:sz w:val="24"/>
              <w:szCs w:val="24"/>
              <w:highlight w:val="none"/>
              <w:lang w:eastAsia="zh-CN"/>
            </w:rPr>
            <w:t>项目</w:t>
          </w:r>
          <w:r>
            <w:rPr>
              <w:rFonts w:hint="default" w:ascii="Times New Roman" w:hAnsi="Times New Roman" w:eastAsia="宋体" w:cs="Times New Roman"/>
              <w:bCs/>
              <w:color w:val="auto"/>
              <w:sz w:val="24"/>
              <w:szCs w:val="24"/>
              <w:highlight w:val="none"/>
            </w:rPr>
            <w:t>平面布置图</w:t>
          </w:r>
          <w:r>
            <w:rPr>
              <w:rFonts w:hint="default" w:ascii="Times New Roman" w:hAnsi="Times New Roman" w:eastAsia="宋体" w:cs="Times New Roman"/>
              <w:color w:val="auto"/>
              <w:sz w:val="24"/>
              <w:szCs w:val="24"/>
            </w:rPr>
            <w:tab/>
          </w: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PAGEREF _Toc5991 \h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sz w:val="24"/>
              <w:szCs w:val="24"/>
            </w:rPr>
            <w:t>46</w:t>
          </w:r>
          <w:r>
            <w:rPr>
              <w:rFonts w:hint="default" w:ascii="Times New Roman" w:hAnsi="Times New Roman" w:eastAsia="宋体" w:cs="Times New Roman"/>
              <w:color w:val="auto"/>
              <w:sz w:val="24"/>
              <w:szCs w:val="24"/>
            </w:rPr>
            <w:fldChar w:fldCharType="end"/>
          </w:r>
          <w:r>
            <w:rPr>
              <w:rFonts w:hint="default" w:ascii="Times New Roman" w:hAnsi="Times New Roman" w:eastAsia="宋体" w:cs="Times New Roman"/>
              <w:bCs/>
              <w:color w:val="auto"/>
              <w:sz w:val="24"/>
              <w:szCs w:val="24"/>
              <w:lang w:val="zh-CN"/>
            </w:rPr>
            <w:fldChar w:fldCharType="end"/>
          </w:r>
        </w:p>
        <w:p>
          <w:pPr>
            <w:pStyle w:val="21"/>
            <w:tabs>
              <w:tab w:val="right" w:leader="dot" w:pos="8844"/>
            </w:tabs>
            <w:rPr>
              <w:rFonts w:hint="default" w:ascii="Times New Roman" w:hAnsi="Times New Roman" w:eastAsia="宋体" w:cs="Times New Roman"/>
              <w:color w:val="auto"/>
              <w:sz w:val="24"/>
              <w:szCs w:val="24"/>
            </w:rPr>
          </w:pPr>
          <w:r>
            <w:rPr>
              <w:rFonts w:hint="default" w:ascii="Times New Roman" w:hAnsi="Times New Roman" w:eastAsia="宋体" w:cs="Times New Roman"/>
              <w:bCs/>
              <w:color w:val="auto"/>
              <w:sz w:val="24"/>
              <w:szCs w:val="24"/>
              <w:lang w:val="zh-CN"/>
            </w:rPr>
            <w:fldChar w:fldCharType="begin"/>
          </w:r>
          <w:r>
            <w:rPr>
              <w:rFonts w:hint="default" w:ascii="Times New Roman" w:hAnsi="Times New Roman" w:eastAsia="宋体" w:cs="Times New Roman"/>
              <w:bCs/>
              <w:color w:val="auto"/>
              <w:sz w:val="24"/>
              <w:szCs w:val="24"/>
              <w:lang w:val="zh-CN"/>
            </w:rPr>
            <w:instrText xml:space="preserve"> HYPERLINK \l _Toc17793 </w:instrText>
          </w:r>
          <w:r>
            <w:rPr>
              <w:rFonts w:hint="default" w:ascii="Times New Roman" w:hAnsi="Times New Roman" w:eastAsia="宋体" w:cs="Times New Roman"/>
              <w:bCs/>
              <w:color w:val="auto"/>
              <w:sz w:val="24"/>
              <w:szCs w:val="24"/>
              <w:lang w:val="zh-CN"/>
            </w:rPr>
            <w:fldChar w:fldCharType="separate"/>
          </w:r>
          <w:r>
            <w:rPr>
              <w:rFonts w:hint="default" w:ascii="Times New Roman" w:hAnsi="Times New Roman" w:eastAsia="宋体" w:cs="Times New Roman"/>
              <w:color w:val="auto"/>
              <w:sz w:val="24"/>
              <w:szCs w:val="24"/>
              <w:highlight w:val="none"/>
            </w:rPr>
            <w:t>附图</w:t>
          </w:r>
          <w:r>
            <w:rPr>
              <w:rFonts w:hint="default" w:ascii="Times New Roman" w:hAnsi="Times New Roman" w:eastAsia="宋体" w:cs="Times New Roman"/>
              <w:color w:val="auto"/>
              <w:sz w:val="24"/>
              <w:szCs w:val="24"/>
              <w:highlight w:val="none"/>
              <w:lang w:val="en-US" w:eastAsia="zh-CN"/>
            </w:rPr>
            <w:t>4</w:t>
          </w:r>
          <w:r>
            <w:rPr>
              <w:rFonts w:hint="default" w:ascii="Times New Roman" w:hAnsi="Times New Roman" w:eastAsia="宋体" w:cs="Times New Roman"/>
              <w:color w:val="auto"/>
              <w:sz w:val="24"/>
              <w:szCs w:val="24"/>
              <w:highlight w:val="none"/>
            </w:rPr>
            <w:t xml:space="preserve">  项目四周照片</w:t>
          </w:r>
          <w:r>
            <w:rPr>
              <w:rFonts w:hint="default" w:ascii="Times New Roman" w:hAnsi="Times New Roman" w:eastAsia="宋体" w:cs="Times New Roman"/>
              <w:color w:val="auto"/>
              <w:sz w:val="24"/>
              <w:szCs w:val="24"/>
            </w:rPr>
            <w:tab/>
          </w: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PAGEREF _Toc17793 \h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sz w:val="24"/>
              <w:szCs w:val="24"/>
            </w:rPr>
            <w:t>47</w:t>
          </w:r>
          <w:r>
            <w:rPr>
              <w:rFonts w:hint="default" w:ascii="Times New Roman" w:hAnsi="Times New Roman" w:eastAsia="宋体" w:cs="Times New Roman"/>
              <w:color w:val="auto"/>
              <w:sz w:val="24"/>
              <w:szCs w:val="24"/>
            </w:rPr>
            <w:fldChar w:fldCharType="end"/>
          </w:r>
          <w:r>
            <w:rPr>
              <w:rFonts w:hint="default" w:ascii="Times New Roman" w:hAnsi="Times New Roman" w:eastAsia="宋体" w:cs="Times New Roman"/>
              <w:bCs/>
              <w:color w:val="auto"/>
              <w:sz w:val="24"/>
              <w:szCs w:val="24"/>
              <w:lang w:val="zh-CN"/>
            </w:rPr>
            <w:fldChar w:fldCharType="end"/>
          </w:r>
        </w:p>
        <w:p>
          <w:pPr>
            <w:pStyle w:val="21"/>
            <w:tabs>
              <w:tab w:val="right" w:leader="dot" w:pos="8844"/>
            </w:tabs>
            <w:rPr>
              <w:rFonts w:hint="default" w:ascii="Times New Roman" w:hAnsi="Times New Roman" w:eastAsia="宋体" w:cs="Times New Roman"/>
              <w:color w:val="auto"/>
              <w:sz w:val="24"/>
              <w:szCs w:val="24"/>
            </w:rPr>
          </w:pPr>
          <w:r>
            <w:rPr>
              <w:rFonts w:hint="default" w:ascii="Times New Roman" w:hAnsi="Times New Roman" w:eastAsia="宋体" w:cs="Times New Roman"/>
              <w:bCs/>
              <w:color w:val="auto"/>
              <w:sz w:val="24"/>
              <w:szCs w:val="24"/>
              <w:lang w:val="zh-CN"/>
            </w:rPr>
            <w:fldChar w:fldCharType="begin"/>
          </w:r>
          <w:r>
            <w:rPr>
              <w:rFonts w:hint="default" w:ascii="Times New Roman" w:hAnsi="Times New Roman" w:eastAsia="宋体" w:cs="Times New Roman"/>
              <w:bCs/>
              <w:color w:val="auto"/>
              <w:sz w:val="24"/>
              <w:szCs w:val="24"/>
              <w:lang w:val="zh-CN"/>
            </w:rPr>
            <w:instrText xml:space="preserve"> HYPERLINK \l _Toc14212 </w:instrText>
          </w:r>
          <w:r>
            <w:rPr>
              <w:rFonts w:hint="default" w:ascii="Times New Roman" w:hAnsi="Times New Roman" w:eastAsia="宋体" w:cs="Times New Roman"/>
              <w:bCs/>
              <w:color w:val="auto"/>
              <w:sz w:val="24"/>
              <w:szCs w:val="24"/>
              <w:lang w:val="zh-CN"/>
            </w:rPr>
            <w:fldChar w:fldCharType="separate"/>
          </w:r>
          <w:r>
            <w:rPr>
              <w:rFonts w:hint="default" w:ascii="Times New Roman" w:hAnsi="Times New Roman" w:eastAsia="宋体" w:cs="Times New Roman"/>
              <w:color w:val="auto"/>
              <w:sz w:val="24"/>
              <w:szCs w:val="24"/>
              <w:highlight w:val="none"/>
            </w:rPr>
            <w:t>附图</w:t>
          </w:r>
          <w:r>
            <w:rPr>
              <w:rFonts w:hint="default" w:ascii="Times New Roman" w:hAnsi="Times New Roman" w:eastAsia="宋体" w:cs="Times New Roman"/>
              <w:color w:val="auto"/>
              <w:sz w:val="24"/>
              <w:szCs w:val="24"/>
              <w:highlight w:val="none"/>
              <w:lang w:val="en-US" w:eastAsia="zh-CN"/>
            </w:rPr>
            <w:t>5</w:t>
          </w:r>
          <w:r>
            <w:rPr>
              <w:rFonts w:hint="default" w:ascii="Times New Roman" w:hAnsi="Times New Roman" w:eastAsia="宋体" w:cs="Times New Roman"/>
              <w:color w:val="auto"/>
              <w:sz w:val="24"/>
              <w:szCs w:val="24"/>
              <w:highlight w:val="none"/>
            </w:rPr>
            <w:t xml:space="preserve"> 项目</w:t>
          </w:r>
          <w:r>
            <w:rPr>
              <w:rFonts w:hint="default" w:ascii="Times New Roman" w:hAnsi="Times New Roman" w:eastAsia="宋体" w:cs="Times New Roman"/>
              <w:color w:val="auto"/>
              <w:sz w:val="24"/>
              <w:szCs w:val="24"/>
              <w:highlight w:val="none"/>
              <w:lang w:eastAsia="zh-CN"/>
            </w:rPr>
            <w:t>区域现状</w:t>
          </w:r>
          <w:r>
            <w:rPr>
              <w:rFonts w:hint="default" w:ascii="Times New Roman" w:hAnsi="Times New Roman" w:eastAsia="宋体" w:cs="Times New Roman"/>
              <w:color w:val="auto"/>
              <w:sz w:val="24"/>
              <w:szCs w:val="24"/>
            </w:rPr>
            <w:tab/>
          </w: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PAGEREF _Toc14212 \h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sz w:val="24"/>
              <w:szCs w:val="24"/>
            </w:rPr>
            <w:t>48</w:t>
          </w:r>
          <w:r>
            <w:rPr>
              <w:rFonts w:hint="default" w:ascii="Times New Roman" w:hAnsi="Times New Roman" w:eastAsia="宋体" w:cs="Times New Roman"/>
              <w:color w:val="auto"/>
              <w:sz w:val="24"/>
              <w:szCs w:val="24"/>
            </w:rPr>
            <w:fldChar w:fldCharType="end"/>
          </w:r>
          <w:r>
            <w:rPr>
              <w:rFonts w:hint="default" w:ascii="Times New Roman" w:hAnsi="Times New Roman" w:eastAsia="宋体" w:cs="Times New Roman"/>
              <w:bCs/>
              <w:color w:val="auto"/>
              <w:sz w:val="24"/>
              <w:szCs w:val="24"/>
              <w:lang w:val="zh-CN"/>
            </w:rPr>
            <w:fldChar w:fldCharType="end"/>
          </w:r>
        </w:p>
        <w:p>
          <w:pPr>
            <w:pStyle w:val="21"/>
            <w:tabs>
              <w:tab w:val="right" w:leader="dot" w:pos="8844"/>
            </w:tabs>
            <w:rPr>
              <w:rFonts w:hint="default" w:ascii="Times New Roman" w:hAnsi="Times New Roman" w:eastAsia="宋体" w:cs="Times New Roman"/>
              <w:color w:val="auto"/>
              <w:sz w:val="24"/>
              <w:szCs w:val="24"/>
            </w:rPr>
          </w:pPr>
          <w:r>
            <w:rPr>
              <w:rFonts w:hint="default" w:ascii="Times New Roman" w:hAnsi="Times New Roman" w:eastAsia="宋体" w:cs="Times New Roman"/>
              <w:bCs/>
              <w:color w:val="auto"/>
              <w:sz w:val="24"/>
              <w:szCs w:val="24"/>
              <w:lang w:val="zh-CN"/>
            </w:rPr>
            <w:fldChar w:fldCharType="begin"/>
          </w:r>
          <w:r>
            <w:rPr>
              <w:rFonts w:hint="default" w:ascii="Times New Roman" w:hAnsi="Times New Roman" w:eastAsia="宋体" w:cs="Times New Roman"/>
              <w:bCs/>
              <w:color w:val="auto"/>
              <w:sz w:val="24"/>
              <w:szCs w:val="24"/>
              <w:lang w:val="zh-CN"/>
            </w:rPr>
            <w:instrText xml:space="preserve"> HYPERLINK \l _Toc29251 </w:instrText>
          </w:r>
          <w:r>
            <w:rPr>
              <w:rFonts w:hint="default" w:ascii="Times New Roman" w:hAnsi="Times New Roman" w:eastAsia="宋体" w:cs="Times New Roman"/>
              <w:bCs/>
              <w:color w:val="auto"/>
              <w:sz w:val="24"/>
              <w:szCs w:val="24"/>
              <w:lang w:val="zh-CN"/>
            </w:rPr>
            <w:fldChar w:fldCharType="separate"/>
          </w:r>
          <w:r>
            <w:rPr>
              <w:rFonts w:hint="default" w:ascii="Times New Roman" w:hAnsi="Times New Roman" w:eastAsia="宋体" w:cs="Times New Roman"/>
              <w:snapToGrid w:val="0"/>
              <w:color w:val="auto"/>
              <w:sz w:val="24"/>
              <w:szCs w:val="24"/>
            </w:rPr>
            <w:t>附件1 营业执照</w:t>
          </w:r>
          <w:r>
            <w:rPr>
              <w:rFonts w:hint="default" w:ascii="Times New Roman" w:hAnsi="Times New Roman" w:eastAsia="宋体" w:cs="Times New Roman"/>
              <w:color w:val="auto"/>
              <w:sz w:val="24"/>
              <w:szCs w:val="24"/>
            </w:rPr>
            <w:tab/>
          </w: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PAGEREF _Toc29251 \h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sz w:val="24"/>
              <w:szCs w:val="24"/>
            </w:rPr>
            <w:t>49</w:t>
          </w:r>
          <w:r>
            <w:rPr>
              <w:rFonts w:hint="default" w:ascii="Times New Roman" w:hAnsi="Times New Roman" w:eastAsia="宋体" w:cs="Times New Roman"/>
              <w:color w:val="auto"/>
              <w:sz w:val="24"/>
              <w:szCs w:val="24"/>
            </w:rPr>
            <w:fldChar w:fldCharType="end"/>
          </w:r>
          <w:r>
            <w:rPr>
              <w:rFonts w:hint="default" w:ascii="Times New Roman" w:hAnsi="Times New Roman" w:eastAsia="宋体" w:cs="Times New Roman"/>
              <w:bCs/>
              <w:color w:val="auto"/>
              <w:sz w:val="24"/>
              <w:szCs w:val="24"/>
              <w:lang w:val="zh-CN"/>
            </w:rPr>
            <w:fldChar w:fldCharType="end"/>
          </w:r>
        </w:p>
        <w:p>
          <w:pPr>
            <w:pStyle w:val="21"/>
            <w:tabs>
              <w:tab w:val="right" w:leader="dot" w:pos="8844"/>
            </w:tabs>
            <w:rPr>
              <w:rFonts w:hint="default" w:ascii="Times New Roman" w:hAnsi="Times New Roman" w:eastAsia="宋体" w:cs="Times New Roman"/>
              <w:color w:val="auto"/>
              <w:sz w:val="24"/>
              <w:szCs w:val="24"/>
            </w:rPr>
          </w:pPr>
          <w:r>
            <w:rPr>
              <w:rFonts w:hint="default" w:ascii="Times New Roman" w:hAnsi="Times New Roman" w:eastAsia="宋体" w:cs="Times New Roman"/>
              <w:bCs/>
              <w:color w:val="auto"/>
              <w:sz w:val="24"/>
              <w:szCs w:val="24"/>
              <w:lang w:val="zh-CN"/>
            </w:rPr>
            <w:fldChar w:fldCharType="begin"/>
          </w:r>
          <w:r>
            <w:rPr>
              <w:rFonts w:hint="default" w:ascii="Times New Roman" w:hAnsi="Times New Roman" w:eastAsia="宋体" w:cs="Times New Roman"/>
              <w:bCs/>
              <w:color w:val="auto"/>
              <w:sz w:val="24"/>
              <w:szCs w:val="24"/>
              <w:lang w:val="zh-CN"/>
            </w:rPr>
            <w:instrText xml:space="preserve"> HYPERLINK \l _Toc25368 </w:instrText>
          </w:r>
          <w:r>
            <w:rPr>
              <w:rFonts w:hint="default" w:ascii="Times New Roman" w:hAnsi="Times New Roman" w:eastAsia="宋体" w:cs="Times New Roman"/>
              <w:bCs/>
              <w:color w:val="auto"/>
              <w:sz w:val="24"/>
              <w:szCs w:val="24"/>
              <w:lang w:val="zh-CN"/>
            </w:rPr>
            <w:fldChar w:fldCharType="separate"/>
          </w:r>
          <w:r>
            <w:rPr>
              <w:rFonts w:hint="default" w:ascii="Times New Roman" w:hAnsi="Times New Roman" w:eastAsia="宋体" w:cs="Times New Roman"/>
              <w:bCs/>
              <w:snapToGrid w:val="0"/>
              <w:color w:val="auto"/>
              <w:sz w:val="24"/>
              <w:szCs w:val="24"/>
            </w:rPr>
            <w:t>附件2 现状监测报告</w:t>
          </w:r>
          <w:r>
            <w:rPr>
              <w:rFonts w:hint="default" w:ascii="Times New Roman" w:hAnsi="Times New Roman" w:eastAsia="宋体" w:cs="Times New Roman"/>
              <w:color w:val="auto"/>
              <w:sz w:val="24"/>
              <w:szCs w:val="24"/>
            </w:rPr>
            <w:tab/>
          </w: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PAGEREF _Toc25368 \h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sz w:val="24"/>
              <w:szCs w:val="24"/>
            </w:rPr>
            <w:t>50</w:t>
          </w:r>
          <w:r>
            <w:rPr>
              <w:rFonts w:hint="default" w:ascii="Times New Roman" w:hAnsi="Times New Roman" w:eastAsia="宋体" w:cs="Times New Roman"/>
              <w:color w:val="auto"/>
              <w:sz w:val="24"/>
              <w:szCs w:val="24"/>
            </w:rPr>
            <w:fldChar w:fldCharType="end"/>
          </w:r>
          <w:r>
            <w:rPr>
              <w:rFonts w:hint="default" w:ascii="Times New Roman" w:hAnsi="Times New Roman" w:eastAsia="宋体" w:cs="Times New Roman"/>
              <w:bCs/>
              <w:color w:val="auto"/>
              <w:sz w:val="24"/>
              <w:szCs w:val="24"/>
              <w:lang w:val="zh-CN"/>
            </w:rPr>
            <w:fldChar w:fldCharType="end"/>
          </w:r>
        </w:p>
        <w:p>
          <w:pPr>
            <w:pStyle w:val="21"/>
            <w:tabs>
              <w:tab w:val="right" w:leader="dot" w:pos="8844"/>
            </w:tabs>
            <w:rPr>
              <w:rFonts w:hint="default" w:ascii="Times New Roman" w:hAnsi="Times New Roman" w:eastAsia="宋体" w:cs="Times New Roman"/>
              <w:color w:val="auto"/>
              <w:sz w:val="24"/>
              <w:szCs w:val="24"/>
            </w:rPr>
          </w:pPr>
          <w:r>
            <w:rPr>
              <w:rFonts w:hint="default" w:ascii="Times New Roman" w:hAnsi="Times New Roman" w:eastAsia="宋体" w:cs="Times New Roman"/>
              <w:bCs/>
              <w:color w:val="auto"/>
              <w:sz w:val="24"/>
              <w:szCs w:val="24"/>
              <w:lang w:val="zh-CN"/>
            </w:rPr>
            <w:fldChar w:fldCharType="begin"/>
          </w:r>
          <w:r>
            <w:rPr>
              <w:rFonts w:hint="default" w:ascii="Times New Roman" w:hAnsi="Times New Roman" w:eastAsia="宋体" w:cs="Times New Roman"/>
              <w:bCs/>
              <w:color w:val="auto"/>
              <w:sz w:val="24"/>
              <w:szCs w:val="24"/>
              <w:lang w:val="zh-CN"/>
            </w:rPr>
            <w:instrText xml:space="preserve"> HYPERLINK \l _Toc19396 </w:instrText>
          </w:r>
          <w:r>
            <w:rPr>
              <w:rFonts w:hint="default" w:ascii="Times New Roman" w:hAnsi="Times New Roman" w:eastAsia="宋体" w:cs="Times New Roman"/>
              <w:bCs/>
              <w:color w:val="auto"/>
              <w:sz w:val="24"/>
              <w:szCs w:val="24"/>
              <w:lang w:val="zh-CN"/>
            </w:rPr>
            <w:fldChar w:fldCharType="separate"/>
          </w:r>
          <w:r>
            <w:rPr>
              <w:rFonts w:hint="default" w:ascii="Times New Roman" w:hAnsi="Times New Roman" w:eastAsia="宋体" w:cs="Times New Roman"/>
              <w:snapToGrid w:val="0"/>
              <w:color w:val="auto"/>
              <w:kern w:val="0"/>
              <w:sz w:val="24"/>
              <w:szCs w:val="24"/>
              <w:lang w:val="en-US" w:eastAsia="zh-CN" w:bidi="ar-SA"/>
            </w:rPr>
            <w:t>附件3 类比项目监测报告</w:t>
          </w:r>
          <w:r>
            <w:rPr>
              <w:rFonts w:hint="default" w:ascii="Times New Roman" w:hAnsi="Times New Roman" w:eastAsia="宋体" w:cs="Times New Roman"/>
              <w:color w:val="auto"/>
              <w:sz w:val="24"/>
              <w:szCs w:val="24"/>
            </w:rPr>
            <w:tab/>
          </w: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PAGEREF _Toc19396 \h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sz w:val="24"/>
              <w:szCs w:val="24"/>
            </w:rPr>
            <w:t>56</w:t>
          </w:r>
          <w:r>
            <w:rPr>
              <w:rFonts w:hint="default" w:ascii="Times New Roman" w:hAnsi="Times New Roman" w:eastAsia="宋体" w:cs="Times New Roman"/>
              <w:color w:val="auto"/>
              <w:sz w:val="24"/>
              <w:szCs w:val="24"/>
            </w:rPr>
            <w:fldChar w:fldCharType="end"/>
          </w:r>
          <w:r>
            <w:rPr>
              <w:rFonts w:hint="default" w:ascii="Times New Roman" w:hAnsi="Times New Roman" w:eastAsia="宋体" w:cs="Times New Roman"/>
              <w:bCs/>
              <w:color w:val="auto"/>
              <w:sz w:val="24"/>
              <w:szCs w:val="24"/>
              <w:lang w:val="zh-CN"/>
            </w:rPr>
            <w:fldChar w:fldCharType="end"/>
          </w:r>
        </w:p>
        <w:p>
          <w:pPr>
            <w:pStyle w:val="21"/>
            <w:tabs>
              <w:tab w:val="right" w:leader="dot" w:pos="8844"/>
            </w:tabs>
            <w:rPr>
              <w:rFonts w:hint="default" w:ascii="Times New Roman" w:hAnsi="Times New Roman" w:eastAsia="宋体" w:cs="Times New Roman"/>
              <w:color w:val="auto"/>
              <w:sz w:val="24"/>
              <w:szCs w:val="24"/>
            </w:rPr>
          </w:pPr>
          <w:r>
            <w:rPr>
              <w:rFonts w:hint="default" w:ascii="Times New Roman" w:hAnsi="Times New Roman" w:eastAsia="宋体" w:cs="Times New Roman"/>
              <w:bCs/>
              <w:color w:val="auto"/>
              <w:sz w:val="24"/>
              <w:szCs w:val="24"/>
              <w:lang w:val="zh-CN"/>
            </w:rPr>
            <w:fldChar w:fldCharType="begin"/>
          </w:r>
          <w:r>
            <w:rPr>
              <w:rFonts w:hint="default" w:ascii="Times New Roman" w:hAnsi="Times New Roman" w:eastAsia="宋体" w:cs="Times New Roman"/>
              <w:bCs/>
              <w:color w:val="auto"/>
              <w:sz w:val="24"/>
              <w:szCs w:val="24"/>
              <w:lang w:val="zh-CN"/>
            </w:rPr>
            <w:instrText xml:space="preserve"> HYPERLINK \l _Toc13292 </w:instrText>
          </w:r>
          <w:r>
            <w:rPr>
              <w:rFonts w:hint="default" w:ascii="Times New Roman" w:hAnsi="Times New Roman" w:eastAsia="宋体" w:cs="Times New Roman"/>
              <w:bCs/>
              <w:color w:val="auto"/>
              <w:sz w:val="24"/>
              <w:szCs w:val="24"/>
              <w:lang w:val="zh-CN"/>
            </w:rPr>
            <w:fldChar w:fldCharType="separate"/>
          </w:r>
          <w:r>
            <w:rPr>
              <w:rFonts w:hint="default" w:ascii="Times New Roman" w:hAnsi="Times New Roman" w:eastAsia="宋体" w:cs="Times New Roman"/>
              <w:snapToGrid w:val="0"/>
              <w:color w:val="auto"/>
              <w:sz w:val="24"/>
              <w:szCs w:val="24"/>
            </w:rPr>
            <w:t>附件</w:t>
          </w:r>
          <w:r>
            <w:rPr>
              <w:rFonts w:hint="default" w:ascii="Times New Roman" w:hAnsi="Times New Roman" w:eastAsia="宋体" w:cs="Times New Roman"/>
              <w:snapToGrid w:val="0"/>
              <w:color w:val="auto"/>
              <w:sz w:val="24"/>
              <w:szCs w:val="24"/>
              <w:lang w:val="en-US" w:eastAsia="zh-CN"/>
            </w:rPr>
            <w:t>4</w:t>
          </w:r>
          <w:r>
            <w:rPr>
              <w:rFonts w:hint="default" w:ascii="Times New Roman" w:hAnsi="Times New Roman" w:eastAsia="宋体" w:cs="Times New Roman"/>
              <w:snapToGrid w:val="0"/>
              <w:color w:val="auto"/>
              <w:sz w:val="24"/>
              <w:szCs w:val="24"/>
            </w:rPr>
            <w:t xml:space="preserve"> </w:t>
          </w:r>
          <w:r>
            <w:rPr>
              <w:rFonts w:hint="default" w:ascii="Times New Roman" w:hAnsi="Times New Roman" w:eastAsia="宋体" w:cs="Times New Roman"/>
              <w:snapToGrid w:val="0"/>
              <w:color w:val="auto"/>
              <w:sz w:val="24"/>
              <w:szCs w:val="24"/>
              <w:lang w:eastAsia="zh-CN"/>
            </w:rPr>
            <w:t>土地文件</w:t>
          </w:r>
          <w:r>
            <w:rPr>
              <w:rFonts w:hint="default" w:ascii="Times New Roman" w:hAnsi="Times New Roman" w:eastAsia="宋体" w:cs="Times New Roman"/>
              <w:color w:val="auto"/>
              <w:sz w:val="24"/>
              <w:szCs w:val="24"/>
            </w:rPr>
            <w:tab/>
          </w: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PAGEREF _Toc13292 \h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sz w:val="24"/>
              <w:szCs w:val="24"/>
            </w:rPr>
            <w:t>66</w:t>
          </w:r>
          <w:r>
            <w:rPr>
              <w:rFonts w:hint="default" w:ascii="Times New Roman" w:hAnsi="Times New Roman" w:eastAsia="宋体" w:cs="Times New Roman"/>
              <w:color w:val="auto"/>
              <w:sz w:val="24"/>
              <w:szCs w:val="24"/>
            </w:rPr>
            <w:fldChar w:fldCharType="end"/>
          </w:r>
          <w:r>
            <w:rPr>
              <w:rFonts w:hint="default" w:ascii="Times New Roman" w:hAnsi="Times New Roman" w:eastAsia="宋体" w:cs="Times New Roman"/>
              <w:bCs/>
              <w:color w:val="auto"/>
              <w:sz w:val="24"/>
              <w:szCs w:val="24"/>
              <w:lang w:val="zh-CN"/>
            </w:rPr>
            <w:fldChar w:fldCharType="end"/>
          </w:r>
        </w:p>
        <w:p>
          <w:pPr>
            <w:pStyle w:val="21"/>
            <w:tabs>
              <w:tab w:val="right" w:leader="dot" w:pos="8844"/>
            </w:tabs>
            <w:rPr>
              <w:rFonts w:hint="default" w:ascii="Times New Roman" w:hAnsi="Times New Roman" w:eastAsia="宋体" w:cs="Times New Roman"/>
              <w:color w:val="auto"/>
              <w:sz w:val="24"/>
              <w:szCs w:val="24"/>
            </w:rPr>
          </w:pPr>
          <w:r>
            <w:rPr>
              <w:rFonts w:hint="default" w:ascii="Times New Roman" w:hAnsi="Times New Roman" w:eastAsia="宋体" w:cs="Times New Roman"/>
              <w:bCs/>
              <w:color w:val="auto"/>
              <w:sz w:val="24"/>
              <w:szCs w:val="24"/>
              <w:lang w:val="zh-CN"/>
            </w:rPr>
            <w:fldChar w:fldCharType="begin"/>
          </w:r>
          <w:r>
            <w:rPr>
              <w:rFonts w:hint="default" w:ascii="Times New Roman" w:hAnsi="Times New Roman" w:eastAsia="宋体" w:cs="Times New Roman"/>
              <w:bCs/>
              <w:color w:val="auto"/>
              <w:sz w:val="24"/>
              <w:szCs w:val="24"/>
              <w:lang w:val="zh-CN"/>
            </w:rPr>
            <w:instrText xml:space="preserve"> HYPERLINK \l _Toc24114 </w:instrText>
          </w:r>
          <w:r>
            <w:rPr>
              <w:rFonts w:hint="default" w:ascii="Times New Roman" w:hAnsi="Times New Roman" w:eastAsia="宋体" w:cs="Times New Roman"/>
              <w:bCs/>
              <w:color w:val="auto"/>
              <w:sz w:val="24"/>
              <w:szCs w:val="24"/>
              <w:lang w:val="zh-CN"/>
            </w:rPr>
            <w:fldChar w:fldCharType="separate"/>
          </w:r>
          <w:r>
            <w:rPr>
              <w:rFonts w:hint="default" w:ascii="Times New Roman" w:hAnsi="Times New Roman" w:eastAsia="宋体" w:cs="Times New Roman"/>
              <w:snapToGrid w:val="0"/>
              <w:color w:val="auto"/>
              <w:sz w:val="24"/>
              <w:szCs w:val="24"/>
            </w:rPr>
            <w:t>附件</w:t>
          </w:r>
          <w:r>
            <w:rPr>
              <w:rFonts w:hint="default" w:ascii="Times New Roman" w:hAnsi="Times New Roman" w:eastAsia="宋体" w:cs="Times New Roman"/>
              <w:snapToGrid w:val="0"/>
              <w:color w:val="auto"/>
              <w:sz w:val="24"/>
              <w:szCs w:val="24"/>
              <w:lang w:val="en-US" w:eastAsia="zh-CN"/>
            </w:rPr>
            <w:t>5</w:t>
          </w:r>
          <w:r>
            <w:rPr>
              <w:rFonts w:hint="default" w:ascii="Times New Roman" w:hAnsi="Times New Roman" w:eastAsia="宋体" w:cs="Times New Roman"/>
              <w:snapToGrid w:val="0"/>
              <w:color w:val="auto"/>
              <w:sz w:val="24"/>
              <w:szCs w:val="24"/>
            </w:rPr>
            <w:t xml:space="preserve"> </w:t>
          </w:r>
          <w:r>
            <w:rPr>
              <w:rFonts w:hint="default" w:ascii="Times New Roman" w:hAnsi="Times New Roman" w:eastAsia="宋体" w:cs="Times New Roman"/>
              <w:snapToGrid w:val="0"/>
              <w:color w:val="auto"/>
              <w:sz w:val="24"/>
              <w:szCs w:val="24"/>
              <w:lang w:eastAsia="zh-CN"/>
            </w:rPr>
            <w:t>燃料分析单</w:t>
          </w:r>
          <w:r>
            <w:rPr>
              <w:rFonts w:hint="default" w:ascii="Times New Roman" w:hAnsi="Times New Roman" w:eastAsia="宋体" w:cs="Times New Roman"/>
              <w:color w:val="auto"/>
              <w:sz w:val="24"/>
              <w:szCs w:val="24"/>
            </w:rPr>
            <w:tab/>
          </w: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PAGEREF _Toc24114 \h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sz w:val="24"/>
              <w:szCs w:val="24"/>
            </w:rPr>
            <w:t>67</w:t>
          </w:r>
          <w:r>
            <w:rPr>
              <w:rFonts w:hint="default" w:ascii="Times New Roman" w:hAnsi="Times New Roman" w:eastAsia="宋体" w:cs="Times New Roman"/>
              <w:color w:val="auto"/>
              <w:sz w:val="24"/>
              <w:szCs w:val="24"/>
            </w:rPr>
            <w:fldChar w:fldCharType="end"/>
          </w:r>
          <w:r>
            <w:rPr>
              <w:rFonts w:hint="default" w:ascii="Times New Roman" w:hAnsi="Times New Roman" w:eastAsia="宋体" w:cs="Times New Roman"/>
              <w:bCs/>
              <w:color w:val="auto"/>
              <w:sz w:val="24"/>
              <w:szCs w:val="24"/>
              <w:lang w:val="zh-CN"/>
            </w:rPr>
            <w:fldChar w:fldCharType="end"/>
          </w:r>
        </w:p>
        <w:p>
          <w:pPr>
            <w:pStyle w:val="21"/>
            <w:tabs>
              <w:tab w:val="right" w:leader="dot" w:pos="8844"/>
            </w:tabs>
            <w:rPr>
              <w:rFonts w:hint="default" w:ascii="Times New Roman" w:hAnsi="Times New Roman" w:eastAsia="宋体" w:cs="Times New Roman"/>
              <w:color w:val="auto"/>
              <w:sz w:val="24"/>
              <w:szCs w:val="24"/>
            </w:rPr>
          </w:pPr>
          <w:r>
            <w:rPr>
              <w:rFonts w:hint="default" w:ascii="Times New Roman" w:hAnsi="Times New Roman" w:eastAsia="宋体" w:cs="Times New Roman"/>
              <w:bCs/>
              <w:color w:val="auto"/>
              <w:sz w:val="24"/>
              <w:szCs w:val="24"/>
              <w:lang w:val="zh-CN"/>
            </w:rPr>
            <w:fldChar w:fldCharType="begin"/>
          </w:r>
          <w:r>
            <w:rPr>
              <w:rFonts w:hint="default" w:ascii="Times New Roman" w:hAnsi="Times New Roman" w:eastAsia="宋体" w:cs="Times New Roman"/>
              <w:bCs/>
              <w:color w:val="auto"/>
              <w:sz w:val="24"/>
              <w:szCs w:val="24"/>
              <w:lang w:val="zh-CN"/>
            </w:rPr>
            <w:instrText xml:space="preserve"> HYPERLINK \l _Toc15490 </w:instrText>
          </w:r>
          <w:r>
            <w:rPr>
              <w:rFonts w:hint="default" w:ascii="Times New Roman" w:hAnsi="Times New Roman" w:eastAsia="宋体" w:cs="Times New Roman"/>
              <w:bCs/>
              <w:color w:val="auto"/>
              <w:sz w:val="24"/>
              <w:szCs w:val="24"/>
              <w:lang w:val="zh-CN"/>
            </w:rPr>
            <w:fldChar w:fldCharType="separate"/>
          </w:r>
          <w:r>
            <w:rPr>
              <w:rFonts w:hint="default" w:ascii="Times New Roman" w:hAnsi="Times New Roman" w:eastAsia="宋体" w:cs="Times New Roman"/>
              <w:snapToGrid w:val="0"/>
              <w:color w:val="auto"/>
              <w:kern w:val="2"/>
              <w:sz w:val="24"/>
              <w:szCs w:val="24"/>
              <w:lang w:val="en-US" w:eastAsia="zh-CN" w:bidi="ar-SA"/>
            </w:rPr>
            <w:t>附件6 违法通知书</w:t>
          </w:r>
          <w:r>
            <w:rPr>
              <w:rFonts w:hint="default" w:ascii="Times New Roman" w:hAnsi="Times New Roman" w:eastAsia="宋体" w:cs="Times New Roman"/>
              <w:color w:val="auto"/>
              <w:sz w:val="24"/>
              <w:szCs w:val="24"/>
            </w:rPr>
            <w:tab/>
          </w: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PAGEREF _Toc15490 \h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sz w:val="24"/>
              <w:szCs w:val="24"/>
            </w:rPr>
            <w:t>68</w:t>
          </w:r>
          <w:r>
            <w:rPr>
              <w:rFonts w:hint="default" w:ascii="Times New Roman" w:hAnsi="Times New Roman" w:eastAsia="宋体" w:cs="Times New Roman"/>
              <w:color w:val="auto"/>
              <w:sz w:val="24"/>
              <w:szCs w:val="24"/>
            </w:rPr>
            <w:fldChar w:fldCharType="end"/>
          </w:r>
          <w:r>
            <w:rPr>
              <w:rFonts w:hint="default" w:ascii="Times New Roman" w:hAnsi="Times New Roman" w:eastAsia="宋体" w:cs="Times New Roman"/>
              <w:bCs/>
              <w:color w:val="auto"/>
              <w:sz w:val="24"/>
              <w:szCs w:val="24"/>
              <w:lang w:val="zh-CN"/>
            </w:rPr>
            <w:fldChar w:fldCharType="end"/>
          </w:r>
        </w:p>
        <w:p>
          <w:pPr>
            <w:pStyle w:val="21"/>
            <w:tabs>
              <w:tab w:val="right" w:leader="dot" w:pos="8844"/>
            </w:tabs>
            <w:rPr>
              <w:rFonts w:hint="default" w:ascii="Times New Roman" w:hAnsi="Times New Roman" w:eastAsia="宋体" w:cs="Times New Roman"/>
              <w:color w:val="auto"/>
              <w:sz w:val="24"/>
              <w:szCs w:val="24"/>
            </w:rPr>
          </w:pPr>
          <w:r>
            <w:rPr>
              <w:rFonts w:hint="default" w:ascii="Times New Roman" w:hAnsi="Times New Roman" w:eastAsia="宋体" w:cs="Times New Roman"/>
              <w:bCs/>
              <w:color w:val="auto"/>
              <w:sz w:val="24"/>
              <w:szCs w:val="24"/>
              <w:lang w:val="zh-CN"/>
            </w:rPr>
            <w:fldChar w:fldCharType="begin"/>
          </w:r>
          <w:r>
            <w:rPr>
              <w:rFonts w:hint="default" w:ascii="Times New Roman" w:hAnsi="Times New Roman" w:eastAsia="宋体" w:cs="Times New Roman"/>
              <w:bCs/>
              <w:color w:val="auto"/>
              <w:sz w:val="24"/>
              <w:szCs w:val="24"/>
              <w:lang w:val="zh-CN"/>
            </w:rPr>
            <w:instrText xml:space="preserve"> HYPERLINK \l _Toc7323 </w:instrText>
          </w:r>
          <w:r>
            <w:rPr>
              <w:rFonts w:hint="default" w:ascii="Times New Roman" w:hAnsi="Times New Roman" w:eastAsia="宋体" w:cs="Times New Roman"/>
              <w:bCs/>
              <w:color w:val="auto"/>
              <w:sz w:val="24"/>
              <w:szCs w:val="24"/>
              <w:lang w:val="zh-CN"/>
            </w:rPr>
            <w:fldChar w:fldCharType="separate"/>
          </w:r>
          <w:r>
            <w:rPr>
              <w:rFonts w:hint="default" w:ascii="Times New Roman" w:hAnsi="Times New Roman" w:eastAsia="宋体" w:cs="Times New Roman"/>
              <w:snapToGrid w:val="0"/>
              <w:color w:val="auto"/>
              <w:kern w:val="2"/>
              <w:sz w:val="24"/>
              <w:szCs w:val="24"/>
              <w:lang w:val="en-US" w:eastAsia="zh-CN" w:bidi="ar-SA"/>
            </w:rPr>
            <w:t>附件7 污水处理协议</w:t>
          </w:r>
          <w:r>
            <w:rPr>
              <w:rFonts w:hint="default" w:ascii="Times New Roman" w:hAnsi="Times New Roman" w:eastAsia="宋体" w:cs="Times New Roman"/>
              <w:color w:val="auto"/>
              <w:sz w:val="24"/>
              <w:szCs w:val="24"/>
            </w:rPr>
            <w:tab/>
          </w: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PAGEREF _Toc7323 \h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sz w:val="24"/>
              <w:szCs w:val="24"/>
            </w:rPr>
            <w:t>73</w:t>
          </w:r>
          <w:r>
            <w:rPr>
              <w:rFonts w:hint="default" w:ascii="Times New Roman" w:hAnsi="Times New Roman" w:eastAsia="宋体" w:cs="Times New Roman"/>
              <w:color w:val="auto"/>
              <w:sz w:val="24"/>
              <w:szCs w:val="24"/>
            </w:rPr>
            <w:fldChar w:fldCharType="end"/>
          </w:r>
          <w:r>
            <w:rPr>
              <w:rFonts w:hint="default" w:ascii="Times New Roman" w:hAnsi="Times New Roman" w:eastAsia="宋体" w:cs="Times New Roman"/>
              <w:bCs/>
              <w:color w:val="auto"/>
              <w:sz w:val="24"/>
              <w:szCs w:val="24"/>
              <w:lang w:val="zh-CN"/>
            </w:rPr>
            <w:fldChar w:fldCharType="end"/>
          </w:r>
        </w:p>
        <w:p>
          <w:pPr>
            <w:pStyle w:val="21"/>
            <w:tabs>
              <w:tab w:val="right" w:leader="dot" w:pos="8844"/>
            </w:tabs>
            <w:rPr>
              <w:rFonts w:hint="default" w:ascii="Times New Roman" w:hAnsi="Times New Roman" w:eastAsia="宋体" w:cs="Times New Roman"/>
              <w:color w:val="auto"/>
              <w:sz w:val="24"/>
              <w:szCs w:val="24"/>
            </w:rPr>
          </w:pPr>
          <w:r>
            <w:rPr>
              <w:rFonts w:hint="default" w:ascii="Times New Roman" w:hAnsi="Times New Roman" w:eastAsia="宋体" w:cs="Times New Roman"/>
              <w:bCs/>
              <w:color w:val="auto"/>
              <w:sz w:val="24"/>
              <w:szCs w:val="24"/>
              <w:lang w:val="zh-CN"/>
            </w:rPr>
            <w:fldChar w:fldCharType="begin"/>
          </w:r>
          <w:r>
            <w:rPr>
              <w:rFonts w:hint="default" w:ascii="Times New Roman" w:hAnsi="Times New Roman" w:eastAsia="宋体" w:cs="Times New Roman"/>
              <w:bCs/>
              <w:color w:val="auto"/>
              <w:sz w:val="24"/>
              <w:szCs w:val="24"/>
              <w:lang w:val="zh-CN"/>
            </w:rPr>
            <w:instrText xml:space="preserve"> HYPERLINK \l _Toc5089 </w:instrText>
          </w:r>
          <w:r>
            <w:rPr>
              <w:rFonts w:hint="default" w:ascii="Times New Roman" w:hAnsi="Times New Roman" w:eastAsia="宋体" w:cs="Times New Roman"/>
              <w:bCs/>
              <w:color w:val="auto"/>
              <w:sz w:val="24"/>
              <w:szCs w:val="24"/>
              <w:lang w:val="zh-CN"/>
            </w:rPr>
            <w:fldChar w:fldCharType="separate"/>
          </w:r>
          <w:r>
            <w:rPr>
              <w:rFonts w:hint="default" w:ascii="Times New Roman" w:hAnsi="Times New Roman" w:eastAsia="宋体" w:cs="Times New Roman"/>
              <w:snapToGrid w:val="0"/>
              <w:color w:val="auto"/>
              <w:kern w:val="2"/>
              <w:sz w:val="24"/>
              <w:szCs w:val="24"/>
              <w:lang w:val="en-US" w:eastAsia="zh-CN" w:bidi="ar-SA"/>
            </w:rPr>
            <w:t>附件8 总量核定计算说明</w:t>
          </w:r>
          <w:r>
            <w:rPr>
              <w:rFonts w:hint="default" w:ascii="Times New Roman" w:hAnsi="Times New Roman" w:eastAsia="宋体" w:cs="Times New Roman"/>
              <w:color w:val="auto"/>
              <w:sz w:val="24"/>
              <w:szCs w:val="24"/>
            </w:rPr>
            <w:tab/>
          </w: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PAGEREF _Toc5089 \h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sz w:val="24"/>
              <w:szCs w:val="24"/>
            </w:rPr>
            <w:t>74</w:t>
          </w:r>
          <w:r>
            <w:rPr>
              <w:rFonts w:hint="default" w:ascii="Times New Roman" w:hAnsi="Times New Roman" w:eastAsia="宋体" w:cs="Times New Roman"/>
              <w:color w:val="auto"/>
              <w:sz w:val="24"/>
              <w:szCs w:val="24"/>
            </w:rPr>
            <w:fldChar w:fldCharType="end"/>
          </w:r>
          <w:r>
            <w:rPr>
              <w:rFonts w:hint="default" w:ascii="Times New Roman" w:hAnsi="Times New Roman" w:eastAsia="宋体" w:cs="Times New Roman"/>
              <w:bCs/>
              <w:color w:val="auto"/>
              <w:sz w:val="24"/>
              <w:szCs w:val="24"/>
              <w:lang w:val="zh-CN"/>
            </w:rPr>
            <w:fldChar w:fldCharType="end"/>
          </w:r>
        </w:p>
        <w:p>
          <w:pPr>
            <w:pStyle w:val="21"/>
            <w:tabs>
              <w:tab w:val="right" w:leader="dot" w:pos="8844"/>
            </w:tabs>
            <w:rPr>
              <w:rFonts w:hint="default" w:ascii="Times New Roman" w:hAnsi="Times New Roman" w:eastAsia="宋体" w:cs="Times New Roman"/>
              <w:color w:val="auto"/>
              <w:sz w:val="24"/>
              <w:szCs w:val="24"/>
            </w:rPr>
          </w:pPr>
          <w:r>
            <w:rPr>
              <w:rFonts w:hint="default" w:ascii="Times New Roman" w:hAnsi="Times New Roman" w:eastAsia="宋体" w:cs="Times New Roman"/>
              <w:bCs/>
              <w:color w:val="auto"/>
              <w:sz w:val="24"/>
              <w:szCs w:val="24"/>
              <w:lang w:val="zh-CN"/>
            </w:rPr>
            <w:fldChar w:fldCharType="begin"/>
          </w:r>
          <w:r>
            <w:rPr>
              <w:rFonts w:hint="default" w:ascii="Times New Roman" w:hAnsi="Times New Roman" w:eastAsia="宋体" w:cs="Times New Roman"/>
              <w:bCs/>
              <w:color w:val="auto"/>
              <w:sz w:val="24"/>
              <w:szCs w:val="24"/>
              <w:lang w:val="zh-CN"/>
            </w:rPr>
            <w:instrText xml:space="preserve"> HYPERLINK \l _Toc3404 </w:instrText>
          </w:r>
          <w:r>
            <w:rPr>
              <w:rFonts w:hint="default" w:ascii="Times New Roman" w:hAnsi="Times New Roman" w:eastAsia="宋体" w:cs="Times New Roman"/>
              <w:bCs/>
              <w:color w:val="auto"/>
              <w:sz w:val="24"/>
              <w:szCs w:val="24"/>
              <w:lang w:val="zh-CN"/>
            </w:rPr>
            <w:fldChar w:fldCharType="separate"/>
          </w:r>
          <w:r>
            <w:rPr>
              <w:rFonts w:hint="default" w:ascii="Times New Roman" w:hAnsi="Times New Roman" w:eastAsia="宋体" w:cs="Times New Roman"/>
              <w:snapToGrid w:val="0"/>
              <w:color w:val="auto"/>
              <w:kern w:val="2"/>
              <w:sz w:val="24"/>
              <w:szCs w:val="24"/>
              <w:highlight w:val="none"/>
              <w:lang w:val="en-US" w:eastAsia="zh-CN" w:bidi="ar-SA"/>
            </w:rPr>
            <w:t>附件9 总量确认函</w:t>
          </w:r>
          <w:r>
            <w:rPr>
              <w:rFonts w:hint="default" w:ascii="Times New Roman" w:hAnsi="Times New Roman" w:eastAsia="宋体" w:cs="Times New Roman"/>
              <w:color w:val="auto"/>
              <w:sz w:val="24"/>
              <w:szCs w:val="24"/>
            </w:rPr>
            <w:tab/>
          </w: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PAGEREF _Toc3404 \h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sz w:val="24"/>
              <w:szCs w:val="24"/>
            </w:rPr>
            <w:t>76</w:t>
          </w:r>
          <w:r>
            <w:rPr>
              <w:rFonts w:hint="default" w:ascii="Times New Roman" w:hAnsi="Times New Roman" w:eastAsia="宋体" w:cs="Times New Roman"/>
              <w:color w:val="auto"/>
              <w:sz w:val="24"/>
              <w:szCs w:val="24"/>
            </w:rPr>
            <w:fldChar w:fldCharType="end"/>
          </w:r>
          <w:r>
            <w:rPr>
              <w:rFonts w:hint="default" w:ascii="Times New Roman" w:hAnsi="Times New Roman" w:eastAsia="宋体" w:cs="Times New Roman"/>
              <w:bCs/>
              <w:color w:val="auto"/>
              <w:sz w:val="24"/>
              <w:szCs w:val="24"/>
              <w:lang w:val="zh-CN"/>
            </w:rPr>
            <w:fldChar w:fldCharType="end"/>
          </w:r>
        </w:p>
        <w:p>
          <w:pPr>
            <w:pStyle w:val="21"/>
            <w:tabs>
              <w:tab w:val="right" w:leader="dot" w:pos="8844"/>
            </w:tabs>
            <w:rPr>
              <w:rFonts w:hint="default" w:ascii="Times New Roman" w:hAnsi="Times New Roman" w:eastAsia="宋体" w:cs="Times New Roman"/>
              <w:color w:val="auto"/>
              <w:sz w:val="24"/>
              <w:szCs w:val="24"/>
            </w:rPr>
          </w:pPr>
          <w:r>
            <w:rPr>
              <w:rFonts w:hint="default" w:ascii="Times New Roman" w:hAnsi="Times New Roman" w:eastAsia="宋体" w:cs="Times New Roman"/>
              <w:bCs/>
              <w:color w:val="auto"/>
              <w:sz w:val="24"/>
              <w:szCs w:val="24"/>
              <w:lang w:val="zh-CN"/>
            </w:rPr>
            <w:fldChar w:fldCharType="begin"/>
          </w:r>
          <w:r>
            <w:rPr>
              <w:rFonts w:hint="default" w:ascii="Times New Roman" w:hAnsi="Times New Roman" w:eastAsia="宋体" w:cs="Times New Roman"/>
              <w:bCs/>
              <w:color w:val="auto"/>
              <w:sz w:val="24"/>
              <w:szCs w:val="24"/>
              <w:lang w:val="zh-CN"/>
            </w:rPr>
            <w:instrText xml:space="preserve"> HYPERLINK \l _Toc20866 </w:instrText>
          </w:r>
          <w:r>
            <w:rPr>
              <w:rFonts w:hint="default" w:ascii="Times New Roman" w:hAnsi="Times New Roman" w:eastAsia="宋体" w:cs="Times New Roman"/>
              <w:bCs/>
              <w:color w:val="auto"/>
              <w:sz w:val="24"/>
              <w:szCs w:val="24"/>
              <w:lang w:val="zh-CN"/>
            </w:rPr>
            <w:fldChar w:fldCharType="separate"/>
          </w:r>
          <w:r>
            <w:rPr>
              <w:rFonts w:hint="default" w:ascii="Times New Roman" w:hAnsi="Times New Roman" w:eastAsia="宋体" w:cs="Times New Roman"/>
              <w:snapToGrid w:val="0"/>
              <w:color w:val="auto"/>
              <w:kern w:val="2"/>
              <w:sz w:val="24"/>
              <w:szCs w:val="24"/>
              <w:lang w:val="en-US" w:eastAsia="zh-CN" w:bidi="ar-SA"/>
            </w:rPr>
            <w:t>附件10公众参与调查报告</w:t>
          </w:r>
          <w:r>
            <w:rPr>
              <w:rFonts w:hint="default" w:ascii="Times New Roman" w:hAnsi="Times New Roman" w:eastAsia="宋体" w:cs="Times New Roman"/>
              <w:color w:val="auto"/>
              <w:sz w:val="24"/>
              <w:szCs w:val="24"/>
            </w:rPr>
            <w:tab/>
          </w: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PAGEREF _Toc20866 \h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sz w:val="24"/>
              <w:szCs w:val="24"/>
            </w:rPr>
            <w:t>78</w:t>
          </w:r>
          <w:r>
            <w:rPr>
              <w:rFonts w:hint="default" w:ascii="Times New Roman" w:hAnsi="Times New Roman" w:eastAsia="宋体" w:cs="Times New Roman"/>
              <w:color w:val="auto"/>
              <w:sz w:val="24"/>
              <w:szCs w:val="24"/>
            </w:rPr>
            <w:fldChar w:fldCharType="end"/>
          </w:r>
          <w:r>
            <w:rPr>
              <w:rFonts w:hint="default" w:ascii="Times New Roman" w:hAnsi="Times New Roman" w:eastAsia="宋体" w:cs="Times New Roman"/>
              <w:bCs/>
              <w:color w:val="auto"/>
              <w:sz w:val="24"/>
              <w:szCs w:val="24"/>
              <w:lang w:val="zh-CN"/>
            </w:rPr>
            <w:fldChar w:fldCharType="end"/>
          </w:r>
        </w:p>
        <w:p>
          <w:pPr>
            <w:pStyle w:val="21"/>
            <w:tabs>
              <w:tab w:val="right" w:leader="dot" w:pos="8844"/>
            </w:tabs>
            <w:rPr>
              <w:rFonts w:hint="default" w:ascii="Times New Roman" w:hAnsi="Times New Roman" w:eastAsia="宋体" w:cs="Times New Roman"/>
              <w:color w:val="auto"/>
              <w:sz w:val="24"/>
              <w:szCs w:val="24"/>
            </w:rPr>
          </w:pPr>
          <w:r>
            <w:rPr>
              <w:rFonts w:hint="default" w:ascii="Times New Roman" w:hAnsi="Times New Roman" w:eastAsia="宋体" w:cs="Times New Roman"/>
              <w:bCs/>
              <w:color w:val="auto"/>
              <w:sz w:val="24"/>
              <w:szCs w:val="24"/>
              <w:lang w:val="zh-CN"/>
            </w:rPr>
            <w:fldChar w:fldCharType="begin"/>
          </w:r>
          <w:r>
            <w:rPr>
              <w:rFonts w:hint="default" w:ascii="Times New Roman" w:hAnsi="Times New Roman" w:eastAsia="宋体" w:cs="Times New Roman"/>
              <w:bCs/>
              <w:color w:val="auto"/>
              <w:sz w:val="24"/>
              <w:szCs w:val="24"/>
              <w:lang w:val="zh-CN"/>
            </w:rPr>
            <w:instrText xml:space="preserve"> HYPERLINK \l _Toc19129 </w:instrText>
          </w:r>
          <w:r>
            <w:rPr>
              <w:rFonts w:hint="default" w:ascii="Times New Roman" w:hAnsi="Times New Roman" w:eastAsia="宋体" w:cs="Times New Roman"/>
              <w:bCs/>
              <w:color w:val="auto"/>
              <w:sz w:val="24"/>
              <w:szCs w:val="24"/>
              <w:lang w:val="zh-CN"/>
            </w:rPr>
            <w:fldChar w:fldCharType="separate"/>
          </w:r>
          <w:r>
            <w:rPr>
              <w:rFonts w:hint="default" w:ascii="Times New Roman" w:hAnsi="Times New Roman" w:eastAsia="宋体" w:cs="Times New Roman"/>
              <w:snapToGrid w:val="0"/>
              <w:color w:val="auto"/>
              <w:kern w:val="2"/>
              <w:sz w:val="24"/>
              <w:szCs w:val="24"/>
              <w:lang w:val="en-US" w:eastAsia="zh-CN" w:bidi="ar-SA"/>
            </w:rPr>
            <w:t>附件11 大气影响评价专题</w:t>
          </w:r>
          <w:r>
            <w:rPr>
              <w:rFonts w:hint="default" w:ascii="Times New Roman" w:hAnsi="Times New Roman" w:eastAsia="宋体" w:cs="Times New Roman"/>
              <w:color w:val="auto"/>
              <w:sz w:val="24"/>
              <w:szCs w:val="24"/>
            </w:rPr>
            <w:tab/>
          </w: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PAGEREF _Toc19129 \h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sz w:val="24"/>
              <w:szCs w:val="24"/>
            </w:rPr>
            <w:t>85</w:t>
          </w:r>
          <w:r>
            <w:rPr>
              <w:rFonts w:hint="default" w:ascii="Times New Roman" w:hAnsi="Times New Roman" w:eastAsia="宋体" w:cs="Times New Roman"/>
              <w:color w:val="auto"/>
              <w:sz w:val="24"/>
              <w:szCs w:val="24"/>
            </w:rPr>
            <w:fldChar w:fldCharType="end"/>
          </w:r>
          <w:r>
            <w:rPr>
              <w:rFonts w:hint="default" w:ascii="Times New Roman" w:hAnsi="Times New Roman" w:eastAsia="宋体" w:cs="Times New Roman"/>
              <w:bCs/>
              <w:color w:val="auto"/>
              <w:sz w:val="24"/>
              <w:szCs w:val="24"/>
              <w:lang w:val="zh-CN"/>
            </w:rPr>
            <w:fldChar w:fldCharType="end"/>
          </w:r>
        </w:p>
        <w:p>
          <w:pPr>
            <w:pStyle w:val="24"/>
            <w:tabs>
              <w:tab w:val="right" w:leader="dot" w:pos="8844"/>
            </w:tabs>
            <w:rPr>
              <w:rFonts w:hint="default" w:ascii="Times New Roman" w:hAnsi="Times New Roman" w:eastAsia="宋体" w:cs="Times New Roman"/>
              <w:color w:val="auto"/>
            </w:rPr>
          </w:pPr>
        </w:p>
        <w:p>
          <w:pPr>
            <w:pStyle w:val="21"/>
            <w:tabs>
              <w:tab w:val="right" w:leader="dot" w:pos="8844"/>
            </w:tabs>
            <w:outlineLvl w:val="9"/>
            <w:rPr>
              <w:color w:val="auto"/>
              <w:kern w:val="0"/>
              <w:sz w:val="28"/>
              <w:lang w:bidi="ar"/>
            </w:rPr>
          </w:pPr>
          <w:r>
            <w:rPr>
              <w:rFonts w:hint="default" w:ascii="Times New Roman" w:hAnsi="Times New Roman" w:eastAsia="宋体" w:cs="Times New Roman"/>
              <w:b/>
              <w:bCs/>
              <w:color w:val="auto"/>
              <w:sz w:val="24"/>
              <w:szCs w:val="24"/>
              <w:lang w:val="zh-CN"/>
            </w:rPr>
            <w:fldChar w:fldCharType="end"/>
          </w:r>
        </w:p>
      </w:sdtContent>
    </w:sdt>
    <w:p>
      <w:pPr>
        <w:rPr>
          <w:rFonts w:eastAsia="仿宋_GB2312"/>
          <w:color w:val="auto"/>
        </w:rPr>
        <w:sectPr>
          <w:footerReference r:id="rId3" w:type="default"/>
          <w:footerReference r:id="rId4" w:type="even"/>
          <w:pgSz w:w="11906" w:h="16838"/>
          <w:pgMar w:top="1701" w:right="1531" w:bottom="1701" w:left="1531" w:header="851" w:footer="1077" w:gutter="0"/>
          <w:pgBorders>
            <w:top w:val="none" w:sz="0" w:space="0"/>
            <w:left w:val="none" w:sz="0" w:space="0"/>
            <w:bottom w:val="none" w:sz="0" w:space="0"/>
            <w:right w:val="none" w:sz="0" w:space="0"/>
          </w:pgBorders>
          <w:pgNumType w:fmt="decimal" w:start="1"/>
          <w:cols w:space="720" w:num="1"/>
          <w:docGrid w:linePitch="312" w:charSpace="0"/>
        </w:sectPr>
      </w:pPr>
    </w:p>
    <w:p>
      <w:pPr>
        <w:pStyle w:val="26"/>
        <w:jc w:val="center"/>
        <w:outlineLvl w:val="0"/>
        <w:rPr>
          <w:rFonts w:ascii="Times New Roman" w:hAnsi="Times New Roman" w:eastAsia="黑体"/>
          <w:snapToGrid w:val="0"/>
          <w:color w:val="auto"/>
          <w:sz w:val="30"/>
          <w:szCs w:val="30"/>
        </w:rPr>
      </w:pPr>
      <w:bookmarkStart w:id="13" w:name="_Toc4973"/>
      <w:r>
        <w:rPr>
          <w:rFonts w:ascii="Times New Roman" w:hAnsi="Times New Roman" w:eastAsia="黑体"/>
          <w:snapToGrid w:val="0"/>
          <w:color w:val="auto"/>
          <w:sz w:val="30"/>
          <w:szCs w:val="30"/>
        </w:rPr>
        <w:t>一、建设项目基本情况</w:t>
      </w:r>
      <w:bookmarkEnd w:id="13"/>
    </w:p>
    <w:tbl>
      <w:tblPr>
        <w:tblStyle w:val="30"/>
        <w:tblW w:w="9638"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0" w:type="dxa"/>
          <w:bottom w:w="0" w:type="dxa"/>
          <w:right w:w="0" w:type="dxa"/>
        </w:tblCellMar>
      </w:tblPr>
      <w:tblGrid>
        <w:gridCol w:w="1981"/>
        <w:gridCol w:w="2723"/>
        <w:gridCol w:w="1823"/>
        <w:gridCol w:w="3111"/>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30" w:hRule="atLeast"/>
          <w:jc w:val="center"/>
        </w:trPr>
        <w:tc>
          <w:tcPr>
            <w:tcW w:w="1981" w:type="dxa"/>
            <w:tcMar>
              <w:top w:w="16" w:type="dxa"/>
              <w:left w:w="16" w:type="dxa"/>
              <w:right w:w="16" w:type="dxa"/>
            </w:tcMar>
            <w:vAlign w:val="center"/>
          </w:tcPr>
          <w:p>
            <w:pPr>
              <w:adjustRightInd w:val="0"/>
              <w:snapToGrid w:val="0"/>
              <w:spacing w:line="340" w:lineRule="exact"/>
              <w:jc w:val="center"/>
              <w:rPr>
                <w:color w:val="auto"/>
                <w:sz w:val="24"/>
              </w:rPr>
            </w:pPr>
            <w:r>
              <w:rPr>
                <w:color w:val="auto"/>
                <w:sz w:val="24"/>
              </w:rPr>
              <w:t>建设项目名称</w:t>
            </w:r>
          </w:p>
        </w:tc>
        <w:tc>
          <w:tcPr>
            <w:tcW w:w="7657" w:type="dxa"/>
            <w:gridSpan w:val="3"/>
            <w:vAlign w:val="center"/>
          </w:tcPr>
          <w:p>
            <w:pPr>
              <w:adjustRightInd w:val="0"/>
              <w:snapToGrid w:val="0"/>
              <w:spacing w:line="340" w:lineRule="exact"/>
              <w:jc w:val="center"/>
              <w:rPr>
                <w:color w:val="auto"/>
                <w:sz w:val="24"/>
              </w:rPr>
            </w:pPr>
            <w:r>
              <w:rPr>
                <w:rFonts w:hint="eastAsia"/>
                <w:color w:val="auto"/>
                <w:sz w:val="24"/>
                <w:lang w:eastAsia="zh-CN"/>
              </w:rPr>
              <w:t>双鸭山市榛尔美食品有限公司</w:t>
            </w:r>
            <w:r>
              <w:rPr>
                <w:color w:val="auto"/>
                <w:sz w:val="24"/>
              </w:rPr>
              <w:t>建设项目</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22" w:hRule="atLeast"/>
          <w:jc w:val="center"/>
        </w:trPr>
        <w:tc>
          <w:tcPr>
            <w:tcW w:w="1981" w:type="dxa"/>
            <w:tcMar>
              <w:top w:w="16" w:type="dxa"/>
              <w:left w:w="16" w:type="dxa"/>
              <w:right w:w="16" w:type="dxa"/>
            </w:tcMar>
            <w:vAlign w:val="center"/>
          </w:tcPr>
          <w:p>
            <w:pPr>
              <w:adjustRightInd w:val="0"/>
              <w:snapToGrid w:val="0"/>
              <w:spacing w:line="340" w:lineRule="exact"/>
              <w:jc w:val="center"/>
              <w:rPr>
                <w:color w:val="auto"/>
                <w:sz w:val="24"/>
              </w:rPr>
            </w:pPr>
            <w:r>
              <w:rPr>
                <w:color w:val="auto"/>
                <w:sz w:val="24"/>
              </w:rPr>
              <w:t>项目代码</w:t>
            </w:r>
          </w:p>
        </w:tc>
        <w:tc>
          <w:tcPr>
            <w:tcW w:w="7657" w:type="dxa"/>
            <w:gridSpan w:val="3"/>
            <w:vAlign w:val="center"/>
          </w:tcPr>
          <w:p>
            <w:pPr>
              <w:pStyle w:val="11"/>
              <w:jc w:val="center"/>
              <w:rPr>
                <w:color w:val="auto"/>
                <w:szCs w:val="24"/>
              </w:rPr>
            </w:pPr>
            <w:r>
              <w:rPr>
                <w:color w:val="auto"/>
                <w:szCs w:val="24"/>
              </w:rPr>
              <w:t>无</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07" w:hRule="atLeast"/>
          <w:jc w:val="center"/>
        </w:trPr>
        <w:tc>
          <w:tcPr>
            <w:tcW w:w="1981" w:type="dxa"/>
            <w:tcMar>
              <w:top w:w="16" w:type="dxa"/>
              <w:left w:w="16" w:type="dxa"/>
              <w:right w:w="16" w:type="dxa"/>
            </w:tcMar>
            <w:vAlign w:val="center"/>
          </w:tcPr>
          <w:p>
            <w:pPr>
              <w:adjustRightInd w:val="0"/>
              <w:snapToGrid w:val="0"/>
              <w:spacing w:line="340" w:lineRule="exact"/>
              <w:jc w:val="center"/>
              <w:rPr>
                <w:color w:val="auto"/>
                <w:sz w:val="24"/>
              </w:rPr>
            </w:pPr>
            <w:r>
              <w:rPr>
                <w:color w:val="auto"/>
                <w:sz w:val="24"/>
              </w:rPr>
              <w:t>建设单位联系人</w:t>
            </w:r>
          </w:p>
        </w:tc>
        <w:tc>
          <w:tcPr>
            <w:tcW w:w="2723" w:type="dxa"/>
            <w:vAlign w:val="center"/>
          </w:tcPr>
          <w:p>
            <w:pPr>
              <w:adjustRightInd w:val="0"/>
              <w:snapToGrid w:val="0"/>
              <w:spacing w:line="340" w:lineRule="exact"/>
              <w:jc w:val="center"/>
              <w:rPr>
                <w:color w:val="auto"/>
                <w:sz w:val="24"/>
              </w:rPr>
            </w:pPr>
            <w:r>
              <w:rPr>
                <w:rFonts w:hint="default" w:ascii="Times New Roman" w:hAnsi="Times New Roman" w:eastAsia="宋体" w:cs="Times New Roman"/>
                <w:b w:val="0"/>
                <w:i w:val="0"/>
                <w:caps w:val="0"/>
                <w:color w:val="auto"/>
                <w:spacing w:val="0"/>
                <w:w w:val="100"/>
                <w:sz w:val="24"/>
                <w:lang w:val="en-US" w:eastAsia="zh-CN"/>
              </w:rPr>
              <w:t>陈传君</w:t>
            </w:r>
          </w:p>
        </w:tc>
        <w:tc>
          <w:tcPr>
            <w:tcW w:w="1823" w:type="dxa"/>
            <w:vAlign w:val="center"/>
          </w:tcPr>
          <w:p>
            <w:pPr>
              <w:adjustRightInd w:val="0"/>
              <w:snapToGrid w:val="0"/>
              <w:spacing w:line="340" w:lineRule="exact"/>
              <w:jc w:val="center"/>
              <w:rPr>
                <w:color w:val="auto"/>
                <w:sz w:val="24"/>
              </w:rPr>
            </w:pPr>
            <w:r>
              <w:rPr>
                <w:color w:val="auto"/>
                <w:sz w:val="24"/>
              </w:rPr>
              <w:t>联系方式</w:t>
            </w:r>
          </w:p>
        </w:tc>
        <w:tc>
          <w:tcPr>
            <w:tcW w:w="3111" w:type="dxa"/>
            <w:vAlign w:val="center"/>
          </w:tcPr>
          <w:p>
            <w:pPr>
              <w:adjustRightInd w:val="0"/>
              <w:snapToGrid w:val="0"/>
              <w:spacing w:line="340" w:lineRule="exact"/>
              <w:jc w:val="center"/>
              <w:rPr>
                <w:color w:val="auto"/>
                <w:sz w:val="24"/>
              </w:rPr>
            </w:pPr>
            <w:r>
              <w:rPr>
                <w:rFonts w:hint="default" w:ascii="Times New Roman" w:hAnsi="Times New Roman" w:eastAsia="宋体" w:cs="Times New Roman"/>
                <w:b w:val="0"/>
                <w:i w:val="0"/>
                <w:caps w:val="0"/>
                <w:color w:val="auto"/>
                <w:spacing w:val="0"/>
                <w:w w:val="100"/>
                <w:sz w:val="24"/>
                <w:lang w:val="en-US" w:eastAsia="zh-CN"/>
              </w:rPr>
              <w:t>13796900977</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249" w:hRule="atLeast"/>
          <w:jc w:val="center"/>
        </w:trPr>
        <w:tc>
          <w:tcPr>
            <w:tcW w:w="1981" w:type="dxa"/>
            <w:tcMar>
              <w:top w:w="16" w:type="dxa"/>
              <w:left w:w="16" w:type="dxa"/>
              <w:right w:w="16" w:type="dxa"/>
            </w:tcMar>
            <w:vAlign w:val="center"/>
          </w:tcPr>
          <w:p>
            <w:pPr>
              <w:adjustRightInd w:val="0"/>
              <w:snapToGrid w:val="0"/>
              <w:spacing w:line="340" w:lineRule="exact"/>
              <w:jc w:val="center"/>
              <w:rPr>
                <w:color w:val="auto"/>
                <w:sz w:val="24"/>
              </w:rPr>
            </w:pPr>
            <w:r>
              <w:rPr>
                <w:color w:val="auto"/>
                <w:sz w:val="24"/>
              </w:rPr>
              <w:t>建设地点</w:t>
            </w:r>
          </w:p>
        </w:tc>
        <w:tc>
          <w:tcPr>
            <w:tcW w:w="7657" w:type="dxa"/>
            <w:gridSpan w:val="3"/>
            <w:vAlign w:val="center"/>
          </w:tcPr>
          <w:p>
            <w:pPr>
              <w:adjustRightInd w:val="0"/>
              <w:snapToGrid w:val="0"/>
              <w:spacing w:line="340" w:lineRule="exact"/>
              <w:jc w:val="center"/>
              <w:rPr>
                <w:color w:val="auto"/>
                <w:sz w:val="24"/>
              </w:rPr>
            </w:pPr>
            <w:r>
              <w:rPr>
                <w:rFonts w:hint="default" w:ascii="Times New Roman" w:hAnsi="Times New Roman" w:eastAsia="宋体" w:cs="Times New Roman"/>
                <w:b w:val="0"/>
                <w:i w:val="0"/>
                <w:caps w:val="0"/>
                <w:color w:val="auto"/>
                <w:spacing w:val="0"/>
                <w:w w:val="100"/>
                <w:sz w:val="24"/>
                <w:lang w:val="en-US" w:eastAsia="zh-CN"/>
              </w:rPr>
              <w:t>双鸭山市四方台区太保镇靠山村</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53" w:hRule="atLeast"/>
          <w:jc w:val="center"/>
        </w:trPr>
        <w:tc>
          <w:tcPr>
            <w:tcW w:w="1981" w:type="dxa"/>
            <w:tcMar>
              <w:top w:w="16" w:type="dxa"/>
              <w:left w:w="16" w:type="dxa"/>
              <w:right w:w="16" w:type="dxa"/>
            </w:tcMar>
            <w:vAlign w:val="center"/>
          </w:tcPr>
          <w:p>
            <w:pPr>
              <w:adjustRightInd w:val="0"/>
              <w:snapToGrid w:val="0"/>
              <w:spacing w:line="340" w:lineRule="exact"/>
              <w:jc w:val="center"/>
              <w:rPr>
                <w:color w:val="auto"/>
                <w:sz w:val="24"/>
              </w:rPr>
            </w:pPr>
            <w:r>
              <w:rPr>
                <w:color w:val="auto"/>
                <w:sz w:val="24"/>
              </w:rPr>
              <w:t>地理坐标</w:t>
            </w:r>
          </w:p>
        </w:tc>
        <w:tc>
          <w:tcPr>
            <w:tcW w:w="7657" w:type="dxa"/>
            <w:gridSpan w:val="3"/>
            <w:vAlign w:val="center"/>
          </w:tcPr>
          <w:p>
            <w:pPr>
              <w:spacing w:line="340" w:lineRule="exact"/>
              <w:jc w:val="center"/>
              <w:rPr>
                <w:color w:val="auto"/>
                <w:sz w:val="24"/>
              </w:rPr>
            </w:pPr>
            <w:r>
              <w:rPr>
                <w:color w:val="auto"/>
                <w:sz w:val="24"/>
                <w:highlight w:val="none"/>
              </w:rPr>
              <w:t>（</w:t>
            </w:r>
            <w:r>
              <w:rPr>
                <w:color w:val="auto"/>
                <w:sz w:val="24"/>
                <w:highlight w:val="none"/>
                <w:u w:val="single"/>
              </w:rPr>
              <w:t>1</w:t>
            </w:r>
            <w:r>
              <w:rPr>
                <w:rFonts w:hint="eastAsia"/>
                <w:color w:val="auto"/>
                <w:sz w:val="24"/>
                <w:highlight w:val="none"/>
                <w:u w:val="single"/>
                <w:lang w:val="en-US" w:eastAsia="zh-CN"/>
              </w:rPr>
              <w:t>31</w:t>
            </w:r>
            <w:r>
              <w:rPr>
                <w:color w:val="auto"/>
                <w:sz w:val="24"/>
                <w:highlight w:val="none"/>
              </w:rPr>
              <w:t>度</w:t>
            </w:r>
            <w:r>
              <w:rPr>
                <w:rFonts w:hint="eastAsia"/>
                <w:color w:val="auto"/>
                <w:sz w:val="24"/>
                <w:highlight w:val="none"/>
                <w:u w:val="single"/>
                <w:lang w:val="en-US" w:eastAsia="zh-CN"/>
              </w:rPr>
              <w:t>20</w:t>
            </w:r>
            <w:r>
              <w:rPr>
                <w:color w:val="auto"/>
                <w:sz w:val="24"/>
                <w:highlight w:val="none"/>
              </w:rPr>
              <w:t>分</w:t>
            </w:r>
            <w:r>
              <w:rPr>
                <w:rFonts w:hint="eastAsia"/>
                <w:color w:val="auto"/>
                <w:sz w:val="24"/>
                <w:highlight w:val="none"/>
                <w:u w:val="single"/>
                <w:lang w:val="en-US" w:eastAsia="zh-CN"/>
              </w:rPr>
              <w:t>40.961</w:t>
            </w:r>
            <w:r>
              <w:rPr>
                <w:color w:val="auto"/>
                <w:sz w:val="24"/>
                <w:highlight w:val="none"/>
              </w:rPr>
              <w:t>秒，</w:t>
            </w:r>
            <w:r>
              <w:rPr>
                <w:color w:val="auto"/>
                <w:sz w:val="24"/>
                <w:highlight w:val="none"/>
                <w:u w:val="single"/>
              </w:rPr>
              <w:t>46</w:t>
            </w:r>
            <w:r>
              <w:rPr>
                <w:color w:val="auto"/>
                <w:sz w:val="24"/>
                <w:highlight w:val="none"/>
              </w:rPr>
              <w:t>度</w:t>
            </w:r>
            <w:r>
              <w:rPr>
                <w:rFonts w:hint="eastAsia"/>
                <w:color w:val="auto"/>
                <w:sz w:val="24"/>
                <w:highlight w:val="none"/>
                <w:u w:val="single"/>
                <w:lang w:val="en-US" w:eastAsia="zh-CN"/>
              </w:rPr>
              <w:t>39</w:t>
            </w:r>
            <w:r>
              <w:rPr>
                <w:color w:val="auto"/>
                <w:sz w:val="24"/>
                <w:highlight w:val="none"/>
              </w:rPr>
              <w:t>分</w:t>
            </w:r>
            <w:r>
              <w:rPr>
                <w:color w:val="auto"/>
                <w:sz w:val="24"/>
                <w:highlight w:val="none"/>
                <w:u w:val="single"/>
              </w:rPr>
              <w:t>1</w:t>
            </w:r>
            <w:r>
              <w:rPr>
                <w:rFonts w:hint="eastAsia"/>
                <w:color w:val="auto"/>
                <w:sz w:val="24"/>
                <w:highlight w:val="none"/>
                <w:u w:val="single"/>
                <w:lang w:val="en-US" w:eastAsia="zh-CN"/>
              </w:rPr>
              <w:t>4.052</w:t>
            </w:r>
            <w:r>
              <w:rPr>
                <w:color w:val="auto"/>
                <w:sz w:val="24"/>
                <w:highlight w:val="none"/>
              </w:rPr>
              <w:t>秒）</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61" w:hRule="atLeast"/>
          <w:jc w:val="center"/>
        </w:trPr>
        <w:tc>
          <w:tcPr>
            <w:tcW w:w="1981" w:type="dxa"/>
            <w:tcMar>
              <w:top w:w="16" w:type="dxa"/>
              <w:left w:w="16" w:type="dxa"/>
              <w:right w:w="16" w:type="dxa"/>
            </w:tcMar>
            <w:vAlign w:val="center"/>
          </w:tcPr>
          <w:p>
            <w:pPr>
              <w:adjustRightInd w:val="0"/>
              <w:snapToGrid w:val="0"/>
              <w:spacing w:line="340" w:lineRule="exact"/>
              <w:jc w:val="center"/>
              <w:rPr>
                <w:color w:val="auto"/>
                <w:sz w:val="24"/>
              </w:rPr>
            </w:pPr>
            <w:r>
              <w:rPr>
                <w:color w:val="auto"/>
                <w:sz w:val="24"/>
              </w:rPr>
              <w:t>国民经济</w:t>
            </w:r>
          </w:p>
          <w:p>
            <w:pPr>
              <w:adjustRightInd w:val="0"/>
              <w:snapToGrid w:val="0"/>
              <w:spacing w:line="340" w:lineRule="exact"/>
              <w:jc w:val="center"/>
              <w:rPr>
                <w:color w:val="auto"/>
                <w:sz w:val="24"/>
              </w:rPr>
            </w:pPr>
            <w:r>
              <w:rPr>
                <w:color w:val="auto"/>
                <w:sz w:val="24"/>
              </w:rPr>
              <w:t>行业类别</w:t>
            </w:r>
          </w:p>
        </w:tc>
        <w:tc>
          <w:tcPr>
            <w:tcW w:w="2723" w:type="dxa"/>
            <w:vAlign w:val="center"/>
          </w:tcPr>
          <w:p>
            <w:pPr>
              <w:adjustRightInd w:val="0"/>
              <w:snapToGrid w:val="0"/>
              <w:spacing w:line="240" w:lineRule="auto"/>
              <w:jc w:val="center"/>
              <w:rPr>
                <w:color w:val="auto"/>
                <w:sz w:val="24"/>
              </w:rPr>
            </w:pPr>
            <w:r>
              <w:rPr>
                <w:rFonts w:hint="eastAsia" w:ascii="Times New Roman" w:hAnsi="Times New Roman" w:eastAsia="宋体" w:cs="Times New Roman"/>
                <w:color w:val="auto"/>
                <w:sz w:val="24"/>
                <w:szCs w:val="24"/>
                <w:lang w:val="en-US" w:eastAsia="zh-CN"/>
              </w:rPr>
              <w:t>C</w:t>
            </w:r>
            <w:r>
              <w:rPr>
                <w:rFonts w:hint="default" w:ascii="Times New Roman" w:hAnsi="Times New Roman" w:eastAsia="宋体" w:cs="Times New Roman"/>
                <w:color w:val="auto"/>
                <w:sz w:val="24"/>
                <w:szCs w:val="24"/>
              </w:rPr>
              <w:t>1453蔬菜、水果罐头制造</w:t>
            </w:r>
            <w:r>
              <w:rPr>
                <w:rFonts w:hint="eastAsia" w:ascii="Times New Roman" w:hAnsi="Times New Roman" w:eastAsia="宋体" w:cs="Times New Roman"/>
                <w:color w:val="auto"/>
                <w:sz w:val="24"/>
                <w:szCs w:val="24"/>
                <w:lang w:eastAsia="zh-CN"/>
              </w:rPr>
              <w:t>；</w:t>
            </w:r>
            <w:r>
              <w:rPr>
                <w:color w:val="auto"/>
                <w:sz w:val="24"/>
              </w:rPr>
              <w:t>C1523果菜汁及果菜汁饮料制造</w:t>
            </w:r>
            <w:r>
              <w:rPr>
                <w:rFonts w:hint="eastAsia"/>
                <w:color w:val="auto"/>
                <w:sz w:val="24"/>
                <w:lang w:eastAsia="zh-CN"/>
              </w:rPr>
              <w:t>；</w:t>
            </w:r>
            <w:r>
              <w:rPr>
                <w:rFonts w:hint="eastAsia" w:ascii="Times New Roman" w:hAnsi="Times New Roman" w:eastAsia="宋体" w:cs="Times New Roman"/>
                <w:color w:val="auto"/>
                <w:sz w:val="24"/>
                <w:szCs w:val="24"/>
                <w:lang w:eastAsia="zh-CN"/>
              </w:rPr>
              <w:t>D4430热力生产和供应</w:t>
            </w:r>
          </w:p>
        </w:tc>
        <w:tc>
          <w:tcPr>
            <w:tcW w:w="1823" w:type="dxa"/>
            <w:vAlign w:val="center"/>
          </w:tcPr>
          <w:p>
            <w:pPr>
              <w:adjustRightInd w:val="0"/>
              <w:snapToGrid w:val="0"/>
              <w:spacing w:line="340" w:lineRule="exact"/>
              <w:jc w:val="center"/>
              <w:rPr>
                <w:color w:val="auto"/>
                <w:sz w:val="24"/>
              </w:rPr>
            </w:pPr>
            <w:bookmarkStart w:id="14" w:name="_Hlk49843745"/>
            <w:r>
              <w:rPr>
                <w:color w:val="auto"/>
                <w:sz w:val="24"/>
              </w:rPr>
              <w:t>建设项目</w:t>
            </w:r>
          </w:p>
          <w:p>
            <w:pPr>
              <w:adjustRightInd w:val="0"/>
              <w:snapToGrid w:val="0"/>
              <w:spacing w:line="340" w:lineRule="exact"/>
              <w:jc w:val="center"/>
              <w:rPr>
                <w:color w:val="auto"/>
                <w:sz w:val="24"/>
              </w:rPr>
            </w:pPr>
            <w:r>
              <w:rPr>
                <w:color w:val="auto"/>
                <w:sz w:val="24"/>
              </w:rPr>
              <w:t>行业类别</w:t>
            </w:r>
            <w:bookmarkEnd w:id="14"/>
          </w:p>
        </w:tc>
        <w:tc>
          <w:tcPr>
            <w:tcW w:w="3111" w:type="dxa"/>
            <w:vAlign w:val="center"/>
          </w:tcPr>
          <w:p>
            <w:pPr>
              <w:pStyle w:val="6"/>
              <w:keepNext/>
              <w:keepLines w:val="0"/>
              <w:pageBreakBefore w:val="0"/>
              <w:widowControl w:val="0"/>
              <w:numPr>
                <w:ilvl w:val="0"/>
                <w:numId w:val="0"/>
              </w:numPr>
              <w:kinsoku/>
              <w:wordWrap/>
              <w:overflowPunct w:val="0"/>
              <w:topLinePunct w:val="0"/>
              <w:autoSpaceDE/>
              <w:autoSpaceDN/>
              <w:bidi w:val="0"/>
              <w:adjustRightInd/>
              <w:snapToGrid w:val="0"/>
              <w:spacing w:before="0" w:after="0" w:line="240" w:lineRule="auto"/>
              <w:ind w:leftChars="0"/>
              <w:jc w:val="both"/>
              <w:textAlignment w:val="auto"/>
              <w:rPr>
                <w:color w:val="auto"/>
              </w:rPr>
            </w:pPr>
            <w:bookmarkStart w:id="15" w:name="_Toc3255"/>
            <w:bookmarkStart w:id="16" w:name="_Toc17373"/>
            <w:bookmarkStart w:id="17" w:name="_Toc13297"/>
            <w:bookmarkStart w:id="18" w:name="_Toc12205"/>
            <w:bookmarkStart w:id="19" w:name="_Toc14436"/>
            <w:bookmarkStart w:id="20" w:name="_Toc30754"/>
            <w:bookmarkStart w:id="21" w:name="_Toc19507"/>
            <w:bookmarkStart w:id="22" w:name="_Toc11274"/>
            <w:bookmarkStart w:id="23" w:name="_Toc14984"/>
            <w:bookmarkStart w:id="24" w:name="_Toc15423"/>
            <w:bookmarkStart w:id="25" w:name="_Toc13822"/>
            <w:r>
              <w:rPr>
                <w:rFonts w:hint="eastAsia" w:ascii="Times New Roman" w:hAnsi="Times New Roman" w:eastAsia="宋体" w:cs="Times New Roman"/>
                <w:b w:val="0"/>
                <w:bCs w:val="0"/>
                <w:color w:val="auto"/>
                <w:sz w:val="24"/>
                <w:szCs w:val="24"/>
                <w:highlight w:val="none"/>
                <w:lang w:eastAsia="zh-CN"/>
              </w:rPr>
              <w:t>十一、</w:t>
            </w:r>
            <w:r>
              <w:rPr>
                <w:rFonts w:hint="default" w:ascii="Times New Roman" w:hAnsi="Times New Roman" w:eastAsia="宋体" w:cs="Times New Roman"/>
                <w:b w:val="0"/>
                <w:bCs w:val="0"/>
                <w:color w:val="auto"/>
                <w:sz w:val="24"/>
                <w:szCs w:val="24"/>
                <w:highlight w:val="none"/>
              </w:rPr>
              <w:t>食品制造业，21糖果、巧克力及蜜饯制造；方便食品制造；罐头食品制造；</w:t>
            </w:r>
            <w:bookmarkEnd w:id="15"/>
            <w:bookmarkEnd w:id="16"/>
            <w:bookmarkEnd w:id="17"/>
            <w:bookmarkEnd w:id="18"/>
            <w:bookmarkEnd w:id="19"/>
            <w:bookmarkEnd w:id="20"/>
            <w:bookmarkEnd w:id="21"/>
            <w:bookmarkEnd w:id="22"/>
            <w:r>
              <w:rPr>
                <w:rFonts w:hint="eastAsia" w:ascii="Times New Roman" w:hAnsi="Times New Roman" w:eastAsia="宋体" w:cs="Times New Roman"/>
                <w:b w:val="0"/>
                <w:bCs w:val="0"/>
                <w:color w:val="auto"/>
                <w:kern w:val="44"/>
                <w:sz w:val="24"/>
                <w:szCs w:val="24"/>
                <w:highlight w:val="none"/>
                <w:lang w:val="en-US" w:eastAsia="zh-CN" w:bidi="ar-SA"/>
              </w:rPr>
              <w:t>酒、饮料制造业-26饮料制造；</w:t>
            </w:r>
            <w:bookmarkStart w:id="26" w:name="_Toc11600"/>
            <w:bookmarkStart w:id="27" w:name="_Toc4007"/>
            <w:bookmarkStart w:id="28" w:name="_Toc2660"/>
            <w:bookmarkStart w:id="29" w:name="_Toc12167"/>
            <w:bookmarkStart w:id="30" w:name="_Toc9980"/>
            <w:bookmarkStart w:id="31" w:name="_Toc15481"/>
            <w:bookmarkStart w:id="32" w:name="_Toc3703"/>
            <w:bookmarkStart w:id="33" w:name="_Toc31442"/>
            <w:r>
              <w:rPr>
                <w:rFonts w:hint="default" w:ascii="Times New Roman" w:hAnsi="Times New Roman" w:eastAsia="宋体" w:cs="Times New Roman"/>
                <w:b w:val="0"/>
                <w:bCs w:val="0"/>
                <w:color w:val="auto"/>
                <w:sz w:val="24"/>
                <w:szCs w:val="24"/>
                <w:highlight w:val="none"/>
              </w:rPr>
              <w:t>四十一、电力、热力生产和供应业-91热力生产和供应工程</w:t>
            </w:r>
            <w:bookmarkEnd w:id="23"/>
            <w:bookmarkEnd w:id="24"/>
            <w:bookmarkEnd w:id="25"/>
            <w:bookmarkEnd w:id="26"/>
            <w:bookmarkEnd w:id="27"/>
            <w:bookmarkEnd w:id="28"/>
            <w:bookmarkEnd w:id="29"/>
            <w:bookmarkEnd w:id="30"/>
            <w:bookmarkEnd w:id="31"/>
            <w:bookmarkEnd w:id="32"/>
            <w:bookmarkEnd w:id="33"/>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1181" w:hRule="atLeast"/>
          <w:jc w:val="center"/>
        </w:trPr>
        <w:tc>
          <w:tcPr>
            <w:tcW w:w="1981" w:type="dxa"/>
            <w:tcMar>
              <w:top w:w="16" w:type="dxa"/>
              <w:left w:w="16" w:type="dxa"/>
              <w:right w:w="16" w:type="dxa"/>
            </w:tcMar>
            <w:vAlign w:val="center"/>
          </w:tcPr>
          <w:p>
            <w:pPr>
              <w:adjustRightInd w:val="0"/>
              <w:snapToGrid w:val="0"/>
              <w:spacing w:line="340" w:lineRule="exact"/>
              <w:jc w:val="center"/>
              <w:rPr>
                <w:color w:val="auto"/>
                <w:sz w:val="24"/>
              </w:rPr>
            </w:pPr>
            <w:r>
              <w:rPr>
                <w:color w:val="auto"/>
                <w:sz w:val="24"/>
              </w:rPr>
              <w:t>建设性质</w:t>
            </w:r>
          </w:p>
        </w:tc>
        <w:tc>
          <w:tcPr>
            <w:tcW w:w="2723" w:type="dxa"/>
            <w:vAlign w:val="center"/>
          </w:tcPr>
          <w:p>
            <w:pPr>
              <w:spacing w:line="340" w:lineRule="exact"/>
              <w:jc w:val="left"/>
              <w:rPr>
                <w:color w:val="auto"/>
                <w:sz w:val="24"/>
              </w:rPr>
            </w:pPr>
            <w:r>
              <w:rPr>
                <w:rFonts w:hint="eastAsia"/>
                <w:color w:val="auto"/>
                <w:sz w:val="24"/>
                <w:lang w:eastAsia="zh-CN"/>
              </w:rPr>
              <w:t>☑</w:t>
            </w:r>
            <w:r>
              <w:rPr>
                <w:color w:val="auto"/>
                <w:sz w:val="24"/>
              </w:rPr>
              <w:t>新建（迁建）</w:t>
            </w:r>
          </w:p>
          <w:p>
            <w:pPr>
              <w:spacing w:line="340" w:lineRule="exact"/>
              <w:jc w:val="left"/>
              <w:rPr>
                <w:color w:val="auto"/>
                <w:sz w:val="24"/>
              </w:rPr>
            </w:pPr>
            <w:r>
              <w:rPr>
                <w:color w:val="auto"/>
                <w:sz w:val="24"/>
              </w:rPr>
              <w:t>□改建</w:t>
            </w:r>
          </w:p>
          <w:p>
            <w:pPr>
              <w:spacing w:line="340" w:lineRule="exact"/>
              <w:jc w:val="left"/>
              <w:rPr>
                <w:color w:val="auto"/>
                <w:sz w:val="24"/>
              </w:rPr>
            </w:pPr>
            <w:r>
              <w:rPr>
                <w:color w:val="auto"/>
                <w:sz w:val="24"/>
              </w:rPr>
              <w:t>□扩建</w:t>
            </w:r>
          </w:p>
          <w:p>
            <w:pPr>
              <w:spacing w:line="340" w:lineRule="exact"/>
              <w:jc w:val="left"/>
              <w:rPr>
                <w:color w:val="auto"/>
                <w:sz w:val="24"/>
              </w:rPr>
            </w:pPr>
            <w:r>
              <w:rPr>
                <w:color w:val="auto"/>
                <w:sz w:val="24"/>
              </w:rPr>
              <w:t>□技术改造</w:t>
            </w:r>
          </w:p>
        </w:tc>
        <w:tc>
          <w:tcPr>
            <w:tcW w:w="1823" w:type="dxa"/>
            <w:vAlign w:val="center"/>
          </w:tcPr>
          <w:p>
            <w:pPr>
              <w:adjustRightInd w:val="0"/>
              <w:snapToGrid w:val="0"/>
              <w:spacing w:line="340" w:lineRule="exact"/>
              <w:jc w:val="center"/>
              <w:rPr>
                <w:color w:val="auto"/>
                <w:sz w:val="24"/>
              </w:rPr>
            </w:pPr>
            <w:r>
              <w:rPr>
                <w:color w:val="auto"/>
                <w:sz w:val="24"/>
              </w:rPr>
              <w:t>建设项目</w:t>
            </w:r>
          </w:p>
          <w:p>
            <w:pPr>
              <w:adjustRightInd w:val="0"/>
              <w:snapToGrid w:val="0"/>
              <w:spacing w:line="340" w:lineRule="exact"/>
              <w:jc w:val="center"/>
              <w:rPr>
                <w:color w:val="auto"/>
                <w:sz w:val="24"/>
              </w:rPr>
            </w:pPr>
            <w:r>
              <w:rPr>
                <w:color w:val="auto"/>
                <w:sz w:val="24"/>
              </w:rPr>
              <w:t>申报情形</w:t>
            </w:r>
          </w:p>
        </w:tc>
        <w:tc>
          <w:tcPr>
            <w:tcW w:w="3111" w:type="dxa"/>
            <w:vAlign w:val="center"/>
          </w:tcPr>
          <w:p>
            <w:pPr>
              <w:spacing w:line="340" w:lineRule="exact"/>
              <w:jc w:val="left"/>
              <w:rPr>
                <w:color w:val="auto"/>
                <w:sz w:val="24"/>
              </w:rPr>
            </w:pPr>
            <w:r>
              <w:rPr>
                <w:rFonts w:hint="eastAsia"/>
                <w:color w:val="auto"/>
                <w:sz w:val="24"/>
                <w:lang w:eastAsia="zh-CN"/>
              </w:rPr>
              <w:t>☑</w:t>
            </w:r>
            <w:r>
              <w:rPr>
                <w:color w:val="auto"/>
                <w:sz w:val="24"/>
              </w:rPr>
              <w:t xml:space="preserve">首次申报项目             </w:t>
            </w:r>
          </w:p>
          <w:p>
            <w:pPr>
              <w:spacing w:line="340" w:lineRule="exact"/>
              <w:jc w:val="left"/>
              <w:rPr>
                <w:color w:val="auto"/>
                <w:sz w:val="24"/>
              </w:rPr>
            </w:pPr>
            <w:r>
              <w:rPr>
                <w:color w:val="auto"/>
                <w:sz w:val="24"/>
              </w:rPr>
              <w:t>□不予批准后再次申报项目</w:t>
            </w:r>
          </w:p>
          <w:p>
            <w:pPr>
              <w:spacing w:line="340" w:lineRule="exact"/>
              <w:jc w:val="left"/>
              <w:rPr>
                <w:color w:val="auto"/>
                <w:sz w:val="24"/>
              </w:rPr>
            </w:pPr>
            <w:r>
              <w:rPr>
                <w:color w:val="auto"/>
                <w:sz w:val="24"/>
              </w:rPr>
              <w:t xml:space="preserve">□超五年重新审核项目     </w:t>
            </w:r>
          </w:p>
          <w:p>
            <w:pPr>
              <w:spacing w:line="340" w:lineRule="exact"/>
              <w:jc w:val="left"/>
              <w:rPr>
                <w:color w:val="auto"/>
                <w:sz w:val="24"/>
              </w:rPr>
            </w:pPr>
            <w:r>
              <w:rPr>
                <w:color w:val="auto"/>
                <w:sz w:val="24"/>
              </w:rPr>
              <w:t>□重大变动重新报批项目</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49" w:hRule="atLeast"/>
          <w:jc w:val="center"/>
        </w:trPr>
        <w:tc>
          <w:tcPr>
            <w:tcW w:w="1981" w:type="dxa"/>
            <w:tcMar>
              <w:top w:w="16" w:type="dxa"/>
              <w:left w:w="16" w:type="dxa"/>
              <w:right w:w="16" w:type="dxa"/>
            </w:tcMar>
            <w:vAlign w:val="center"/>
          </w:tcPr>
          <w:p>
            <w:pPr>
              <w:adjustRightInd w:val="0"/>
              <w:snapToGrid w:val="0"/>
              <w:spacing w:line="340" w:lineRule="exact"/>
              <w:jc w:val="center"/>
              <w:rPr>
                <w:color w:val="auto"/>
                <w:sz w:val="24"/>
              </w:rPr>
            </w:pPr>
            <w:r>
              <w:rPr>
                <w:color w:val="auto"/>
                <w:sz w:val="24"/>
              </w:rPr>
              <w:t>项目审批（核准/</w:t>
            </w:r>
          </w:p>
          <w:p>
            <w:pPr>
              <w:adjustRightInd w:val="0"/>
              <w:snapToGrid w:val="0"/>
              <w:spacing w:line="340" w:lineRule="exact"/>
              <w:jc w:val="center"/>
              <w:rPr>
                <w:color w:val="auto"/>
                <w:sz w:val="24"/>
              </w:rPr>
            </w:pPr>
            <w:r>
              <w:rPr>
                <w:color w:val="auto"/>
                <w:sz w:val="24"/>
              </w:rPr>
              <w:t>备案）部门（选填）</w:t>
            </w:r>
          </w:p>
        </w:tc>
        <w:tc>
          <w:tcPr>
            <w:tcW w:w="2723" w:type="dxa"/>
            <w:vAlign w:val="center"/>
          </w:tcPr>
          <w:p>
            <w:pPr>
              <w:adjustRightInd w:val="0"/>
              <w:snapToGrid w:val="0"/>
              <w:spacing w:line="340" w:lineRule="exact"/>
              <w:jc w:val="center"/>
              <w:rPr>
                <w:color w:val="auto"/>
                <w:sz w:val="24"/>
              </w:rPr>
            </w:pPr>
            <w:r>
              <w:rPr>
                <w:color w:val="auto"/>
                <w:sz w:val="24"/>
              </w:rPr>
              <w:t>/</w:t>
            </w:r>
          </w:p>
        </w:tc>
        <w:tc>
          <w:tcPr>
            <w:tcW w:w="1823" w:type="dxa"/>
            <w:vAlign w:val="center"/>
          </w:tcPr>
          <w:p>
            <w:pPr>
              <w:adjustRightInd w:val="0"/>
              <w:snapToGrid w:val="0"/>
              <w:spacing w:line="340" w:lineRule="exact"/>
              <w:jc w:val="center"/>
              <w:rPr>
                <w:color w:val="auto"/>
                <w:sz w:val="24"/>
              </w:rPr>
            </w:pPr>
            <w:r>
              <w:rPr>
                <w:color w:val="auto"/>
                <w:sz w:val="24"/>
              </w:rPr>
              <w:t>项目审批（核准/</w:t>
            </w:r>
          </w:p>
          <w:p>
            <w:pPr>
              <w:adjustRightInd w:val="0"/>
              <w:snapToGrid w:val="0"/>
              <w:spacing w:line="340" w:lineRule="exact"/>
              <w:jc w:val="center"/>
              <w:rPr>
                <w:color w:val="auto"/>
                <w:sz w:val="24"/>
              </w:rPr>
            </w:pPr>
            <w:r>
              <w:rPr>
                <w:color w:val="auto"/>
                <w:sz w:val="24"/>
              </w:rPr>
              <w:t>备案）文号（选填）</w:t>
            </w:r>
          </w:p>
        </w:tc>
        <w:tc>
          <w:tcPr>
            <w:tcW w:w="3111" w:type="dxa"/>
            <w:vAlign w:val="center"/>
          </w:tcPr>
          <w:p>
            <w:pPr>
              <w:adjustRightInd w:val="0"/>
              <w:snapToGrid w:val="0"/>
              <w:spacing w:line="340" w:lineRule="exact"/>
              <w:jc w:val="center"/>
              <w:rPr>
                <w:color w:val="auto"/>
                <w:sz w:val="24"/>
              </w:rPr>
            </w:pPr>
            <w:r>
              <w:rPr>
                <w:color w:val="auto"/>
                <w:sz w:val="24"/>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250" w:hRule="atLeast"/>
          <w:jc w:val="center"/>
        </w:trPr>
        <w:tc>
          <w:tcPr>
            <w:tcW w:w="1981" w:type="dxa"/>
            <w:tcMar>
              <w:top w:w="16" w:type="dxa"/>
              <w:left w:w="16" w:type="dxa"/>
              <w:right w:w="16" w:type="dxa"/>
            </w:tcMar>
            <w:vAlign w:val="center"/>
          </w:tcPr>
          <w:p>
            <w:pPr>
              <w:adjustRightInd w:val="0"/>
              <w:snapToGrid w:val="0"/>
              <w:spacing w:line="340" w:lineRule="exact"/>
              <w:jc w:val="center"/>
              <w:rPr>
                <w:color w:val="auto"/>
                <w:sz w:val="24"/>
              </w:rPr>
            </w:pPr>
            <w:r>
              <w:rPr>
                <w:color w:val="auto"/>
                <w:sz w:val="24"/>
              </w:rPr>
              <w:t>总投资（万元）</w:t>
            </w:r>
          </w:p>
        </w:tc>
        <w:tc>
          <w:tcPr>
            <w:tcW w:w="2723" w:type="dxa"/>
            <w:vAlign w:val="center"/>
          </w:tcPr>
          <w:p>
            <w:pPr>
              <w:adjustRightInd w:val="0"/>
              <w:snapToGrid w:val="0"/>
              <w:spacing w:line="340" w:lineRule="exact"/>
              <w:jc w:val="center"/>
              <w:rPr>
                <w:rFonts w:hint="default" w:eastAsia="宋体"/>
                <w:color w:val="auto"/>
                <w:sz w:val="24"/>
                <w:lang w:val="en-US" w:eastAsia="zh-CN"/>
              </w:rPr>
            </w:pPr>
            <w:r>
              <w:rPr>
                <w:rFonts w:hint="eastAsia"/>
                <w:color w:val="auto"/>
                <w:sz w:val="24"/>
                <w:lang w:val="en-US" w:eastAsia="zh-CN"/>
              </w:rPr>
              <w:t>260</w:t>
            </w:r>
          </w:p>
        </w:tc>
        <w:tc>
          <w:tcPr>
            <w:tcW w:w="1823" w:type="dxa"/>
            <w:tcMar>
              <w:top w:w="16" w:type="dxa"/>
              <w:left w:w="16" w:type="dxa"/>
              <w:right w:w="16" w:type="dxa"/>
            </w:tcMar>
            <w:vAlign w:val="center"/>
          </w:tcPr>
          <w:p>
            <w:pPr>
              <w:adjustRightInd w:val="0"/>
              <w:snapToGrid w:val="0"/>
              <w:spacing w:line="340" w:lineRule="exact"/>
              <w:jc w:val="center"/>
              <w:rPr>
                <w:color w:val="auto"/>
                <w:sz w:val="24"/>
                <w:highlight w:val="none"/>
              </w:rPr>
            </w:pPr>
            <w:r>
              <w:rPr>
                <w:color w:val="auto"/>
                <w:sz w:val="24"/>
                <w:highlight w:val="none"/>
              </w:rPr>
              <w:t>环保投资（万元）</w:t>
            </w:r>
          </w:p>
        </w:tc>
        <w:tc>
          <w:tcPr>
            <w:tcW w:w="3111" w:type="dxa"/>
            <w:vAlign w:val="center"/>
          </w:tcPr>
          <w:p>
            <w:pPr>
              <w:adjustRightInd w:val="0"/>
              <w:snapToGrid w:val="0"/>
              <w:spacing w:line="340" w:lineRule="exact"/>
              <w:jc w:val="center"/>
              <w:rPr>
                <w:rFonts w:hint="default" w:eastAsia="宋体"/>
                <w:color w:val="auto"/>
                <w:sz w:val="24"/>
                <w:highlight w:val="none"/>
                <w:lang w:val="en-US" w:eastAsia="zh-CN"/>
              </w:rPr>
            </w:pPr>
            <w:r>
              <w:rPr>
                <w:rFonts w:hint="eastAsia"/>
                <w:color w:val="auto"/>
                <w:sz w:val="24"/>
                <w:highlight w:val="none"/>
                <w:lang w:val="en-US" w:eastAsia="zh-CN"/>
              </w:rPr>
              <w:t>37</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237" w:hRule="atLeast"/>
          <w:jc w:val="center"/>
        </w:trPr>
        <w:tc>
          <w:tcPr>
            <w:tcW w:w="1981" w:type="dxa"/>
            <w:tcMar>
              <w:top w:w="16" w:type="dxa"/>
              <w:left w:w="16" w:type="dxa"/>
              <w:right w:w="16" w:type="dxa"/>
            </w:tcMar>
            <w:vAlign w:val="center"/>
          </w:tcPr>
          <w:p>
            <w:pPr>
              <w:adjustRightInd w:val="0"/>
              <w:snapToGrid w:val="0"/>
              <w:spacing w:line="340" w:lineRule="exact"/>
              <w:jc w:val="center"/>
              <w:rPr>
                <w:color w:val="auto"/>
                <w:sz w:val="24"/>
                <w:highlight w:val="none"/>
              </w:rPr>
            </w:pPr>
            <w:r>
              <w:rPr>
                <w:color w:val="auto"/>
                <w:sz w:val="24"/>
                <w:highlight w:val="none"/>
              </w:rPr>
              <w:t>环保投资占比（%）</w:t>
            </w:r>
          </w:p>
        </w:tc>
        <w:tc>
          <w:tcPr>
            <w:tcW w:w="2723" w:type="dxa"/>
            <w:vAlign w:val="center"/>
          </w:tcPr>
          <w:p>
            <w:pPr>
              <w:adjustRightInd w:val="0"/>
              <w:snapToGrid w:val="0"/>
              <w:spacing w:line="340" w:lineRule="exact"/>
              <w:jc w:val="center"/>
              <w:rPr>
                <w:rFonts w:hint="default" w:eastAsia="宋体"/>
                <w:color w:val="auto"/>
                <w:sz w:val="24"/>
                <w:highlight w:val="none"/>
                <w:lang w:val="en-US" w:eastAsia="zh-CN"/>
              </w:rPr>
            </w:pPr>
            <w:r>
              <w:rPr>
                <w:rFonts w:hint="eastAsia"/>
                <w:color w:val="auto"/>
                <w:sz w:val="24"/>
                <w:highlight w:val="none"/>
                <w:lang w:val="en-US" w:eastAsia="zh-CN"/>
              </w:rPr>
              <w:t>14.2</w:t>
            </w:r>
          </w:p>
        </w:tc>
        <w:tc>
          <w:tcPr>
            <w:tcW w:w="1823" w:type="dxa"/>
            <w:tcMar>
              <w:top w:w="16" w:type="dxa"/>
              <w:left w:w="16" w:type="dxa"/>
              <w:right w:w="16" w:type="dxa"/>
            </w:tcMar>
            <w:vAlign w:val="center"/>
          </w:tcPr>
          <w:p>
            <w:pPr>
              <w:adjustRightInd w:val="0"/>
              <w:snapToGrid w:val="0"/>
              <w:spacing w:line="340" w:lineRule="exact"/>
              <w:jc w:val="center"/>
              <w:rPr>
                <w:color w:val="auto"/>
                <w:sz w:val="24"/>
              </w:rPr>
            </w:pPr>
            <w:r>
              <w:rPr>
                <w:color w:val="auto"/>
                <w:sz w:val="24"/>
              </w:rPr>
              <w:t>施工工期</w:t>
            </w:r>
          </w:p>
        </w:tc>
        <w:tc>
          <w:tcPr>
            <w:tcW w:w="3111" w:type="dxa"/>
            <w:vAlign w:val="center"/>
          </w:tcPr>
          <w:p>
            <w:pPr>
              <w:adjustRightInd w:val="0"/>
              <w:snapToGrid w:val="0"/>
              <w:spacing w:line="340" w:lineRule="exact"/>
              <w:jc w:val="center"/>
              <w:rPr>
                <w:b/>
                <w:bCs/>
                <w:color w:val="auto"/>
                <w:sz w:val="24"/>
              </w:rPr>
            </w:pPr>
            <w:r>
              <w:rPr>
                <w:rFonts w:hint="eastAsia" w:ascii="Times New Roman" w:hAnsi="Times New Roman" w:cs="Times New Roman"/>
                <w:color w:val="auto"/>
                <w:sz w:val="24"/>
                <w:szCs w:val="24"/>
                <w:lang w:val="en-US" w:eastAsia="zh-CN"/>
              </w:rPr>
              <w:t>2</w:t>
            </w:r>
            <w:r>
              <w:rPr>
                <w:rFonts w:hint="eastAsia" w:ascii="Times New Roman" w:hAnsi="Times New Roman" w:cs="Times New Roman"/>
                <w:color w:val="auto"/>
                <w:sz w:val="24"/>
                <w:szCs w:val="24"/>
                <w:shd w:val="clear" w:color="auto" w:fill="auto"/>
                <w:lang w:val="en-US" w:eastAsia="zh-CN"/>
              </w:rPr>
              <w:t>02</w:t>
            </w:r>
            <w:r>
              <w:rPr>
                <w:rFonts w:hint="eastAsia" w:cs="Times New Roman"/>
                <w:color w:val="auto"/>
                <w:sz w:val="24"/>
                <w:szCs w:val="24"/>
                <w:shd w:val="clear" w:color="auto" w:fill="auto"/>
                <w:lang w:val="en-US" w:eastAsia="zh-CN"/>
              </w:rPr>
              <w:t>3</w:t>
            </w:r>
            <w:r>
              <w:rPr>
                <w:rFonts w:hint="eastAsia" w:ascii="Times New Roman" w:hAnsi="Times New Roman" w:cs="Times New Roman"/>
                <w:color w:val="auto"/>
                <w:sz w:val="24"/>
                <w:szCs w:val="24"/>
                <w:shd w:val="clear" w:color="auto" w:fill="auto"/>
                <w:lang w:val="en-US" w:eastAsia="zh-CN"/>
              </w:rPr>
              <w:t>年</w:t>
            </w:r>
            <w:r>
              <w:rPr>
                <w:rFonts w:hint="eastAsia" w:cs="Times New Roman"/>
                <w:color w:val="auto"/>
                <w:sz w:val="24"/>
                <w:szCs w:val="24"/>
                <w:shd w:val="clear" w:color="auto" w:fill="auto"/>
                <w:lang w:val="en-US" w:eastAsia="zh-CN"/>
              </w:rPr>
              <w:t>3</w:t>
            </w:r>
            <w:r>
              <w:rPr>
                <w:rFonts w:hint="eastAsia" w:ascii="Times New Roman" w:hAnsi="Times New Roman" w:cs="Times New Roman"/>
                <w:color w:val="auto"/>
                <w:sz w:val="24"/>
                <w:szCs w:val="24"/>
                <w:shd w:val="clear" w:color="auto" w:fill="auto"/>
                <w:lang w:val="en-US" w:eastAsia="zh-CN"/>
              </w:rPr>
              <w:t>月-</w:t>
            </w:r>
            <w:r>
              <w:rPr>
                <w:rFonts w:hint="eastAsia" w:cs="Times New Roman"/>
                <w:color w:val="auto"/>
                <w:sz w:val="24"/>
                <w:szCs w:val="24"/>
                <w:shd w:val="clear" w:color="auto" w:fill="auto"/>
                <w:lang w:val="en-US" w:eastAsia="zh-CN"/>
              </w:rPr>
              <w:t>4</w:t>
            </w:r>
            <w:r>
              <w:rPr>
                <w:rFonts w:hint="eastAsia" w:ascii="Times New Roman" w:hAnsi="Times New Roman" w:cs="Times New Roman"/>
                <w:color w:val="auto"/>
                <w:sz w:val="24"/>
                <w:szCs w:val="24"/>
                <w:shd w:val="clear" w:color="auto" w:fill="auto"/>
                <w:lang w:val="en-US" w:eastAsia="zh-CN"/>
              </w:rPr>
              <w:t>月</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671" w:hRule="atLeast"/>
          <w:jc w:val="center"/>
        </w:trPr>
        <w:tc>
          <w:tcPr>
            <w:tcW w:w="1981" w:type="dxa"/>
            <w:tcMar>
              <w:top w:w="16" w:type="dxa"/>
              <w:left w:w="16" w:type="dxa"/>
              <w:right w:w="16" w:type="dxa"/>
            </w:tcMar>
            <w:vAlign w:val="center"/>
          </w:tcPr>
          <w:p>
            <w:pPr>
              <w:adjustRightInd w:val="0"/>
              <w:snapToGrid w:val="0"/>
              <w:spacing w:line="340" w:lineRule="exact"/>
              <w:jc w:val="center"/>
              <w:rPr>
                <w:color w:val="auto"/>
                <w:sz w:val="24"/>
              </w:rPr>
            </w:pPr>
            <w:r>
              <w:rPr>
                <w:color w:val="auto"/>
                <w:sz w:val="24"/>
              </w:rPr>
              <w:t>是否开工建设</w:t>
            </w:r>
          </w:p>
        </w:tc>
        <w:tc>
          <w:tcPr>
            <w:tcW w:w="2723" w:type="dxa"/>
            <w:vAlign w:val="center"/>
          </w:tcPr>
          <w:p>
            <w:pPr>
              <w:adjustRightInd w:val="0"/>
              <w:snapToGrid w:val="0"/>
              <w:spacing w:line="340" w:lineRule="exact"/>
              <w:rPr>
                <w:color w:val="auto"/>
                <w:sz w:val="24"/>
                <w:u w:val="single"/>
              </w:rPr>
            </w:pPr>
            <w:r>
              <w:rPr>
                <w:color w:val="auto"/>
                <w:sz w:val="24"/>
              </w:rPr>
              <w:t>□ 否：</w:t>
            </w:r>
            <w:r>
              <w:rPr>
                <w:color w:val="auto"/>
                <w:sz w:val="24"/>
                <w:u w:val="single"/>
              </w:rPr>
              <w:t xml:space="preserve">         </w:t>
            </w:r>
          </w:p>
          <w:p>
            <w:pPr>
              <w:adjustRightInd w:val="0"/>
              <w:snapToGrid w:val="0"/>
              <w:spacing w:line="340" w:lineRule="exact"/>
              <w:jc w:val="left"/>
              <w:rPr>
                <w:color w:val="auto"/>
                <w:sz w:val="24"/>
              </w:rPr>
            </w:pPr>
            <w:r>
              <w:rPr>
                <w:rFonts w:hint="eastAsia"/>
                <w:color w:val="auto"/>
                <w:sz w:val="24"/>
                <w:highlight w:val="none"/>
                <w:lang w:eastAsia="zh-CN"/>
              </w:rPr>
              <w:t>☑</w:t>
            </w:r>
            <w:r>
              <w:rPr>
                <w:color w:val="auto"/>
                <w:sz w:val="24"/>
                <w:highlight w:val="none"/>
              </w:rPr>
              <w:t>是：</w:t>
            </w:r>
            <w:r>
              <w:rPr>
                <w:rFonts w:hint="eastAsia" w:cs="Times New Roman"/>
                <w:snapToGrid w:val="0"/>
                <w:color w:val="auto"/>
                <w:kern w:val="0"/>
                <w:sz w:val="24"/>
                <w:szCs w:val="24"/>
                <w:highlight w:val="none"/>
                <w:u w:val="single"/>
                <w:lang w:val="en-US" w:eastAsia="zh-CN"/>
              </w:rPr>
              <w:t>双鸭山市生态环境局于2022年1月11日下发了环境违法问题整改通知书，责令改正其环境违法行为完善相关环评审批手续。项目现已停产，</w:t>
            </w:r>
            <w:r>
              <w:rPr>
                <w:rFonts w:hint="default" w:ascii="Times New Roman" w:hAnsi="Times New Roman" w:eastAsia="宋体" w:cs="Times New Roman"/>
                <w:color w:val="auto"/>
                <w:sz w:val="24"/>
                <w:szCs w:val="24"/>
                <w:highlight w:val="none"/>
                <w:u w:val="single"/>
                <w:lang w:val="en-US" w:eastAsia="zh-CN"/>
              </w:rPr>
              <w:t>本次补办环评手续</w:t>
            </w:r>
          </w:p>
        </w:tc>
        <w:tc>
          <w:tcPr>
            <w:tcW w:w="1823" w:type="dxa"/>
            <w:tcMar>
              <w:top w:w="16" w:type="dxa"/>
              <w:left w:w="16" w:type="dxa"/>
              <w:right w:w="16" w:type="dxa"/>
            </w:tcMar>
            <w:vAlign w:val="center"/>
          </w:tcPr>
          <w:p>
            <w:pPr>
              <w:adjustRightInd w:val="0"/>
              <w:snapToGrid w:val="0"/>
              <w:spacing w:line="340" w:lineRule="exact"/>
              <w:jc w:val="center"/>
              <w:rPr>
                <w:color w:val="auto"/>
                <w:spacing w:val="-6"/>
                <w:sz w:val="24"/>
              </w:rPr>
            </w:pPr>
            <w:r>
              <w:rPr>
                <w:color w:val="auto"/>
                <w:spacing w:val="-6"/>
                <w:sz w:val="24"/>
              </w:rPr>
              <w:t>用地（用海）</w:t>
            </w:r>
          </w:p>
          <w:p>
            <w:pPr>
              <w:adjustRightInd w:val="0"/>
              <w:snapToGrid w:val="0"/>
              <w:spacing w:line="340" w:lineRule="exact"/>
              <w:jc w:val="center"/>
              <w:rPr>
                <w:color w:val="auto"/>
                <w:sz w:val="24"/>
              </w:rPr>
            </w:pPr>
            <w:r>
              <w:rPr>
                <w:color w:val="auto"/>
                <w:spacing w:val="-6"/>
                <w:sz w:val="24"/>
              </w:rPr>
              <w:t>面积（m</w:t>
            </w:r>
            <w:r>
              <w:rPr>
                <w:color w:val="auto"/>
                <w:spacing w:val="-6"/>
                <w:sz w:val="24"/>
                <w:vertAlign w:val="superscript"/>
              </w:rPr>
              <w:t>2</w:t>
            </w:r>
            <w:r>
              <w:rPr>
                <w:color w:val="auto"/>
                <w:spacing w:val="-6"/>
                <w:sz w:val="24"/>
              </w:rPr>
              <w:t>）</w:t>
            </w:r>
          </w:p>
        </w:tc>
        <w:tc>
          <w:tcPr>
            <w:tcW w:w="3111" w:type="dxa"/>
            <w:vAlign w:val="center"/>
          </w:tcPr>
          <w:p>
            <w:pPr>
              <w:adjustRightInd w:val="0"/>
              <w:snapToGrid w:val="0"/>
              <w:spacing w:line="340" w:lineRule="exact"/>
              <w:jc w:val="center"/>
              <w:rPr>
                <w:rFonts w:hint="default" w:eastAsia="宋体"/>
                <w:color w:val="auto"/>
                <w:sz w:val="24"/>
                <w:lang w:val="en-US" w:eastAsia="zh-CN"/>
              </w:rPr>
            </w:pPr>
            <w:r>
              <w:rPr>
                <w:rFonts w:hint="eastAsia"/>
                <w:color w:val="auto"/>
                <w:sz w:val="24"/>
                <w:lang w:val="en-US" w:eastAsia="zh-CN"/>
              </w:rPr>
              <w:t>2300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66" w:hRule="atLeast"/>
          <w:jc w:val="center"/>
        </w:trPr>
        <w:tc>
          <w:tcPr>
            <w:tcW w:w="1981" w:type="dxa"/>
            <w:vAlign w:val="center"/>
          </w:tcPr>
          <w:p>
            <w:pPr>
              <w:autoSpaceDE w:val="0"/>
              <w:autoSpaceDN w:val="0"/>
              <w:adjustRightInd w:val="0"/>
              <w:snapToGrid w:val="0"/>
              <w:spacing w:line="340" w:lineRule="exact"/>
              <w:jc w:val="center"/>
              <w:rPr>
                <w:color w:val="auto"/>
                <w:kern w:val="0"/>
                <w:sz w:val="24"/>
              </w:rPr>
            </w:pPr>
            <w:r>
              <w:rPr>
                <w:color w:val="auto"/>
                <w:kern w:val="0"/>
                <w:sz w:val="24"/>
              </w:rPr>
              <w:t>专项评价设置情况</w:t>
            </w:r>
          </w:p>
        </w:tc>
        <w:tc>
          <w:tcPr>
            <w:tcW w:w="7657" w:type="dxa"/>
            <w:gridSpan w:val="3"/>
            <w:vAlign w:val="center"/>
          </w:tcPr>
          <w:p>
            <w:pPr>
              <w:autoSpaceDE w:val="0"/>
              <w:autoSpaceDN w:val="0"/>
              <w:adjustRightInd w:val="0"/>
              <w:snapToGrid w:val="0"/>
              <w:spacing w:line="340" w:lineRule="exact"/>
              <w:jc w:val="center"/>
              <w:rPr>
                <w:color w:val="auto"/>
                <w:kern w:val="0"/>
                <w:sz w:val="24"/>
              </w:rPr>
            </w:pPr>
            <w:r>
              <w:rPr>
                <w:rFonts w:hint="eastAsia"/>
                <w:color w:val="auto"/>
                <w:kern w:val="0"/>
                <w:sz w:val="24"/>
              </w:rPr>
              <w:t>根据《建设项目环境影响报告表编制技术指南（污染影响类）（试行）》中表 1 专项评价设置原则表，本项目运营期锅炉烟气中排放汞及其化合物，为《有毒有害大气污染物名录》中污染物，且周围 500 米范围内有居民区，因此设置大气专项评价。</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981" w:type="dxa"/>
            <w:vAlign w:val="center"/>
          </w:tcPr>
          <w:p>
            <w:pPr>
              <w:autoSpaceDE w:val="0"/>
              <w:autoSpaceDN w:val="0"/>
              <w:adjustRightInd w:val="0"/>
              <w:snapToGrid w:val="0"/>
              <w:spacing w:line="340" w:lineRule="exact"/>
              <w:jc w:val="center"/>
              <w:rPr>
                <w:color w:val="auto"/>
                <w:kern w:val="0"/>
                <w:sz w:val="24"/>
              </w:rPr>
            </w:pPr>
            <w:r>
              <w:rPr>
                <w:color w:val="auto"/>
                <w:sz w:val="24"/>
              </w:rPr>
              <w:t>规划情况</w:t>
            </w:r>
          </w:p>
        </w:tc>
        <w:tc>
          <w:tcPr>
            <w:tcW w:w="7657" w:type="dxa"/>
            <w:gridSpan w:val="3"/>
            <w:vAlign w:val="center"/>
          </w:tcPr>
          <w:p>
            <w:pPr>
              <w:autoSpaceDE w:val="0"/>
              <w:autoSpaceDN w:val="0"/>
              <w:adjustRightInd w:val="0"/>
              <w:snapToGrid w:val="0"/>
              <w:spacing w:line="340" w:lineRule="exact"/>
              <w:jc w:val="center"/>
              <w:rPr>
                <w:color w:val="auto"/>
                <w:kern w:val="0"/>
                <w:sz w:val="24"/>
              </w:rPr>
            </w:pPr>
            <w:r>
              <w:rPr>
                <w:color w:val="auto"/>
                <w:kern w:val="0"/>
                <w:sz w:val="24"/>
              </w:rPr>
              <w:t>无</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981" w:type="dxa"/>
            <w:vAlign w:val="center"/>
          </w:tcPr>
          <w:p>
            <w:pPr>
              <w:adjustRightInd w:val="0"/>
              <w:snapToGrid w:val="0"/>
              <w:spacing w:line="340" w:lineRule="exact"/>
              <w:jc w:val="center"/>
              <w:rPr>
                <w:color w:val="auto"/>
                <w:sz w:val="24"/>
              </w:rPr>
            </w:pPr>
            <w:r>
              <w:rPr>
                <w:color w:val="auto"/>
                <w:sz w:val="24"/>
              </w:rPr>
              <w:t>规划环境影响</w:t>
            </w:r>
          </w:p>
          <w:p>
            <w:pPr>
              <w:adjustRightInd w:val="0"/>
              <w:snapToGrid w:val="0"/>
              <w:spacing w:line="340" w:lineRule="exact"/>
              <w:jc w:val="center"/>
              <w:rPr>
                <w:color w:val="auto"/>
                <w:kern w:val="0"/>
                <w:sz w:val="24"/>
              </w:rPr>
            </w:pPr>
            <w:r>
              <w:rPr>
                <w:color w:val="auto"/>
                <w:sz w:val="24"/>
              </w:rPr>
              <w:t>评价情况</w:t>
            </w:r>
          </w:p>
        </w:tc>
        <w:tc>
          <w:tcPr>
            <w:tcW w:w="7657" w:type="dxa"/>
            <w:gridSpan w:val="3"/>
            <w:vAlign w:val="center"/>
          </w:tcPr>
          <w:p>
            <w:pPr>
              <w:autoSpaceDE w:val="0"/>
              <w:autoSpaceDN w:val="0"/>
              <w:adjustRightInd w:val="0"/>
              <w:snapToGrid w:val="0"/>
              <w:spacing w:line="340" w:lineRule="exact"/>
              <w:jc w:val="center"/>
              <w:rPr>
                <w:color w:val="auto"/>
                <w:kern w:val="0"/>
                <w:sz w:val="24"/>
              </w:rPr>
            </w:pPr>
            <w:r>
              <w:rPr>
                <w:color w:val="auto"/>
                <w:kern w:val="0"/>
                <w:sz w:val="24"/>
              </w:rPr>
              <w:t>无</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981" w:type="dxa"/>
            <w:vAlign w:val="center"/>
          </w:tcPr>
          <w:p>
            <w:pPr>
              <w:autoSpaceDE w:val="0"/>
              <w:autoSpaceDN w:val="0"/>
              <w:adjustRightInd w:val="0"/>
              <w:snapToGrid w:val="0"/>
              <w:spacing w:line="340" w:lineRule="exact"/>
              <w:jc w:val="center"/>
              <w:rPr>
                <w:color w:val="auto"/>
                <w:kern w:val="0"/>
                <w:sz w:val="24"/>
              </w:rPr>
            </w:pPr>
            <w:r>
              <w:rPr>
                <w:color w:val="auto"/>
                <w:kern w:val="0"/>
                <w:sz w:val="24"/>
              </w:rPr>
              <w:t>规划及规划环境</w:t>
            </w:r>
          </w:p>
          <w:p>
            <w:pPr>
              <w:autoSpaceDE w:val="0"/>
              <w:autoSpaceDN w:val="0"/>
              <w:adjustRightInd w:val="0"/>
              <w:snapToGrid w:val="0"/>
              <w:spacing w:line="340" w:lineRule="exact"/>
              <w:jc w:val="center"/>
              <w:rPr>
                <w:color w:val="auto"/>
                <w:kern w:val="0"/>
                <w:sz w:val="24"/>
              </w:rPr>
            </w:pPr>
            <w:r>
              <w:rPr>
                <w:color w:val="auto"/>
                <w:kern w:val="0"/>
                <w:sz w:val="24"/>
              </w:rPr>
              <w:t>影响评价符合性分析</w:t>
            </w:r>
          </w:p>
        </w:tc>
        <w:tc>
          <w:tcPr>
            <w:tcW w:w="7657" w:type="dxa"/>
            <w:gridSpan w:val="3"/>
            <w:vAlign w:val="center"/>
          </w:tcPr>
          <w:p>
            <w:pPr>
              <w:autoSpaceDE w:val="0"/>
              <w:autoSpaceDN w:val="0"/>
              <w:adjustRightInd w:val="0"/>
              <w:snapToGrid w:val="0"/>
              <w:spacing w:line="340" w:lineRule="exact"/>
              <w:jc w:val="center"/>
              <w:rPr>
                <w:color w:val="auto"/>
                <w:kern w:val="0"/>
                <w:sz w:val="24"/>
              </w:rPr>
            </w:pPr>
            <w:r>
              <w:rPr>
                <w:color w:val="auto"/>
                <w:kern w:val="0"/>
                <w:sz w:val="24"/>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1981" w:type="dxa"/>
            <w:vAlign w:val="center"/>
          </w:tcPr>
          <w:p>
            <w:pPr>
              <w:autoSpaceDE w:val="0"/>
              <w:autoSpaceDN w:val="0"/>
              <w:adjustRightInd w:val="0"/>
              <w:snapToGrid w:val="0"/>
              <w:jc w:val="center"/>
              <w:rPr>
                <w:color w:val="auto"/>
                <w:kern w:val="0"/>
                <w:szCs w:val="21"/>
              </w:rPr>
            </w:pPr>
            <w:r>
              <w:rPr>
                <w:color w:val="auto"/>
                <w:kern w:val="0"/>
                <w:sz w:val="24"/>
                <w:szCs w:val="24"/>
              </w:rPr>
              <w:t>其他符合性分析</w:t>
            </w:r>
          </w:p>
        </w:tc>
        <w:tc>
          <w:tcPr>
            <w:tcW w:w="7657" w:type="dxa"/>
            <w:gridSpan w:val="3"/>
            <w:vAlign w:val="center"/>
          </w:tcPr>
          <w:p>
            <w:pPr>
              <w:pStyle w:val="66"/>
              <w:spacing w:line="360" w:lineRule="auto"/>
              <w:jc w:val="both"/>
              <w:rPr>
                <w:rFonts w:ascii="Times New Roman" w:cs="Times New Roman"/>
                <w:b/>
                <w:color w:val="auto"/>
              </w:rPr>
            </w:pPr>
            <w:r>
              <w:rPr>
                <w:rFonts w:ascii="Times New Roman" w:cs="Times New Roman"/>
                <w:b/>
                <w:color w:val="auto"/>
              </w:rPr>
              <w:t>1、产业政策符合性分析</w:t>
            </w:r>
          </w:p>
          <w:p>
            <w:pPr>
              <w:widowControl/>
              <w:spacing w:line="360" w:lineRule="auto"/>
              <w:ind w:firstLine="480" w:firstLineChars="200"/>
              <w:jc w:val="left"/>
              <w:rPr>
                <w:rFonts w:hint="eastAsia" w:eastAsia="宋体"/>
                <w:color w:val="auto"/>
                <w:sz w:val="24"/>
                <w:highlight w:val="none"/>
                <w:lang w:eastAsia="zh-CN"/>
              </w:rPr>
            </w:pPr>
            <w:r>
              <w:rPr>
                <w:color w:val="auto"/>
                <w:sz w:val="24"/>
                <w:highlight w:val="none"/>
              </w:rPr>
              <w:t>本项目属于</w:t>
            </w:r>
            <w:r>
              <w:rPr>
                <w:rFonts w:hint="eastAsia"/>
                <w:color w:val="auto"/>
                <w:sz w:val="24"/>
                <w:highlight w:val="none"/>
              </w:rPr>
              <w:t>果菜汁及果菜汁饮料制造项目</w:t>
            </w:r>
            <w:r>
              <w:rPr>
                <w:rFonts w:hint="eastAsia"/>
                <w:color w:val="auto"/>
                <w:sz w:val="24"/>
                <w:highlight w:val="none"/>
                <w:lang w:eastAsia="zh-CN"/>
              </w:rPr>
              <w:t>、</w:t>
            </w:r>
            <w:r>
              <w:rPr>
                <w:rFonts w:hint="default" w:ascii="Times New Roman" w:hAnsi="Times New Roman" w:eastAsia="宋体" w:cs="Times New Roman"/>
                <w:color w:val="auto"/>
                <w:sz w:val="24"/>
                <w:szCs w:val="24"/>
                <w:highlight w:val="none"/>
              </w:rPr>
              <w:t>蔬菜、水果罐头制造</w:t>
            </w:r>
            <w:r>
              <w:rPr>
                <w:rFonts w:hint="eastAsia" w:cs="Times New Roman"/>
                <w:color w:val="auto"/>
                <w:sz w:val="24"/>
                <w:szCs w:val="24"/>
                <w:highlight w:val="none"/>
                <w:lang w:eastAsia="zh-CN"/>
              </w:rPr>
              <w:t>项目</w:t>
            </w:r>
            <w:r>
              <w:rPr>
                <w:color w:val="auto"/>
                <w:sz w:val="24"/>
                <w:highlight w:val="none"/>
              </w:rPr>
              <w:t>，</w:t>
            </w:r>
            <w:r>
              <w:rPr>
                <w:rFonts w:hint="eastAsia"/>
                <w:color w:val="auto"/>
                <w:sz w:val="24"/>
                <w:highlight w:val="none"/>
              </w:rPr>
              <w:t>果菜汁及果菜汁饮料制造项目</w:t>
            </w:r>
            <w:r>
              <w:rPr>
                <w:color w:val="auto"/>
                <w:sz w:val="24"/>
                <w:highlight w:val="none"/>
              </w:rPr>
              <w:t>属于《产业结构调整指导目录（2019年本）》中的</w:t>
            </w:r>
            <w:r>
              <w:rPr>
                <w:rFonts w:hint="eastAsia"/>
                <w:color w:val="auto"/>
                <w:sz w:val="24"/>
                <w:highlight w:val="none"/>
              </w:rPr>
              <w:t>26、热带果汁、浆果果汁、谷物饮料、本草饮料、茶浓缩液、茶粉、植物蛋白饮料等高附加价值植物饮料的开发生产与加工原料基地建设；果渣、茶渣等的综合开发与利用，</w:t>
            </w:r>
            <w:r>
              <w:rPr>
                <w:color w:val="auto"/>
                <w:sz w:val="24"/>
                <w:highlight w:val="none"/>
              </w:rPr>
              <w:t>属于鼓励类项目，符合国家产业政策</w:t>
            </w:r>
            <w:r>
              <w:rPr>
                <w:rFonts w:hint="eastAsia"/>
                <w:color w:val="auto"/>
                <w:sz w:val="24"/>
                <w:highlight w:val="none"/>
                <w:lang w:eastAsia="zh-CN"/>
              </w:rPr>
              <w:t>；</w:t>
            </w:r>
            <w:r>
              <w:rPr>
                <w:rFonts w:hint="default" w:ascii="Times New Roman" w:hAnsi="Times New Roman" w:eastAsia="宋体" w:cs="Times New Roman"/>
                <w:color w:val="auto"/>
                <w:sz w:val="24"/>
                <w:szCs w:val="24"/>
                <w:highlight w:val="none"/>
              </w:rPr>
              <w:t>蔬菜、水果罐头制造</w:t>
            </w:r>
            <w:r>
              <w:rPr>
                <w:rFonts w:hint="eastAsia" w:cs="Times New Roman"/>
                <w:color w:val="auto"/>
                <w:sz w:val="24"/>
                <w:szCs w:val="24"/>
                <w:highlight w:val="none"/>
                <w:lang w:eastAsia="zh-CN"/>
              </w:rPr>
              <w:t>项目</w:t>
            </w:r>
            <w:r>
              <w:rPr>
                <w:color w:val="auto"/>
                <w:sz w:val="24"/>
                <w:szCs w:val="24"/>
                <w:highlight w:val="none"/>
                <w:lang w:val="en-US" w:eastAsia="zh-CN"/>
              </w:rPr>
              <w:t>不属于鼓励类、淘汰类和限制类项目，属于允许项目，</w:t>
            </w:r>
            <w:r>
              <w:rPr>
                <w:color w:val="auto"/>
                <w:sz w:val="24"/>
                <w:highlight w:val="none"/>
              </w:rPr>
              <w:t>符合国家产业政策</w:t>
            </w:r>
            <w:r>
              <w:rPr>
                <w:rFonts w:hint="eastAsia"/>
                <w:color w:val="auto"/>
                <w:sz w:val="24"/>
                <w:highlight w:val="none"/>
                <w:lang w:eastAsia="zh-CN"/>
              </w:rPr>
              <w:t>。</w:t>
            </w:r>
          </w:p>
          <w:p>
            <w:pPr>
              <w:widowControl/>
              <w:spacing w:line="360" w:lineRule="auto"/>
              <w:ind w:firstLine="480" w:firstLineChars="200"/>
              <w:jc w:val="left"/>
              <w:rPr>
                <w:color w:val="auto"/>
                <w:sz w:val="24"/>
              </w:rPr>
            </w:pPr>
            <w:r>
              <w:rPr>
                <w:color w:val="auto"/>
                <w:sz w:val="24"/>
              </w:rPr>
              <w:t>项目所用设备无《产业结构调整指导目录(2019年本)》中限制、淘汰类设备。项目所用设备及产品无《部分工业行业淘汰落后生产工艺装备和产品指导目录(2010年本)》中淘汰落后生产工艺装备和产品，项目符合国家产业政策及有关部门的相关行业规定，项目实施后可以促进当地的经济发展。因此本项目的建设符合国家产业政策要求。</w:t>
            </w:r>
          </w:p>
          <w:p>
            <w:pPr>
              <w:pStyle w:val="72"/>
              <w:spacing w:line="360" w:lineRule="auto"/>
              <w:ind w:left="0" w:leftChars="0" w:firstLine="0" w:firstLineChars="0"/>
              <w:rPr>
                <w:b/>
                <w:color w:val="auto"/>
              </w:rPr>
            </w:pPr>
            <w:r>
              <w:rPr>
                <w:b/>
                <w:color w:val="auto"/>
              </w:rPr>
              <w:t>2、选址合理性分析</w:t>
            </w:r>
          </w:p>
          <w:p>
            <w:pPr>
              <w:spacing w:line="360" w:lineRule="auto"/>
              <w:ind w:firstLine="480" w:firstLineChars="200"/>
              <w:rPr>
                <w:color w:val="auto"/>
                <w:sz w:val="24"/>
              </w:rPr>
            </w:pPr>
            <w:r>
              <w:rPr>
                <w:color w:val="auto"/>
                <w:sz w:val="24"/>
              </w:rPr>
              <w:t>（1）选址符合性</w:t>
            </w:r>
          </w:p>
          <w:p>
            <w:pPr>
              <w:spacing w:line="360" w:lineRule="auto"/>
              <w:ind w:firstLine="480" w:firstLineChars="200"/>
              <w:rPr>
                <w:color w:val="auto"/>
                <w:sz w:val="24"/>
              </w:rPr>
            </w:pPr>
            <w:r>
              <w:rPr>
                <w:color w:val="auto"/>
                <w:sz w:val="24"/>
              </w:rPr>
              <w:t>项目位于</w:t>
            </w:r>
            <w:r>
              <w:rPr>
                <w:rFonts w:hint="eastAsia"/>
                <w:color w:val="auto"/>
                <w:sz w:val="24"/>
              </w:rPr>
              <w:t>黑龙江省双鸭山市四方台区太保镇靠山村</w:t>
            </w:r>
            <w:r>
              <w:rPr>
                <w:color w:val="auto"/>
                <w:sz w:val="24"/>
              </w:rPr>
              <w:t>，用地性质为</w:t>
            </w:r>
            <w:r>
              <w:rPr>
                <w:rFonts w:hint="eastAsia"/>
                <w:color w:val="auto"/>
                <w:sz w:val="24"/>
                <w:lang w:eastAsia="zh-CN"/>
              </w:rPr>
              <w:t>建设</w:t>
            </w:r>
            <w:r>
              <w:rPr>
                <w:color w:val="auto"/>
                <w:sz w:val="24"/>
              </w:rPr>
              <w:t>用地，项目选址不属于生活饮用水源地和地下水补给区、风景名胜区、温泉疗养区、水产养殖区、基本农田保护区、自然保护区等需要特殊保护区域。</w:t>
            </w:r>
          </w:p>
          <w:p>
            <w:pPr>
              <w:spacing w:line="360" w:lineRule="auto"/>
              <w:ind w:firstLine="480"/>
              <w:rPr>
                <w:color w:val="auto"/>
                <w:sz w:val="24"/>
              </w:rPr>
            </w:pPr>
            <w:r>
              <w:rPr>
                <w:color w:val="auto"/>
                <w:sz w:val="24"/>
              </w:rPr>
              <w:t>（2）外环境相容性</w:t>
            </w:r>
          </w:p>
          <w:p>
            <w:pPr>
              <w:spacing w:line="360" w:lineRule="auto"/>
              <w:ind w:firstLine="480"/>
              <w:rPr>
                <w:color w:val="auto"/>
                <w:sz w:val="24"/>
                <w:highlight w:val="none"/>
              </w:rPr>
            </w:pPr>
            <w:r>
              <w:rPr>
                <w:color w:val="auto"/>
                <w:sz w:val="24"/>
                <w:highlight w:val="none"/>
              </w:rPr>
              <w:t>本项目周边其他外环境现状为：项目东侧</w:t>
            </w:r>
            <w:r>
              <w:rPr>
                <w:rFonts w:hint="eastAsia"/>
                <w:color w:val="auto"/>
                <w:sz w:val="24"/>
                <w:highlight w:val="none"/>
                <w:lang w:val="en-US" w:eastAsia="zh-CN"/>
              </w:rPr>
              <w:t>15m处</w:t>
            </w:r>
            <w:r>
              <w:rPr>
                <w:color w:val="auto"/>
                <w:sz w:val="24"/>
                <w:highlight w:val="none"/>
              </w:rPr>
              <w:t>为</w:t>
            </w:r>
            <w:r>
              <w:rPr>
                <w:rFonts w:hint="eastAsia"/>
                <w:color w:val="auto"/>
                <w:sz w:val="24"/>
              </w:rPr>
              <w:t>靠山村</w:t>
            </w:r>
            <w:r>
              <w:rPr>
                <w:rFonts w:hint="eastAsia"/>
                <w:color w:val="auto"/>
                <w:sz w:val="24"/>
                <w:highlight w:val="none"/>
                <w:lang w:eastAsia="zh-CN"/>
              </w:rPr>
              <w:t>平房居民</w:t>
            </w:r>
            <w:r>
              <w:rPr>
                <w:color w:val="auto"/>
                <w:sz w:val="24"/>
                <w:highlight w:val="none"/>
              </w:rPr>
              <w:t>，</w:t>
            </w:r>
            <w:r>
              <w:rPr>
                <w:rFonts w:hint="eastAsia"/>
                <w:color w:val="auto"/>
                <w:sz w:val="24"/>
                <w:highlight w:val="none"/>
                <w:lang w:eastAsia="zh-CN"/>
              </w:rPr>
              <w:t>北侧</w:t>
            </w:r>
            <w:r>
              <w:rPr>
                <w:rFonts w:hint="eastAsia"/>
                <w:color w:val="auto"/>
                <w:sz w:val="24"/>
                <w:highlight w:val="none"/>
                <w:lang w:val="en-US" w:eastAsia="zh-CN"/>
              </w:rPr>
              <w:t>15m处为</w:t>
            </w:r>
            <w:r>
              <w:rPr>
                <w:rFonts w:hint="eastAsia"/>
                <w:color w:val="auto"/>
                <w:sz w:val="24"/>
              </w:rPr>
              <w:t>靠山村</w:t>
            </w:r>
            <w:r>
              <w:rPr>
                <w:rFonts w:hint="eastAsia"/>
                <w:color w:val="auto"/>
                <w:sz w:val="24"/>
                <w:highlight w:val="none"/>
                <w:lang w:eastAsia="zh-CN"/>
              </w:rPr>
              <w:t>平房居民</w:t>
            </w:r>
            <w:r>
              <w:rPr>
                <w:color w:val="auto"/>
                <w:sz w:val="24"/>
                <w:highlight w:val="none"/>
              </w:rPr>
              <w:t>，南侧</w:t>
            </w:r>
            <w:r>
              <w:rPr>
                <w:rFonts w:hint="eastAsia"/>
                <w:color w:val="auto"/>
                <w:sz w:val="24"/>
                <w:highlight w:val="none"/>
                <w:lang w:val="en-US" w:eastAsia="zh-CN"/>
              </w:rPr>
              <w:t>15m处</w:t>
            </w:r>
            <w:r>
              <w:rPr>
                <w:color w:val="auto"/>
                <w:sz w:val="24"/>
                <w:highlight w:val="none"/>
              </w:rPr>
              <w:t>为</w:t>
            </w:r>
            <w:r>
              <w:rPr>
                <w:rFonts w:hint="eastAsia"/>
                <w:color w:val="auto"/>
                <w:sz w:val="24"/>
              </w:rPr>
              <w:t>靠山村</w:t>
            </w:r>
            <w:r>
              <w:rPr>
                <w:rFonts w:hint="eastAsia"/>
                <w:color w:val="auto"/>
                <w:sz w:val="24"/>
                <w:highlight w:val="none"/>
                <w:lang w:eastAsia="zh-CN"/>
              </w:rPr>
              <w:t>平房居民</w:t>
            </w:r>
            <w:r>
              <w:rPr>
                <w:color w:val="auto"/>
                <w:sz w:val="24"/>
                <w:highlight w:val="none"/>
              </w:rPr>
              <w:t>，</w:t>
            </w:r>
            <w:r>
              <w:rPr>
                <w:rFonts w:hint="eastAsia"/>
                <w:color w:val="auto"/>
                <w:sz w:val="24"/>
                <w:highlight w:val="none"/>
              </w:rPr>
              <w:t>西侧为</w:t>
            </w:r>
            <w:r>
              <w:rPr>
                <w:rFonts w:hint="eastAsia"/>
                <w:color w:val="auto"/>
                <w:sz w:val="24"/>
                <w:highlight w:val="none"/>
                <w:lang w:eastAsia="zh-CN"/>
              </w:rPr>
              <w:t>空地</w:t>
            </w:r>
            <w:r>
              <w:rPr>
                <w:color w:val="auto"/>
                <w:sz w:val="24"/>
                <w:highlight w:val="none"/>
              </w:rPr>
              <w:t>。</w:t>
            </w:r>
          </w:p>
          <w:p>
            <w:pPr>
              <w:spacing w:line="360" w:lineRule="auto"/>
              <w:ind w:firstLine="480"/>
              <w:rPr>
                <w:color w:val="auto"/>
                <w:sz w:val="24"/>
              </w:rPr>
            </w:pPr>
            <w:r>
              <w:rPr>
                <w:color w:val="auto"/>
                <w:sz w:val="24"/>
              </w:rPr>
              <w:fldChar w:fldCharType="begin"/>
            </w:r>
            <w:r>
              <w:rPr>
                <w:color w:val="auto"/>
                <w:sz w:val="24"/>
              </w:rPr>
              <w:instrText xml:space="preserve"> = 1 \* GB3 </w:instrText>
            </w:r>
            <w:r>
              <w:rPr>
                <w:color w:val="auto"/>
                <w:sz w:val="24"/>
              </w:rPr>
              <w:fldChar w:fldCharType="separate"/>
            </w:r>
            <w:r>
              <w:rPr>
                <w:rFonts w:hint="eastAsia" w:ascii="宋体" w:hAnsi="宋体" w:cs="宋体"/>
                <w:color w:val="auto"/>
                <w:sz w:val="24"/>
              </w:rPr>
              <w:t>①</w:t>
            </w:r>
            <w:r>
              <w:rPr>
                <w:color w:val="auto"/>
                <w:sz w:val="24"/>
              </w:rPr>
              <w:fldChar w:fldCharType="end"/>
            </w:r>
            <w:r>
              <w:rPr>
                <w:color w:val="auto"/>
                <w:sz w:val="24"/>
              </w:rPr>
              <w:t>项目所在地具有方便的交通运输和水电条件，便于项目的建设。</w:t>
            </w:r>
          </w:p>
          <w:p>
            <w:pPr>
              <w:spacing w:line="360" w:lineRule="auto"/>
              <w:ind w:firstLine="480"/>
              <w:rPr>
                <w:color w:val="auto"/>
                <w:sz w:val="24"/>
              </w:rPr>
            </w:pPr>
            <w:r>
              <w:rPr>
                <w:color w:val="auto"/>
                <w:sz w:val="24"/>
              </w:rPr>
              <w:fldChar w:fldCharType="begin"/>
            </w:r>
            <w:r>
              <w:rPr>
                <w:color w:val="auto"/>
                <w:sz w:val="24"/>
              </w:rPr>
              <w:instrText xml:space="preserve"> = 2 \* GB3 \* MERGEFORMAT </w:instrText>
            </w:r>
            <w:r>
              <w:rPr>
                <w:color w:val="auto"/>
                <w:sz w:val="24"/>
              </w:rPr>
              <w:fldChar w:fldCharType="separate"/>
            </w:r>
            <w:r>
              <w:rPr>
                <w:rFonts w:hint="eastAsia" w:ascii="宋体" w:hAnsi="宋体" w:cs="宋体"/>
                <w:color w:val="auto"/>
                <w:sz w:val="24"/>
              </w:rPr>
              <w:t>②</w:t>
            </w:r>
            <w:r>
              <w:rPr>
                <w:color w:val="auto"/>
                <w:sz w:val="24"/>
              </w:rPr>
              <w:fldChar w:fldCharType="end"/>
            </w:r>
            <w:r>
              <w:rPr>
                <w:color w:val="auto"/>
                <w:sz w:val="24"/>
              </w:rPr>
              <w:t>建成后对周边环境的影响主要是废气、废水、生活污水，生产废物以及设备产生的噪声，通过采取相应的环保措施后该项目对周边环境影响较小。</w:t>
            </w:r>
          </w:p>
          <w:p>
            <w:pPr>
              <w:spacing w:line="360" w:lineRule="auto"/>
              <w:ind w:firstLine="520"/>
              <w:rPr>
                <w:snapToGrid w:val="0"/>
                <w:color w:val="auto"/>
                <w:kern w:val="0"/>
                <w:sz w:val="24"/>
              </w:rPr>
            </w:pPr>
            <w:r>
              <w:rPr>
                <w:color w:val="auto"/>
                <w:sz w:val="24"/>
              </w:rPr>
              <w:fldChar w:fldCharType="begin"/>
            </w:r>
            <w:r>
              <w:rPr>
                <w:color w:val="auto"/>
                <w:sz w:val="24"/>
              </w:rPr>
              <w:instrText xml:space="preserve"> = 3 \* GB3 \* MERGEFORMAT </w:instrText>
            </w:r>
            <w:r>
              <w:rPr>
                <w:color w:val="auto"/>
                <w:sz w:val="24"/>
              </w:rPr>
              <w:fldChar w:fldCharType="separate"/>
            </w:r>
            <w:r>
              <w:rPr>
                <w:rFonts w:hint="eastAsia" w:ascii="宋体" w:hAnsi="宋体" w:cs="宋体"/>
                <w:color w:val="auto"/>
                <w:sz w:val="24"/>
              </w:rPr>
              <w:t>③</w:t>
            </w:r>
            <w:r>
              <w:rPr>
                <w:color w:val="auto"/>
                <w:sz w:val="24"/>
              </w:rPr>
              <w:fldChar w:fldCharType="end"/>
            </w:r>
            <w:r>
              <w:rPr>
                <w:snapToGrid w:val="0"/>
                <w:color w:val="auto"/>
                <w:kern w:val="0"/>
                <w:sz w:val="24"/>
              </w:rPr>
              <w:t>本项目评价范围内无自然保护区、风景名胜区、饮用水水源保护区等环境敏感目标。</w:t>
            </w:r>
          </w:p>
          <w:p>
            <w:pPr>
              <w:spacing w:line="360" w:lineRule="auto"/>
              <w:ind w:firstLine="480"/>
              <w:rPr>
                <w:color w:val="auto"/>
                <w:sz w:val="24"/>
              </w:rPr>
            </w:pPr>
            <w:r>
              <w:rPr>
                <w:color w:val="auto"/>
                <w:sz w:val="24"/>
              </w:rPr>
              <w:t>（3）环境功能一致性分析</w:t>
            </w:r>
          </w:p>
          <w:p>
            <w:pPr>
              <w:spacing w:line="360" w:lineRule="auto"/>
              <w:ind w:firstLine="480"/>
              <w:rPr>
                <w:color w:val="auto"/>
                <w:sz w:val="24"/>
              </w:rPr>
            </w:pPr>
            <w:r>
              <w:rPr>
                <w:color w:val="auto"/>
                <w:sz w:val="24"/>
              </w:rPr>
              <w:t>根据工程分析确定的污染物源强，通过大气环境、水环境、声环境影响分析，说明项目建成后污染物达标排放对区域环境空气、水环境、声环境影响较小。项目建设不会使得环境功能发生改变。</w:t>
            </w:r>
          </w:p>
          <w:p>
            <w:pPr>
              <w:spacing w:line="360" w:lineRule="auto"/>
              <w:ind w:firstLine="480"/>
              <w:rPr>
                <w:color w:val="auto"/>
                <w:sz w:val="24"/>
              </w:rPr>
            </w:pPr>
            <w:r>
              <w:rPr>
                <w:color w:val="auto"/>
                <w:sz w:val="24"/>
              </w:rPr>
              <w:t>在严格落实本报告表提出的污染防治措施，保证各项污染物稳定达标排放前提下，项目选址可行。</w:t>
            </w:r>
          </w:p>
          <w:p>
            <w:pPr>
              <w:spacing w:line="360" w:lineRule="auto"/>
              <w:jc w:val="left"/>
              <w:rPr>
                <w:b/>
                <w:color w:val="auto"/>
                <w:sz w:val="24"/>
              </w:rPr>
            </w:pPr>
            <w:r>
              <w:rPr>
                <w:b/>
                <w:color w:val="auto"/>
                <w:sz w:val="24"/>
              </w:rPr>
              <w:t>3、“三线一单”符合性</w:t>
            </w:r>
          </w:p>
          <w:p>
            <w:pPr>
              <w:autoSpaceDE w:val="0"/>
              <w:autoSpaceDN w:val="0"/>
              <w:adjustRightInd w:val="0"/>
              <w:snapToGrid w:val="0"/>
              <w:spacing w:line="360" w:lineRule="auto"/>
              <w:ind w:firstLine="480" w:firstLineChars="200"/>
              <w:rPr>
                <w:color w:val="auto"/>
                <w:kern w:val="0"/>
                <w:sz w:val="24"/>
              </w:rPr>
            </w:pPr>
            <w:r>
              <w:rPr>
                <w:rFonts w:hint="eastAsia"/>
                <w:color w:val="auto"/>
                <w:kern w:val="0"/>
                <w:sz w:val="24"/>
              </w:rPr>
              <w:t>本项目位于黑龙江省双</w:t>
            </w:r>
            <w:r>
              <w:rPr>
                <w:rFonts w:hint="eastAsia"/>
                <w:color w:val="auto"/>
                <w:kern w:val="0"/>
                <w:sz w:val="24"/>
                <w:highlight w:val="none"/>
              </w:rPr>
              <w:t>鸭山市四方台区太保镇靠山村</w:t>
            </w:r>
            <w:r>
              <w:rPr>
                <w:color w:val="auto"/>
                <w:kern w:val="0"/>
                <w:sz w:val="24"/>
                <w:highlight w:val="none"/>
              </w:rPr>
              <w:t>，</w:t>
            </w:r>
            <w:r>
              <w:rPr>
                <w:rFonts w:hint="eastAsia"/>
                <w:color w:val="auto"/>
                <w:kern w:val="0"/>
                <w:sz w:val="24"/>
                <w:highlight w:val="none"/>
              </w:rPr>
              <w:t>项目不在生态保护红线范围内，</w:t>
            </w:r>
            <w:r>
              <w:rPr>
                <w:rFonts w:hint="default" w:ascii="Times New Roman" w:hAnsi="Times New Roman" w:cs="Times New Roman"/>
                <w:snapToGrid w:val="0"/>
                <w:color w:val="auto"/>
                <w:kern w:val="0"/>
                <w:sz w:val="24"/>
                <w:highlight w:val="none"/>
              </w:rPr>
              <w:t>生态环境准入</w:t>
            </w:r>
            <w:r>
              <w:rPr>
                <w:rFonts w:hint="default" w:ascii="Times New Roman" w:hAnsi="Times New Roman" w:cs="Times New Roman"/>
                <w:snapToGrid w:val="0"/>
                <w:color w:val="auto"/>
                <w:kern w:val="0"/>
                <w:sz w:val="24"/>
                <w:szCs w:val="24"/>
                <w:highlight w:val="none"/>
              </w:rPr>
              <w:t>清单应满足</w:t>
            </w:r>
            <w:r>
              <w:rPr>
                <w:rFonts w:hint="eastAsia" w:ascii="Times New Roman" w:hAnsi="Times New Roman" w:cs="Times New Roman"/>
                <w:snapToGrid w:val="0"/>
                <w:color w:val="auto"/>
                <w:kern w:val="0"/>
                <w:sz w:val="24"/>
                <w:szCs w:val="24"/>
                <w:highlight w:val="none"/>
                <w:lang w:eastAsia="zh-CN"/>
              </w:rPr>
              <w:t>双鸭山市</w:t>
            </w:r>
            <w:r>
              <w:rPr>
                <w:rFonts w:hint="default" w:ascii="Times New Roman" w:hAnsi="Times New Roman" w:eastAsia="宋体" w:cs="Times New Roman"/>
                <w:color w:val="auto"/>
                <w:kern w:val="0"/>
                <w:sz w:val="24"/>
                <w:szCs w:val="24"/>
                <w:u w:val="none"/>
              </w:rPr>
              <w:t>四方台区大气环境布局敏感重点管控区</w:t>
            </w:r>
            <w:r>
              <w:rPr>
                <w:rFonts w:hint="eastAsia" w:cs="Times New Roman"/>
                <w:color w:val="auto"/>
                <w:kern w:val="0"/>
                <w:sz w:val="24"/>
                <w:szCs w:val="24"/>
                <w:u w:val="none"/>
                <w:lang w:eastAsia="zh-CN"/>
              </w:rPr>
              <w:t>重点</w:t>
            </w:r>
            <w:r>
              <w:rPr>
                <w:rFonts w:hint="default" w:ascii="Times New Roman" w:hAnsi="Times New Roman" w:cs="Times New Roman"/>
                <w:snapToGrid w:val="0"/>
                <w:color w:val="auto"/>
                <w:kern w:val="0"/>
                <w:sz w:val="24"/>
                <w:szCs w:val="24"/>
                <w:highlight w:val="none"/>
              </w:rPr>
              <w:t>管控单</w:t>
            </w:r>
            <w:r>
              <w:rPr>
                <w:rFonts w:hint="default" w:ascii="Times New Roman" w:hAnsi="Times New Roman" w:cs="Times New Roman"/>
                <w:snapToGrid w:val="0"/>
                <w:color w:val="auto"/>
                <w:kern w:val="0"/>
                <w:sz w:val="24"/>
                <w:szCs w:val="24"/>
                <w:highlight w:val="none"/>
              </w:rPr>
              <w:t>元要</w:t>
            </w:r>
            <w:r>
              <w:rPr>
                <w:rFonts w:hint="default" w:ascii="Times New Roman" w:hAnsi="Times New Roman" w:cs="Times New Roman"/>
                <w:snapToGrid w:val="0"/>
                <w:color w:val="auto"/>
                <w:kern w:val="0"/>
                <w:sz w:val="24"/>
                <w:highlight w:val="none"/>
              </w:rPr>
              <w:t>求。根</w:t>
            </w:r>
            <w:r>
              <w:rPr>
                <w:rFonts w:hint="default" w:ascii="Times New Roman" w:hAnsi="Times New Roman" w:cs="Times New Roman"/>
                <w:snapToGrid w:val="0"/>
                <w:color w:val="auto"/>
                <w:kern w:val="0"/>
                <w:sz w:val="24"/>
                <w:szCs w:val="24"/>
                <w:highlight w:val="none"/>
              </w:rPr>
              <w:t>据</w:t>
            </w:r>
            <w:r>
              <w:rPr>
                <w:rFonts w:ascii="Times New Roman" w:hAnsi="宋体"/>
                <w:bCs/>
                <w:color w:val="auto"/>
                <w:sz w:val="24"/>
                <w:szCs w:val="24"/>
              </w:rPr>
              <w:t>《黑龙江省人民政府关于实施</w:t>
            </w:r>
            <w:r>
              <w:rPr>
                <w:rFonts w:ascii="Times New Roman" w:hAnsi="Times New Roman"/>
                <w:bCs/>
                <w:color w:val="auto"/>
                <w:sz w:val="24"/>
                <w:szCs w:val="24"/>
              </w:rPr>
              <w:t>“</w:t>
            </w:r>
            <w:r>
              <w:rPr>
                <w:rFonts w:ascii="Times New Roman" w:hAnsi="宋体"/>
                <w:bCs/>
                <w:color w:val="auto"/>
                <w:sz w:val="24"/>
                <w:szCs w:val="24"/>
              </w:rPr>
              <w:t>三线一单</w:t>
            </w:r>
            <w:r>
              <w:rPr>
                <w:rFonts w:ascii="Times New Roman" w:hAnsi="Times New Roman"/>
                <w:bCs/>
                <w:color w:val="auto"/>
                <w:sz w:val="24"/>
                <w:szCs w:val="24"/>
              </w:rPr>
              <w:t>”</w:t>
            </w:r>
            <w:r>
              <w:rPr>
                <w:rFonts w:ascii="Times New Roman" w:hAnsi="宋体"/>
                <w:bCs/>
                <w:color w:val="auto"/>
                <w:sz w:val="24"/>
                <w:szCs w:val="24"/>
              </w:rPr>
              <w:t>生态环境分区管控的意见》（黑政发</w:t>
            </w:r>
            <w:r>
              <w:rPr>
                <w:rFonts w:ascii="Times New Roman" w:hAnsi="Times New Roman"/>
                <w:bCs/>
                <w:color w:val="auto"/>
                <w:sz w:val="24"/>
                <w:szCs w:val="24"/>
              </w:rPr>
              <w:t>[2020]14</w:t>
            </w:r>
            <w:r>
              <w:rPr>
                <w:rFonts w:ascii="Times New Roman" w:hAnsi="宋体"/>
                <w:bCs/>
                <w:color w:val="auto"/>
                <w:sz w:val="24"/>
                <w:szCs w:val="24"/>
              </w:rPr>
              <w:t>号）》和</w:t>
            </w:r>
            <w:r>
              <w:rPr>
                <w:rFonts w:hint="default" w:ascii="Times New Roman" w:hAnsi="Times New Roman" w:cs="Times New Roman"/>
                <w:snapToGrid w:val="0"/>
                <w:color w:val="auto"/>
                <w:kern w:val="0"/>
                <w:sz w:val="24"/>
                <w:szCs w:val="24"/>
                <w:highlight w:val="none"/>
              </w:rPr>
              <w:t>《双鸭山市人民政府 关于实施“三线一单”生态环境分区管控意见》双政规〔2021〕2号中要求</w:t>
            </w:r>
            <w:r>
              <w:rPr>
                <w:rFonts w:hint="default" w:ascii="Times New Roman" w:hAnsi="Times New Roman" w:cs="Times New Roman"/>
                <w:color w:val="auto"/>
                <w:sz w:val="24"/>
                <w:szCs w:val="24"/>
                <w:highlight w:val="none"/>
                <w:lang w:bidi="ar"/>
              </w:rPr>
              <w:t>，</w:t>
            </w:r>
            <w:r>
              <w:rPr>
                <w:rFonts w:hint="default" w:ascii="Times New Roman" w:hAnsi="Times New Roman" w:cs="Times New Roman"/>
                <w:color w:val="auto"/>
                <w:sz w:val="24"/>
                <w:szCs w:val="21"/>
                <w:highlight w:val="none"/>
                <w:lang w:bidi="ar"/>
              </w:rPr>
              <w:t>结合本项目生产工艺、排污状况和区域环境及环境质量现状进行调查的基础上，本工程与“三线一单”符合性情况见表1-1。</w:t>
            </w:r>
          </w:p>
          <w:p>
            <w:pPr>
              <w:autoSpaceDE w:val="0"/>
              <w:autoSpaceDN w:val="0"/>
              <w:adjustRightInd w:val="0"/>
              <w:snapToGrid w:val="0"/>
              <w:spacing w:line="360" w:lineRule="auto"/>
              <w:ind w:firstLine="480" w:firstLineChars="200"/>
              <w:rPr>
                <w:color w:val="auto"/>
                <w:kern w:val="0"/>
                <w:sz w:val="24"/>
              </w:rPr>
            </w:pPr>
            <w:r>
              <w:rPr>
                <w:rFonts w:hint="eastAsia"/>
                <w:color w:val="auto"/>
                <w:kern w:val="0"/>
                <w:sz w:val="24"/>
              </w:rPr>
              <w:t>1）生态保护红线</w:t>
            </w:r>
          </w:p>
          <w:p>
            <w:pPr>
              <w:autoSpaceDE w:val="0"/>
              <w:autoSpaceDN w:val="0"/>
              <w:adjustRightInd w:val="0"/>
              <w:snapToGrid w:val="0"/>
              <w:spacing w:line="360" w:lineRule="auto"/>
              <w:ind w:firstLine="480" w:firstLineChars="200"/>
              <w:rPr>
                <w:rFonts w:hint="default" w:ascii="Times New Roman" w:hAnsi="Times New Roman" w:cs="Times New Roman"/>
                <w:color w:val="auto"/>
                <w:sz w:val="24"/>
                <w:highlight w:val="none"/>
              </w:rPr>
            </w:pPr>
            <w:r>
              <w:rPr>
                <w:rFonts w:hint="eastAsia"/>
                <w:color w:val="auto"/>
                <w:kern w:val="0"/>
                <w:sz w:val="24"/>
              </w:rPr>
              <w:t>本项目位于黑龙江省双</w:t>
            </w:r>
            <w:r>
              <w:rPr>
                <w:rFonts w:hint="eastAsia"/>
                <w:color w:val="auto"/>
                <w:kern w:val="0"/>
                <w:sz w:val="24"/>
                <w:highlight w:val="none"/>
              </w:rPr>
              <w:t>鸭山市四方台区太保镇靠山村</w:t>
            </w:r>
            <w:r>
              <w:rPr>
                <w:color w:val="auto"/>
                <w:kern w:val="0"/>
                <w:sz w:val="24"/>
                <w:highlight w:val="none"/>
              </w:rPr>
              <w:t>，</w:t>
            </w:r>
            <w:r>
              <w:rPr>
                <w:rFonts w:hint="default" w:ascii="Times New Roman" w:hAnsi="Times New Roman" w:cs="Times New Roman"/>
                <w:color w:val="auto"/>
                <w:sz w:val="24"/>
                <w:highlight w:val="none"/>
              </w:rPr>
              <w:t>不在生态保护红线范围内，不在一般生态空间及各类保护地内，不涉及国家、省、市级自然保护区、自然文化遗产、风景名胜区、文物古迹、生态红线、饮用水水源保护区、重要湿地等区域；不在优先保护单元内。本项目建设不涉及生态保护红线。</w:t>
            </w:r>
          </w:p>
          <w:p>
            <w:pPr>
              <w:autoSpaceDE w:val="0"/>
              <w:autoSpaceDN w:val="0"/>
              <w:adjustRightInd w:val="0"/>
              <w:snapToGrid w:val="0"/>
              <w:spacing w:line="360" w:lineRule="auto"/>
              <w:ind w:firstLine="480" w:firstLineChars="200"/>
              <w:rPr>
                <w:rFonts w:hint="eastAsia" w:ascii="Times New Roman" w:hAnsi="Times New Roman" w:eastAsia="宋体" w:cs="Times New Roman"/>
                <w:color w:val="auto"/>
                <w:sz w:val="24"/>
                <w:highlight w:val="none"/>
                <w:lang w:val="en-US" w:eastAsia="zh-CN"/>
              </w:rPr>
            </w:pPr>
            <w:r>
              <w:rPr>
                <w:rFonts w:hint="default" w:ascii="Times New Roman" w:hAnsi="Times New Roman" w:cs="Times New Roman"/>
                <w:color w:val="auto"/>
                <w:sz w:val="24"/>
                <w:highlight w:val="none"/>
              </w:rPr>
              <w:t>2）环境质量底线</w:t>
            </w:r>
          </w:p>
          <w:p>
            <w:pPr>
              <w:autoSpaceDE w:val="0"/>
              <w:autoSpaceDN w:val="0"/>
              <w:adjustRightInd w:val="0"/>
              <w:snapToGrid w:val="0"/>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①大气</w:t>
            </w:r>
          </w:p>
          <w:p>
            <w:pPr>
              <w:autoSpaceDE w:val="0"/>
              <w:autoSpaceDN w:val="0"/>
              <w:adjustRightInd w:val="0"/>
              <w:snapToGrid w:val="0"/>
              <w:spacing w:line="360" w:lineRule="auto"/>
              <w:ind w:firstLine="480" w:firstLineChars="200"/>
              <w:rPr>
                <w:rFonts w:hint="default" w:ascii="Times New Roman" w:hAnsi="Times New Roman" w:cs="Times New Roman"/>
                <w:color w:val="auto"/>
                <w:sz w:val="24"/>
                <w:highlight w:val="yellow"/>
              </w:rPr>
            </w:pPr>
            <w:r>
              <w:rPr>
                <w:color w:val="auto"/>
                <w:sz w:val="24"/>
                <w:highlight w:val="none"/>
              </w:rPr>
              <w:t>本项目位于</w:t>
            </w:r>
            <w:r>
              <w:rPr>
                <w:rFonts w:hint="default" w:ascii="Times New Roman" w:hAnsi="Times New Roman" w:eastAsia="宋体" w:cs="Times New Roman"/>
                <w:b w:val="0"/>
                <w:i w:val="0"/>
                <w:caps w:val="0"/>
                <w:color w:val="auto"/>
                <w:spacing w:val="0"/>
                <w:w w:val="100"/>
                <w:sz w:val="24"/>
                <w:lang w:val="en-US" w:eastAsia="zh-CN"/>
              </w:rPr>
              <w:t>双鸭山市四方台区太保镇靠山村</w:t>
            </w:r>
            <w:r>
              <w:rPr>
                <w:color w:val="auto"/>
                <w:sz w:val="24"/>
                <w:highlight w:val="none"/>
              </w:rPr>
              <w:t>。</w:t>
            </w:r>
            <w:r>
              <w:rPr>
                <w:rFonts w:hint="eastAsia"/>
                <w:color w:val="auto"/>
                <w:sz w:val="24"/>
                <w:highlight w:val="none"/>
              </w:rPr>
              <w:t>根据项目现状监测报告，本项目所在区域在监测时段内TSP的浓度满足《环境空气质量标准》（GB3095-2012）中的二级标准限值要求；NH</w:t>
            </w:r>
            <w:r>
              <w:rPr>
                <w:rFonts w:hint="eastAsia"/>
                <w:color w:val="auto"/>
                <w:sz w:val="24"/>
                <w:highlight w:val="none"/>
                <w:vertAlign w:val="subscript"/>
              </w:rPr>
              <w:t>3</w:t>
            </w:r>
            <w:r>
              <w:rPr>
                <w:rFonts w:hint="eastAsia"/>
                <w:color w:val="auto"/>
                <w:sz w:val="24"/>
                <w:highlight w:val="none"/>
              </w:rPr>
              <w:t>和H</w:t>
            </w:r>
            <w:r>
              <w:rPr>
                <w:rFonts w:hint="eastAsia"/>
                <w:color w:val="auto"/>
                <w:sz w:val="24"/>
                <w:highlight w:val="none"/>
                <w:vertAlign w:val="subscript"/>
              </w:rPr>
              <w:t>2</w:t>
            </w:r>
            <w:r>
              <w:rPr>
                <w:rFonts w:hint="eastAsia"/>
                <w:color w:val="auto"/>
                <w:sz w:val="24"/>
                <w:highlight w:val="none"/>
              </w:rPr>
              <w:t>S 1小时平均值满足《环境影响评价技术导则 大气环境》（HJ2.2-2018）附录D其他污染物空气质量浓度参考限值。项目环境质量</w:t>
            </w:r>
            <w:r>
              <w:rPr>
                <w:color w:val="auto"/>
                <w:sz w:val="24"/>
                <w:highlight w:val="none"/>
              </w:rPr>
              <w:t>本项目运营期产生的大气污染物主要为锅炉烟气及生产过程产生的</w:t>
            </w:r>
            <w:r>
              <w:rPr>
                <w:rFonts w:hint="eastAsia"/>
                <w:color w:val="auto"/>
                <w:sz w:val="24"/>
                <w:highlight w:val="none"/>
                <w:lang w:eastAsia="zh-CN"/>
              </w:rPr>
              <w:t>恶臭气体</w:t>
            </w:r>
            <w:r>
              <w:rPr>
                <w:color w:val="auto"/>
                <w:sz w:val="24"/>
                <w:highlight w:val="none"/>
              </w:rPr>
              <w:t>，其中，锅炉废气经</w:t>
            </w:r>
            <w:r>
              <w:rPr>
                <w:rFonts w:hint="eastAsia"/>
                <w:color w:val="auto"/>
                <w:sz w:val="24"/>
                <w:highlight w:val="none"/>
              </w:rPr>
              <w:t>旋风除尘器+布袋除尘器</w:t>
            </w:r>
            <w:r>
              <w:rPr>
                <w:color w:val="auto"/>
                <w:sz w:val="24"/>
                <w:highlight w:val="none"/>
              </w:rPr>
              <w:t>处理后通过</w:t>
            </w:r>
            <w:r>
              <w:rPr>
                <w:rFonts w:hint="eastAsia"/>
                <w:color w:val="auto"/>
                <w:sz w:val="24"/>
                <w:highlight w:val="none"/>
              </w:rPr>
              <w:t>45m高</w:t>
            </w:r>
            <w:r>
              <w:rPr>
                <w:color w:val="auto"/>
                <w:sz w:val="24"/>
                <w:highlight w:val="none"/>
              </w:rPr>
              <w:t>烟囱高空排放，可达标排放；</w:t>
            </w:r>
            <w:r>
              <w:rPr>
                <w:rFonts w:hint="eastAsia"/>
                <w:color w:val="auto"/>
                <w:sz w:val="24"/>
                <w:highlight w:val="none"/>
                <w:lang w:eastAsia="zh-CN"/>
              </w:rPr>
              <w:t>氨、硫化氢</w:t>
            </w:r>
            <w:r>
              <w:rPr>
                <w:rFonts w:hint="eastAsia"/>
                <w:color w:val="auto"/>
                <w:sz w:val="24"/>
                <w:highlight w:val="none"/>
              </w:rPr>
              <w:t>、臭气浓度</w:t>
            </w:r>
            <w:r>
              <w:rPr>
                <w:color w:val="auto"/>
                <w:sz w:val="24"/>
                <w:highlight w:val="none"/>
              </w:rPr>
              <w:t>经</w:t>
            </w:r>
            <w:r>
              <w:rPr>
                <w:rFonts w:hint="eastAsia"/>
                <w:color w:val="auto"/>
                <w:sz w:val="24"/>
                <w:highlight w:val="none"/>
              </w:rPr>
              <w:t>活性炭吸附装置</w:t>
            </w:r>
            <w:r>
              <w:rPr>
                <w:color w:val="auto"/>
                <w:sz w:val="24"/>
                <w:highlight w:val="none"/>
              </w:rPr>
              <w:t>处理后通过15m高排气筒达标排放。本项目运营期废气对大气环境影响较小。</w:t>
            </w:r>
            <w:r>
              <w:rPr>
                <w:rFonts w:hint="eastAsia"/>
                <w:color w:val="auto"/>
                <w:sz w:val="24"/>
                <w:highlight w:val="none"/>
              </w:rPr>
              <w:t>不会突破环境质量底线。</w:t>
            </w:r>
          </w:p>
          <w:p>
            <w:pPr>
              <w:keepNext w:val="0"/>
              <w:keepLines w:val="0"/>
              <w:pageBreakBefore w:val="0"/>
              <w:widowControl w:val="0"/>
              <w:kinsoku/>
              <w:wordWrap/>
              <w:overflowPunct/>
              <w:topLinePunct w:val="0"/>
              <w:autoSpaceDE/>
              <w:autoSpaceDN/>
              <w:bidi w:val="0"/>
              <w:adjustRightInd/>
              <w:snapToGrid/>
              <w:spacing w:line="360" w:lineRule="auto"/>
              <w:ind w:left="0" w:leftChars="0" w:firstLine="480" w:firstLineChars="200"/>
              <w:textAlignment w:val="auto"/>
              <w:rPr>
                <w:rFonts w:hint="default" w:ascii="Times New Roman" w:hAnsi="Times New Roman" w:cs="Times New Roman"/>
                <w:color w:val="auto"/>
                <w:sz w:val="24"/>
                <w:szCs w:val="24"/>
                <w:highlight w:val="none"/>
                <w:lang w:bidi="ar"/>
              </w:rPr>
            </w:pPr>
            <w:r>
              <w:rPr>
                <w:rFonts w:hint="default" w:ascii="Times New Roman" w:hAnsi="Times New Roman" w:cs="Times New Roman"/>
                <w:color w:val="auto"/>
                <w:sz w:val="24"/>
                <w:szCs w:val="24"/>
                <w:highlight w:val="none"/>
                <w:lang w:bidi="ar"/>
              </w:rPr>
              <w:t>②水环境</w:t>
            </w:r>
          </w:p>
          <w:p>
            <w:pPr>
              <w:keepNext w:val="0"/>
              <w:keepLines w:val="0"/>
              <w:pageBreakBefore w:val="0"/>
              <w:widowControl w:val="0"/>
              <w:kinsoku/>
              <w:wordWrap/>
              <w:overflowPunct/>
              <w:topLinePunct w:val="0"/>
              <w:autoSpaceDE/>
              <w:autoSpaceDN/>
              <w:bidi w:val="0"/>
              <w:adjustRightInd/>
              <w:snapToGrid/>
              <w:spacing w:line="360" w:lineRule="auto"/>
              <w:ind w:left="0" w:leftChars="0" w:firstLine="480" w:firstLineChars="200"/>
              <w:textAlignment w:val="auto"/>
              <w:rPr>
                <w:rFonts w:hint="default" w:ascii="Times New Roman" w:hAnsi="Times New Roman" w:cs="Times New Roman"/>
                <w:color w:val="auto"/>
                <w:sz w:val="24"/>
                <w:szCs w:val="24"/>
                <w:highlight w:val="none"/>
                <w:lang w:bidi="ar"/>
              </w:rPr>
            </w:pPr>
            <w:r>
              <w:rPr>
                <w:color w:val="auto"/>
                <w:sz w:val="24"/>
                <w:szCs w:val="24"/>
                <w:highlight w:val="none"/>
              </w:rPr>
              <w:t>本项目位于</w:t>
            </w:r>
            <w:r>
              <w:rPr>
                <w:rFonts w:hint="default" w:ascii="Times New Roman" w:hAnsi="Times New Roman" w:eastAsia="宋体" w:cs="Times New Roman"/>
                <w:b w:val="0"/>
                <w:i w:val="0"/>
                <w:caps w:val="0"/>
                <w:color w:val="auto"/>
                <w:spacing w:val="0"/>
                <w:w w:val="100"/>
                <w:sz w:val="24"/>
                <w:szCs w:val="24"/>
                <w:highlight w:val="none"/>
                <w:lang w:val="en-US" w:eastAsia="zh-CN"/>
              </w:rPr>
              <w:t>双鸭山市四方台区太保镇靠山村</w:t>
            </w:r>
            <w:r>
              <w:rPr>
                <w:color w:val="auto"/>
                <w:sz w:val="24"/>
                <w:szCs w:val="24"/>
                <w:highlight w:val="none"/>
              </w:rPr>
              <w:t>。本项目锅炉排污水和软化处理废水用于锅炉除渣、除灰和锅炉间地面洒水降尘，不外排。</w:t>
            </w:r>
            <w:r>
              <w:rPr>
                <w:rFonts w:hint="eastAsia"/>
                <w:color w:val="auto"/>
                <w:sz w:val="24"/>
                <w:szCs w:val="24"/>
                <w:highlight w:val="none"/>
              </w:rPr>
              <w:t>生产废水经一体化污水处理设施（</w:t>
            </w:r>
            <w:r>
              <w:rPr>
                <w:color w:val="auto"/>
                <w:sz w:val="24"/>
                <w:szCs w:val="24"/>
                <w:highlight w:val="none"/>
              </w:rPr>
              <w:t>处理</w:t>
            </w:r>
            <w:r>
              <w:rPr>
                <w:rFonts w:hint="eastAsia"/>
                <w:color w:val="auto"/>
                <w:sz w:val="24"/>
                <w:szCs w:val="24"/>
                <w:highlight w:val="none"/>
              </w:rPr>
              <w:t>能力</w:t>
            </w:r>
            <w:r>
              <w:rPr>
                <w:rFonts w:hint="eastAsia"/>
                <w:color w:val="auto"/>
                <w:sz w:val="24"/>
                <w:szCs w:val="24"/>
                <w:highlight w:val="none"/>
                <w:lang w:val="en-US" w:eastAsia="zh-CN"/>
              </w:rPr>
              <w:t>2</w:t>
            </w:r>
            <w:r>
              <w:rPr>
                <w:color w:val="auto"/>
                <w:sz w:val="24"/>
                <w:szCs w:val="24"/>
                <w:highlight w:val="none"/>
              </w:rPr>
              <w:t>t/h</w:t>
            </w:r>
            <w:r>
              <w:rPr>
                <w:rFonts w:hint="eastAsia"/>
                <w:color w:val="auto"/>
                <w:sz w:val="24"/>
                <w:szCs w:val="24"/>
                <w:highlight w:val="none"/>
              </w:rPr>
              <w:t>）处理后</w:t>
            </w:r>
            <w:r>
              <w:rPr>
                <w:rFonts w:hint="eastAsia"/>
                <w:color w:val="auto"/>
                <w:sz w:val="24"/>
                <w:szCs w:val="24"/>
                <w:highlight w:val="none"/>
                <w:lang w:eastAsia="zh-CN"/>
              </w:rPr>
              <w:t>与生活污水一同</w:t>
            </w:r>
            <w:r>
              <w:rPr>
                <w:rFonts w:hint="eastAsia"/>
                <w:color w:val="auto"/>
                <w:sz w:val="24"/>
                <w:szCs w:val="24"/>
                <w:highlight w:val="none"/>
              </w:rPr>
              <w:t>排入</w:t>
            </w:r>
            <w:r>
              <w:rPr>
                <w:rFonts w:hint="eastAsia"/>
                <w:color w:val="auto"/>
                <w:sz w:val="24"/>
                <w:szCs w:val="24"/>
                <w:highlight w:val="none"/>
                <w:lang w:val="en-US" w:eastAsia="zh-CN"/>
              </w:rPr>
              <w:t>70</w:t>
            </w:r>
            <w:r>
              <w:rPr>
                <w:rFonts w:hint="eastAsia"/>
                <w:color w:val="auto"/>
                <w:sz w:val="24"/>
                <w:szCs w:val="24"/>
                <w:highlight w:val="none"/>
              </w:rPr>
              <w:t>m</w:t>
            </w:r>
            <w:r>
              <w:rPr>
                <w:rFonts w:hint="eastAsia"/>
                <w:color w:val="auto"/>
                <w:sz w:val="24"/>
                <w:szCs w:val="24"/>
                <w:highlight w:val="none"/>
                <w:vertAlign w:val="superscript"/>
              </w:rPr>
              <w:t>3</w:t>
            </w:r>
            <w:r>
              <w:rPr>
                <w:rFonts w:hint="eastAsia"/>
                <w:color w:val="auto"/>
                <w:sz w:val="24"/>
                <w:szCs w:val="24"/>
                <w:highlight w:val="none"/>
              </w:rPr>
              <w:t>防渗污水储池，</w:t>
            </w:r>
            <w:r>
              <w:rPr>
                <w:rFonts w:hint="eastAsia"/>
                <w:bCs/>
                <w:color w:val="auto"/>
                <w:sz w:val="24"/>
                <w:szCs w:val="24"/>
                <w:highlight w:val="none"/>
                <w:lang w:eastAsia="zh-CN"/>
              </w:rPr>
              <w:t>由罐车定期运送至</w:t>
            </w:r>
            <w:r>
              <w:rPr>
                <w:rFonts w:hint="eastAsia"/>
                <w:color w:val="auto"/>
                <w:sz w:val="24"/>
                <w:szCs w:val="24"/>
                <w:highlight w:val="none"/>
                <w:lang w:eastAsia="zh-CN"/>
              </w:rPr>
              <w:t>双鸭山市四方台区</w:t>
            </w:r>
            <w:r>
              <w:rPr>
                <w:rFonts w:hint="eastAsia"/>
                <w:color w:val="auto"/>
                <w:sz w:val="24"/>
                <w:szCs w:val="24"/>
                <w:highlight w:val="none"/>
              </w:rPr>
              <w:t>污水处理厂，能够满足</w:t>
            </w:r>
            <w:r>
              <w:rPr>
                <w:color w:val="auto"/>
                <w:sz w:val="24"/>
                <w:szCs w:val="24"/>
                <w:highlight w:val="none"/>
              </w:rPr>
              <w:t>《污水综合排放标准》（GB8978-1996）表4三级标准。</w:t>
            </w:r>
            <w:r>
              <w:rPr>
                <w:rFonts w:hint="eastAsia"/>
                <w:color w:val="auto"/>
                <w:sz w:val="24"/>
                <w:szCs w:val="24"/>
                <w:highlight w:val="none"/>
              </w:rPr>
              <w:t>不会突破环境质量底线。</w:t>
            </w:r>
          </w:p>
          <w:p>
            <w:pPr>
              <w:spacing w:line="360" w:lineRule="auto"/>
              <w:ind w:left="420" w:leftChars="200"/>
              <w:rPr>
                <w:rFonts w:hint="default" w:ascii="Times New Roman" w:hAnsi="Times New Roman" w:cs="Times New Roman"/>
                <w:color w:val="auto"/>
                <w:sz w:val="24"/>
                <w:szCs w:val="24"/>
                <w:highlight w:val="none"/>
                <w:lang w:bidi="ar"/>
              </w:rPr>
            </w:pPr>
            <w:r>
              <w:rPr>
                <w:rFonts w:hint="default" w:ascii="Times New Roman" w:hAnsi="Times New Roman" w:cs="Times New Roman"/>
                <w:color w:val="auto"/>
                <w:sz w:val="24"/>
                <w:szCs w:val="24"/>
                <w:highlight w:val="none"/>
                <w:lang w:bidi="ar"/>
              </w:rPr>
              <w:t>③土壤</w:t>
            </w:r>
          </w:p>
          <w:p>
            <w:pPr>
              <w:autoSpaceDE w:val="0"/>
              <w:autoSpaceDN w:val="0"/>
              <w:adjustRightInd w:val="0"/>
              <w:snapToGrid w:val="0"/>
              <w:spacing w:line="360" w:lineRule="auto"/>
              <w:ind w:firstLine="480" w:firstLineChars="200"/>
              <w:rPr>
                <w:rFonts w:hint="default" w:ascii="Times New Roman" w:hAnsi="Times New Roman" w:cs="Times New Roman"/>
                <w:color w:val="auto"/>
                <w:sz w:val="24"/>
                <w:highlight w:val="none"/>
              </w:rPr>
            </w:pPr>
            <w:r>
              <w:rPr>
                <w:color w:val="auto"/>
                <w:sz w:val="24"/>
                <w:highlight w:val="none"/>
              </w:rPr>
              <w:t>本项目属于</w:t>
            </w:r>
            <w:r>
              <w:rPr>
                <w:rFonts w:hint="eastAsia"/>
                <w:color w:val="auto"/>
                <w:sz w:val="24"/>
                <w:highlight w:val="none"/>
                <w:lang w:eastAsia="zh-CN"/>
              </w:rPr>
              <w:t>罐头及饮料加工</w:t>
            </w:r>
            <w:r>
              <w:rPr>
                <w:color w:val="auto"/>
                <w:sz w:val="24"/>
                <w:highlight w:val="none"/>
              </w:rPr>
              <w:t>项目，本项目不属于需考虑大气沉降影响的行业，且项目不涉及地面漫流等，建设项目敏感程度为不敏感。故本项目不需要开展土壤环境影响评价。产生的固体废物进行合理处置，处置率100%。</w:t>
            </w:r>
            <w:r>
              <w:rPr>
                <w:rFonts w:hint="eastAsia"/>
                <w:color w:val="auto"/>
                <w:sz w:val="24"/>
                <w:highlight w:val="none"/>
              </w:rPr>
              <w:t>不会突破环境质量底线。</w:t>
            </w:r>
          </w:p>
          <w:p>
            <w:pPr>
              <w:autoSpaceDE w:val="0"/>
              <w:autoSpaceDN w:val="0"/>
              <w:adjustRightInd w:val="0"/>
              <w:snapToGrid w:val="0"/>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（3）资源利用上线</w:t>
            </w:r>
          </w:p>
          <w:p>
            <w:pPr>
              <w:adjustRightInd w:val="0"/>
              <w:snapToGrid w:val="0"/>
              <w:spacing w:line="360" w:lineRule="auto"/>
              <w:ind w:firstLine="480" w:firstLineChars="200"/>
              <w:jc w:val="left"/>
              <w:rPr>
                <w:rFonts w:hint="default" w:ascii="Times New Roman" w:hAnsi="Times New Roman" w:cs="Times New Roman"/>
                <w:color w:val="auto"/>
                <w:sz w:val="24"/>
                <w:highlight w:val="none"/>
              </w:rPr>
            </w:pPr>
            <w:r>
              <w:rPr>
                <w:color w:val="auto"/>
                <w:sz w:val="24"/>
                <w:highlight w:val="none"/>
              </w:rPr>
              <w:t>本项目</w:t>
            </w:r>
            <w:r>
              <w:rPr>
                <w:rFonts w:hint="eastAsia"/>
                <w:color w:val="auto"/>
                <w:sz w:val="24"/>
                <w:highlight w:val="none"/>
              </w:rPr>
              <w:t>水量消耗</w:t>
            </w:r>
            <w:r>
              <w:rPr>
                <w:rFonts w:hint="eastAsia"/>
                <w:color w:val="auto"/>
                <w:sz w:val="24"/>
                <w:highlight w:val="none"/>
                <w:lang w:val="en-US" w:eastAsia="zh-CN"/>
              </w:rPr>
              <w:t>573.3</w:t>
            </w:r>
            <w:r>
              <w:rPr>
                <w:color w:val="auto"/>
                <w:sz w:val="24"/>
                <w:highlight w:val="none"/>
              </w:rPr>
              <w:t>‬m</w:t>
            </w:r>
            <w:r>
              <w:rPr>
                <w:color w:val="auto"/>
                <w:sz w:val="24"/>
                <w:highlight w:val="none"/>
                <w:vertAlign w:val="superscript"/>
              </w:rPr>
              <w:t>3</w:t>
            </w:r>
            <w:r>
              <w:rPr>
                <w:color w:val="auto"/>
                <w:sz w:val="24"/>
                <w:highlight w:val="none"/>
              </w:rPr>
              <w:t>/a</w:t>
            </w:r>
            <w:r>
              <w:rPr>
                <w:rFonts w:hint="eastAsia"/>
                <w:color w:val="auto"/>
                <w:sz w:val="24"/>
                <w:highlight w:val="none"/>
              </w:rPr>
              <w:t>且不属于“两高”行业，水资源消耗量较小；土地均在使用范围内，不会额外消耗土地资源；</w:t>
            </w:r>
            <w:r>
              <w:rPr>
                <w:color w:val="auto"/>
                <w:sz w:val="24"/>
                <w:highlight w:val="none"/>
              </w:rPr>
              <w:t>项目使用生物质作为能源，能源消耗量较低。</w:t>
            </w:r>
            <w:r>
              <w:rPr>
                <w:rFonts w:hint="eastAsia"/>
                <w:color w:val="auto"/>
                <w:sz w:val="24"/>
                <w:highlight w:val="none"/>
              </w:rPr>
              <w:t>项目不会达到</w:t>
            </w:r>
            <w:r>
              <w:rPr>
                <w:color w:val="auto"/>
                <w:sz w:val="24"/>
                <w:highlight w:val="none"/>
              </w:rPr>
              <w:t>资源利用上线</w:t>
            </w:r>
            <w:r>
              <w:rPr>
                <w:rFonts w:hint="eastAsia"/>
                <w:color w:val="auto"/>
                <w:sz w:val="24"/>
                <w:highlight w:val="none"/>
              </w:rPr>
              <w:t>。</w:t>
            </w:r>
          </w:p>
          <w:p>
            <w:pPr>
              <w:adjustRightInd w:val="0"/>
              <w:snapToGrid w:val="0"/>
              <w:spacing w:line="360" w:lineRule="auto"/>
              <w:ind w:firstLine="480" w:firstLineChars="200"/>
              <w:jc w:val="left"/>
              <w:rPr>
                <w:rFonts w:hint="default" w:ascii="Times New Roman" w:hAnsi="Times New Roman" w:cs="Times New Roman"/>
                <w:snapToGrid w:val="0"/>
                <w:color w:val="auto"/>
                <w:kern w:val="0"/>
                <w:sz w:val="24"/>
                <w:szCs w:val="21"/>
                <w:highlight w:val="none"/>
              </w:rPr>
            </w:pPr>
            <w:r>
              <w:rPr>
                <w:rFonts w:hint="default" w:ascii="Times New Roman" w:hAnsi="Times New Roman" w:cs="Times New Roman"/>
                <w:color w:val="auto"/>
                <w:sz w:val="24"/>
                <w:highlight w:val="none"/>
              </w:rPr>
              <w:t>（4）</w:t>
            </w:r>
            <w:r>
              <w:rPr>
                <w:rFonts w:hint="default" w:ascii="Times New Roman" w:hAnsi="Times New Roman" w:cs="Times New Roman"/>
                <w:snapToGrid w:val="0"/>
                <w:color w:val="auto"/>
                <w:kern w:val="0"/>
                <w:sz w:val="24"/>
                <w:szCs w:val="21"/>
                <w:highlight w:val="none"/>
              </w:rPr>
              <w:t>生态环境准入清单</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cs="Times New Roman"/>
                <w:snapToGrid w:val="0"/>
                <w:color w:val="auto"/>
                <w:kern w:val="0"/>
                <w:sz w:val="24"/>
                <w:szCs w:val="21"/>
                <w:highlight w:val="none"/>
              </w:rPr>
            </w:pPr>
            <w:r>
              <w:rPr>
                <w:rFonts w:hint="default" w:ascii="Times New Roman" w:hAnsi="Times New Roman" w:cs="Times New Roman"/>
                <w:color w:val="auto"/>
                <w:sz w:val="24"/>
                <w:szCs w:val="21"/>
                <w:highlight w:val="none"/>
                <w:lang w:bidi="ar"/>
              </w:rPr>
              <w:t>本项目位于</w:t>
            </w:r>
            <w:r>
              <w:rPr>
                <w:rFonts w:hint="default" w:ascii="Times New Roman" w:hAnsi="Times New Roman" w:eastAsia="宋体" w:cs="Times New Roman"/>
                <w:b w:val="0"/>
                <w:i w:val="0"/>
                <w:caps w:val="0"/>
                <w:color w:val="auto"/>
                <w:spacing w:val="0"/>
                <w:w w:val="100"/>
                <w:sz w:val="24"/>
                <w:lang w:val="en-US" w:eastAsia="zh-CN"/>
              </w:rPr>
              <w:t>双鸭山市四方台区太保镇靠山村</w:t>
            </w:r>
            <w:r>
              <w:rPr>
                <w:rFonts w:hint="default" w:ascii="Times New Roman" w:hAnsi="Times New Roman" w:cs="Times New Roman"/>
                <w:color w:val="auto"/>
                <w:sz w:val="24"/>
                <w:szCs w:val="21"/>
                <w:highlight w:val="none"/>
                <w:lang w:bidi="ar"/>
              </w:rPr>
              <w:t>，根</w:t>
            </w:r>
            <w:r>
              <w:rPr>
                <w:rFonts w:hint="default" w:ascii="Times New Roman" w:hAnsi="Times New Roman" w:cs="Times New Roman"/>
                <w:snapToGrid w:val="0"/>
                <w:color w:val="auto"/>
                <w:kern w:val="0"/>
                <w:sz w:val="24"/>
                <w:szCs w:val="21"/>
                <w:highlight w:val="none"/>
              </w:rPr>
              <w:t>据</w:t>
            </w:r>
            <w:r>
              <w:rPr>
                <w:rFonts w:ascii="Times New Roman" w:hAnsi="宋体"/>
                <w:bCs/>
                <w:color w:val="auto"/>
                <w:sz w:val="24"/>
                <w:szCs w:val="24"/>
              </w:rPr>
              <w:t>《黑龙江省人民政府关于实施</w:t>
            </w:r>
            <w:r>
              <w:rPr>
                <w:rFonts w:ascii="Times New Roman" w:hAnsi="Times New Roman"/>
                <w:bCs/>
                <w:color w:val="auto"/>
                <w:sz w:val="24"/>
                <w:szCs w:val="24"/>
              </w:rPr>
              <w:t>“</w:t>
            </w:r>
            <w:r>
              <w:rPr>
                <w:rFonts w:ascii="Times New Roman" w:hAnsi="宋体"/>
                <w:bCs/>
                <w:color w:val="auto"/>
                <w:sz w:val="24"/>
                <w:szCs w:val="24"/>
              </w:rPr>
              <w:t>三线一单</w:t>
            </w:r>
            <w:r>
              <w:rPr>
                <w:rFonts w:ascii="Times New Roman" w:hAnsi="Times New Roman"/>
                <w:bCs/>
                <w:color w:val="auto"/>
                <w:sz w:val="24"/>
                <w:szCs w:val="24"/>
              </w:rPr>
              <w:t>”</w:t>
            </w:r>
            <w:r>
              <w:rPr>
                <w:rFonts w:ascii="Times New Roman" w:hAnsi="宋体"/>
                <w:bCs/>
                <w:color w:val="auto"/>
                <w:sz w:val="24"/>
                <w:szCs w:val="24"/>
              </w:rPr>
              <w:t>生态环境分区管控的意见》（黑政发</w:t>
            </w:r>
            <w:r>
              <w:rPr>
                <w:rFonts w:ascii="Times New Roman" w:hAnsi="Times New Roman"/>
                <w:bCs/>
                <w:color w:val="auto"/>
                <w:sz w:val="24"/>
                <w:szCs w:val="24"/>
              </w:rPr>
              <w:t>[2020]14</w:t>
            </w:r>
            <w:r>
              <w:rPr>
                <w:rFonts w:ascii="Times New Roman" w:hAnsi="宋体"/>
                <w:bCs/>
                <w:color w:val="auto"/>
                <w:sz w:val="24"/>
                <w:szCs w:val="24"/>
              </w:rPr>
              <w:t>号）》</w:t>
            </w:r>
            <w:r>
              <w:rPr>
                <w:rFonts w:hint="default" w:ascii="Times New Roman" w:hAnsi="Times New Roman" w:cs="Times New Roman"/>
                <w:snapToGrid w:val="0"/>
                <w:color w:val="auto"/>
                <w:kern w:val="0"/>
                <w:sz w:val="24"/>
                <w:szCs w:val="24"/>
                <w:highlight w:val="none"/>
              </w:rPr>
              <w:t>及</w:t>
            </w:r>
            <w:r>
              <w:rPr>
                <w:rFonts w:hint="default" w:ascii="Times New Roman" w:hAnsi="Times New Roman" w:cs="Times New Roman"/>
                <w:snapToGrid w:val="0"/>
                <w:color w:val="auto"/>
                <w:kern w:val="0"/>
                <w:sz w:val="24"/>
                <w:szCs w:val="21"/>
                <w:highlight w:val="none"/>
              </w:rPr>
              <w:t>《双鸭山市人民政府 关于实施“三线一单”生态环境分区管控意见》双政规〔2021〕2号中要求，本项目与</w:t>
            </w:r>
            <w:r>
              <w:rPr>
                <w:rFonts w:hint="eastAsia" w:ascii="Times New Roman" w:hAnsi="Times New Roman" w:cs="Times New Roman"/>
                <w:snapToGrid w:val="0"/>
                <w:color w:val="auto"/>
                <w:kern w:val="0"/>
                <w:sz w:val="24"/>
                <w:szCs w:val="21"/>
                <w:highlight w:val="none"/>
                <w:lang w:eastAsia="zh-CN"/>
              </w:rPr>
              <w:t>双鸭山市</w:t>
            </w:r>
            <w:r>
              <w:rPr>
                <w:rFonts w:hint="eastAsia" w:ascii="Times New Roman" w:hAnsi="Times New Roman" w:cs="Times New Roman"/>
                <w:color w:val="auto"/>
                <w:kern w:val="0"/>
                <w:sz w:val="24"/>
                <w:lang w:eastAsia="zh-CN"/>
              </w:rPr>
              <w:t>四方台区</w:t>
            </w:r>
            <w:r>
              <w:rPr>
                <w:rFonts w:hint="default" w:ascii="Times New Roman" w:hAnsi="Times New Roman" w:cs="Times New Roman"/>
                <w:snapToGrid w:val="0"/>
                <w:color w:val="auto"/>
                <w:kern w:val="0"/>
                <w:sz w:val="24"/>
                <w:szCs w:val="21"/>
                <w:highlight w:val="none"/>
              </w:rPr>
              <w:t>生态环境准入清单对照情况见下表。</w:t>
            </w:r>
          </w:p>
          <w:p>
            <w:pPr>
              <w:autoSpaceDE w:val="0"/>
              <w:autoSpaceDN w:val="0"/>
              <w:adjustRightInd w:val="0"/>
              <w:snapToGrid w:val="0"/>
              <w:spacing w:line="240" w:lineRule="auto"/>
              <w:jc w:val="center"/>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表1-</w:t>
            </w:r>
            <w:r>
              <w:rPr>
                <w:rFonts w:hint="eastAsia" w:cs="Times New Roman"/>
                <w:b/>
                <w:bCs/>
                <w:color w:val="auto"/>
                <w:highlight w:val="none"/>
                <w:lang w:val="en-US" w:eastAsia="zh-CN"/>
              </w:rPr>
              <w:t>1</w:t>
            </w:r>
            <w:r>
              <w:rPr>
                <w:rFonts w:hint="default" w:ascii="Times New Roman" w:hAnsi="Times New Roman" w:cs="Times New Roman"/>
                <w:b/>
                <w:bCs/>
                <w:color w:val="auto"/>
                <w:highlight w:val="none"/>
              </w:rPr>
              <w:t xml:space="preserve">   </w:t>
            </w:r>
            <w:r>
              <w:rPr>
                <w:rFonts w:hint="eastAsia" w:ascii="Times New Roman" w:hAnsi="Times New Roman" w:cs="Times New Roman"/>
                <w:b/>
                <w:bCs/>
                <w:color w:val="auto"/>
                <w:highlight w:val="none"/>
                <w:lang w:eastAsia="zh-CN"/>
              </w:rPr>
              <w:t>双鸭山市</w:t>
            </w:r>
            <w:r>
              <w:rPr>
                <w:rFonts w:hint="eastAsia" w:ascii="Times New Roman" w:hAnsi="Times New Roman" w:cs="Times New Roman"/>
                <w:b/>
                <w:bCs/>
                <w:color w:val="auto"/>
                <w:kern w:val="0"/>
                <w:sz w:val="21"/>
                <w:szCs w:val="21"/>
                <w:lang w:eastAsia="zh-CN"/>
              </w:rPr>
              <w:t>四方台区</w:t>
            </w:r>
            <w:r>
              <w:rPr>
                <w:rFonts w:hint="default" w:ascii="Times New Roman" w:hAnsi="Times New Roman" w:cs="Times New Roman"/>
                <w:b/>
                <w:bCs/>
                <w:color w:val="auto"/>
                <w:highlight w:val="none"/>
              </w:rPr>
              <w:t>生态环境准入清单符合性分析</w:t>
            </w:r>
          </w:p>
          <w:tbl>
            <w:tblPr>
              <w:tblStyle w:val="30"/>
              <w:tblW w:w="7370"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11"/>
              <w:gridCol w:w="807"/>
              <w:gridCol w:w="704"/>
              <w:gridCol w:w="646"/>
              <w:gridCol w:w="2873"/>
              <w:gridCol w:w="1629"/>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711" w:type="dxa"/>
                  <w:noWrap w:val="0"/>
                  <w:vAlign w:val="center"/>
                </w:tcPr>
                <w:p>
                  <w:pPr>
                    <w:adjustRightInd w:val="0"/>
                    <w:snapToGrid w:val="0"/>
                    <w:spacing w:line="240" w:lineRule="auto"/>
                    <w:jc w:val="center"/>
                    <w:rPr>
                      <w:rFonts w:hint="default" w:ascii="Times New Roman" w:hAnsi="Times New Roman" w:eastAsia="宋体" w:cs="Times New Roman"/>
                      <w:snapToGrid w:val="0"/>
                      <w:color w:val="auto"/>
                      <w:kern w:val="0"/>
                      <w:sz w:val="21"/>
                      <w:szCs w:val="21"/>
                    </w:rPr>
                  </w:pPr>
                  <w:r>
                    <w:rPr>
                      <w:rFonts w:hint="default" w:ascii="Times New Roman" w:hAnsi="Times New Roman" w:eastAsia="宋体" w:cs="Times New Roman"/>
                      <w:snapToGrid w:val="0"/>
                      <w:color w:val="auto"/>
                      <w:kern w:val="0"/>
                      <w:sz w:val="21"/>
                      <w:szCs w:val="21"/>
                    </w:rPr>
                    <w:t>管控单元编码</w:t>
                  </w:r>
                </w:p>
              </w:tc>
              <w:tc>
                <w:tcPr>
                  <w:tcW w:w="807" w:type="dxa"/>
                  <w:noWrap w:val="0"/>
                  <w:vAlign w:val="center"/>
                </w:tcPr>
                <w:p>
                  <w:pPr>
                    <w:adjustRightInd w:val="0"/>
                    <w:snapToGrid w:val="0"/>
                    <w:spacing w:line="240" w:lineRule="auto"/>
                    <w:jc w:val="center"/>
                    <w:rPr>
                      <w:rFonts w:hint="default" w:ascii="Times New Roman" w:hAnsi="Times New Roman" w:eastAsia="宋体" w:cs="Times New Roman"/>
                      <w:snapToGrid w:val="0"/>
                      <w:color w:val="auto"/>
                      <w:kern w:val="0"/>
                      <w:sz w:val="21"/>
                      <w:szCs w:val="21"/>
                    </w:rPr>
                  </w:pPr>
                  <w:r>
                    <w:rPr>
                      <w:rFonts w:hint="default" w:ascii="Times New Roman" w:hAnsi="Times New Roman" w:eastAsia="宋体" w:cs="Times New Roman"/>
                      <w:snapToGrid w:val="0"/>
                      <w:color w:val="auto"/>
                      <w:kern w:val="0"/>
                      <w:sz w:val="21"/>
                      <w:szCs w:val="21"/>
                    </w:rPr>
                    <w:t>环境管控单元名称</w:t>
                  </w:r>
                </w:p>
              </w:tc>
              <w:tc>
                <w:tcPr>
                  <w:tcW w:w="704" w:type="dxa"/>
                  <w:noWrap w:val="0"/>
                  <w:vAlign w:val="center"/>
                </w:tcPr>
                <w:p>
                  <w:pPr>
                    <w:adjustRightInd w:val="0"/>
                    <w:snapToGrid w:val="0"/>
                    <w:spacing w:line="240" w:lineRule="auto"/>
                    <w:jc w:val="center"/>
                    <w:rPr>
                      <w:rFonts w:hint="default" w:ascii="Times New Roman" w:hAnsi="Times New Roman" w:eastAsia="宋体" w:cs="Times New Roman"/>
                      <w:snapToGrid w:val="0"/>
                      <w:color w:val="auto"/>
                      <w:kern w:val="0"/>
                      <w:sz w:val="21"/>
                      <w:szCs w:val="21"/>
                    </w:rPr>
                  </w:pPr>
                  <w:r>
                    <w:rPr>
                      <w:rFonts w:hint="default" w:ascii="Times New Roman" w:hAnsi="Times New Roman" w:eastAsia="宋体" w:cs="Times New Roman"/>
                      <w:snapToGrid w:val="0"/>
                      <w:color w:val="auto"/>
                      <w:kern w:val="0"/>
                      <w:sz w:val="21"/>
                      <w:szCs w:val="21"/>
                    </w:rPr>
                    <w:t>管控单元类别</w:t>
                  </w:r>
                </w:p>
              </w:tc>
              <w:tc>
                <w:tcPr>
                  <w:tcW w:w="3519" w:type="dxa"/>
                  <w:gridSpan w:val="2"/>
                  <w:noWrap w:val="0"/>
                  <w:vAlign w:val="center"/>
                </w:tcPr>
                <w:p>
                  <w:pPr>
                    <w:adjustRightInd w:val="0"/>
                    <w:snapToGrid w:val="0"/>
                    <w:spacing w:line="240" w:lineRule="auto"/>
                    <w:jc w:val="center"/>
                    <w:rPr>
                      <w:rFonts w:hint="default" w:ascii="Times New Roman" w:hAnsi="Times New Roman" w:eastAsia="宋体" w:cs="Times New Roman"/>
                      <w:snapToGrid w:val="0"/>
                      <w:color w:val="auto"/>
                      <w:kern w:val="0"/>
                      <w:sz w:val="21"/>
                      <w:szCs w:val="21"/>
                    </w:rPr>
                  </w:pPr>
                  <w:r>
                    <w:rPr>
                      <w:rFonts w:hint="default" w:ascii="Times New Roman" w:hAnsi="Times New Roman" w:eastAsia="宋体" w:cs="Times New Roman"/>
                      <w:snapToGrid w:val="0"/>
                      <w:color w:val="auto"/>
                      <w:kern w:val="0"/>
                      <w:sz w:val="21"/>
                      <w:szCs w:val="21"/>
                    </w:rPr>
                    <w:t>管控要求</w:t>
                  </w:r>
                </w:p>
              </w:tc>
              <w:tc>
                <w:tcPr>
                  <w:tcW w:w="1629" w:type="dxa"/>
                  <w:noWrap w:val="0"/>
                  <w:vAlign w:val="center"/>
                </w:tcPr>
                <w:p>
                  <w:pPr>
                    <w:adjustRightInd w:val="0"/>
                    <w:snapToGrid w:val="0"/>
                    <w:spacing w:line="240" w:lineRule="auto"/>
                    <w:jc w:val="center"/>
                    <w:rPr>
                      <w:rFonts w:hint="default" w:ascii="Times New Roman" w:hAnsi="Times New Roman" w:eastAsia="宋体" w:cs="Times New Roman"/>
                      <w:snapToGrid w:val="0"/>
                      <w:color w:val="auto"/>
                      <w:kern w:val="0"/>
                      <w:sz w:val="21"/>
                      <w:szCs w:val="21"/>
                    </w:rPr>
                  </w:pPr>
                  <w:r>
                    <w:rPr>
                      <w:rFonts w:hint="default" w:ascii="Times New Roman" w:hAnsi="Times New Roman" w:eastAsia="宋体" w:cs="Times New Roman"/>
                      <w:snapToGrid w:val="0"/>
                      <w:color w:val="auto"/>
                      <w:kern w:val="0"/>
                      <w:sz w:val="21"/>
                      <w:szCs w:val="21"/>
                    </w:rPr>
                    <w:t>符合性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711" w:type="dxa"/>
                  <w:vMerge w:val="restart"/>
                  <w:noWrap w:val="0"/>
                  <w:vAlign w:val="center"/>
                </w:tcPr>
                <w:p>
                  <w:pPr>
                    <w:keepNext w:val="0"/>
                    <w:keepLines w:val="0"/>
                    <w:pageBreakBefore w:val="0"/>
                    <w:widowControl/>
                    <w:kinsoku/>
                    <w:wordWrap/>
                    <w:overflowPunct/>
                    <w:topLinePunct w:val="0"/>
                    <w:autoSpaceDE/>
                    <w:autoSpaceDN/>
                    <w:bidi w:val="0"/>
                    <w:adjustRightInd/>
                    <w:snapToGrid/>
                    <w:spacing w:beforeLines="0" w:afterLines="0" w:line="240" w:lineRule="auto"/>
                    <w:ind w:firstLine="0" w:firstLineChars="0"/>
                    <w:jc w:val="center"/>
                    <w:textAlignment w:val="auto"/>
                    <w:rPr>
                      <w:rFonts w:hint="default" w:ascii="Times New Roman" w:hAnsi="Times New Roman" w:eastAsia="宋体" w:cs="Times New Roman"/>
                      <w:color w:val="auto"/>
                      <w:sz w:val="21"/>
                      <w:szCs w:val="21"/>
                      <w:u w:val="none"/>
                    </w:rPr>
                  </w:pPr>
                  <w:r>
                    <w:rPr>
                      <w:rFonts w:hint="default" w:ascii="Times New Roman" w:hAnsi="Times New Roman" w:eastAsia="宋体" w:cs="Times New Roman"/>
                      <w:color w:val="auto"/>
                      <w:sz w:val="21"/>
                      <w:szCs w:val="21"/>
                      <w:u w:val="none"/>
                    </w:rPr>
                    <w:t>ZH230505</w:t>
                  </w:r>
                </w:p>
                <w:p>
                  <w:pPr>
                    <w:keepNext w:val="0"/>
                    <w:keepLines w:val="0"/>
                    <w:pageBreakBefore w:val="0"/>
                    <w:widowControl/>
                    <w:kinsoku/>
                    <w:wordWrap/>
                    <w:overflowPunct/>
                    <w:topLinePunct w:val="0"/>
                    <w:autoSpaceDE/>
                    <w:autoSpaceDN/>
                    <w:bidi w:val="0"/>
                    <w:adjustRightInd/>
                    <w:snapToGrid/>
                    <w:spacing w:beforeLines="0" w:afterLines="0" w:line="240" w:lineRule="auto"/>
                    <w:ind w:firstLine="0" w:firstLineChars="0"/>
                    <w:jc w:val="center"/>
                    <w:textAlignment w:val="auto"/>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sz w:val="21"/>
                      <w:szCs w:val="21"/>
                      <w:u w:val="none"/>
                    </w:rPr>
                    <w:t>20004</w:t>
                  </w:r>
                </w:p>
              </w:tc>
              <w:tc>
                <w:tcPr>
                  <w:tcW w:w="807" w:type="dxa"/>
                  <w:vMerge w:val="restart"/>
                  <w:noWrap w:val="0"/>
                  <w:vAlign w:val="center"/>
                </w:tcPr>
                <w:p>
                  <w:pPr>
                    <w:widowControl/>
                    <w:spacing w:beforeLines="0" w:afterLines="0" w:line="240" w:lineRule="auto"/>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u w:val="none"/>
                    </w:rPr>
                    <w:t>四方台区大气环境布局敏感重点管控区</w:t>
                  </w:r>
                </w:p>
              </w:tc>
              <w:tc>
                <w:tcPr>
                  <w:tcW w:w="704" w:type="dxa"/>
                  <w:vMerge w:val="restart"/>
                  <w:noWrap w:val="0"/>
                  <w:vAlign w:val="center"/>
                </w:tcPr>
                <w:p>
                  <w:pPr>
                    <w:spacing w:beforeLines="0" w:afterLines="0" w:line="240" w:lineRule="auto"/>
                    <w:jc w:val="center"/>
                    <w:rPr>
                      <w:rFonts w:hint="default" w:ascii="Times New Roman" w:hAnsi="Times New Roman" w:eastAsia="宋体" w:cs="Times New Roman"/>
                      <w:snapToGrid w:val="0"/>
                      <w:color w:val="auto"/>
                      <w:kern w:val="0"/>
                      <w:sz w:val="21"/>
                      <w:szCs w:val="21"/>
                    </w:rPr>
                  </w:pPr>
                  <w:r>
                    <w:rPr>
                      <w:rFonts w:hint="eastAsia" w:cs="Times New Roman"/>
                      <w:color w:val="auto"/>
                      <w:sz w:val="21"/>
                      <w:szCs w:val="21"/>
                      <w:u w:val="none"/>
                      <w:lang w:eastAsia="zh-CN"/>
                    </w:rPr>
                    <w:t>重点</w:t>
                  </w:r>
                  <w:r>
                    <w:rPr>
                      <w:rFonts w:hint="default" w:ascii="Times New Roman" w:hAnsi="Times New Roman" w:eastAsia="宋体" w:cs="Times New Roman"/>
                      <w:color w:val="auto"/>
                      <w:sz w:val="21"/>
                      <w:szCs w:val="21"/>
                      <w:u w:val="none"/>
                    </w:rPr>
                    <w:t>管控单元</w:t>
                  </w:r>
                </w:p>
              </w:tc>
              <w:tc>
                <w:tcPr>
                  <w:tcW w:w="646" w:type="dxa"/>
                  <w:noWrap w:val="0"/>
                  <w:vAlign w:val="center"/>
                </w:tcPr>
                <w:p>
                  <w:pPr>
                    <w:keepNext w:val="0"/>
                    <w:keepLines w:val="0"/>
                    <w:widowControl/>
                    <w:suppressLineNumbers w:val="0"/>
                    <w:jc w:val="center"/>
                    <w:rPr>
                      <w:rFonts w:hint="default"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color w:val="auto"/>
                      <w:kern w:val="0"/>
                      <w:sz w:val="21"/>
                      <w:szCs w:val="21"/>
                      <w:lang w:val="en-US" w:eastAsia="zh-CN" w:bidi="ar"/>
                    </w:rPr>
                    <w:t>空间布局约束</w:t>
                  </w:r>
                </w:p>
              </w:tc>
              <w:tc>
                <w:tcPr>
                  <w:tcW w:w="2873" w:type="dxa"/>
                  <w:noWrap w:val="0"/>
                  <w:vAlign w:val="center"/>
                </w:tcPr>
                <w:p>
                  <w:pPr>
                    <w:keepNext w:val="0"/>
                    <w:keepLines w:val="0"/>
                    <w:widowControl/>
                    <w:suppressLineNumbers w:val="0"/>
                    <w:jc w:val="center"/>
                    <w:rPr>
                      <w:rFonts w:hint="default"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color w:val="auto"/>
                      <w:kern w:val="0"/>
                      <w:sz w:val="21"/>
                      <w:szCs w:val="21"/>
                      <w:lang w:val="en-US" w:eastAsia="zh-CN" w:bidi="ar"/>
                    </w:rPr>
                    <w:t>1.区域内原则上禁止布局高污染项目。严控“两高”行业产能。严格</w:t>
                  </w:r>
                </w:p>
                <w:p>
                  <w:pPr>
                    <w:keepNext w:val="0"/>
                    <w:keepLines w:val="0"/>
                    <w:widowControl/>
                    <w:suppressLineNumbers w:val="0"/>
                    <w:jc w:val="center"/>
                    <w:rPr>
                      <w:rFonts w:hint="default"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color w:val="auto"/>
                      <w:kern w:val="0"/>
                      <w:sz w:val="21"/>
                      <w:szCs w:val="21"/>
                      <w:lang w:val="en-US" w:eastAsia="zh-CN" w:bidi="ar"/>
                    </w:rPr>
                    <w:t>执行钢铁、水泥、平板玻璃等行业产能置换实施办法。</w:t>
                  </w:r>
                </w:p>
                <w:p>
                  <w:pPr>
                    <w:keepNext w:val="0"/>
                    <w:keepLines w:val="0"/>
                    <w:widowControl/>
                    <w:suppressLineNumbers w:val="0"/>
                    <w:jc w:val="center"/>
                    <w:rPr>
                      <w:rFonts w:hint="default"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color w:val="auto"/>
                      <w:kern w:val="0"/>
                      <w:sz w:val="21"/>
                      <w:szCs w:val="21"/>
                      <w:lang w:val="en-US" w:eastAsia="zh-CN" w:bidi="ar"/>
                    </w:rPr>
                    <w:t>2.利用水泥窑协同处置城市生活垃圾、危险废弃物、电石渣等固废伴生水泥项目，必须依托现有新型干法水泥熟料生产线进行不扩产能改造。</w:t>
                  </w:r>
                </w:p>
              </w:tc>
              <w:tc>
                <w:tcPr>
                  <w:tcW w:w="1629" w:type="dxa"/>
                  <w:noWrap w:val="0"/>
                  <w:vAlign w:val="center"/>
                </w:tcPr>
                <w:p>
                  <w:pPr>
                    <w:adjustRightInd w:val="0"/>
                    <w:snapToGrid w:val="0"/>
                    <w:spacing w:line="240" w:lineRule="auto"/>
                    <w:jc w:val="center"/>
                    <w:rPr>
                      <w:rFonts w:hint="eastAsia" w:ascii="Times New Roman" w:hAnsi="Times New Roman" w:eastAsia="宋体" w:cs="Times New Roman"/>
                      <w:snapToGrid w:val="0"/>
                      <w:color w:val="auto"/>
                      <w:kern w:val="0"/>
                      <w:sz w:val="21"/>
                      <w:szCs w:val="21"/>
                      <w:highlight w:val="yellow"/>
                      <w:lang w:eastAsia="zh-CN"/>
                    </w:rPr>
                  </w:pPr>
                  <w:r>
                    <w:rPr>
                      <w:rFonts w:hint="eastAsia" w:cs="Times New Roman"/>
                      <w:snapToGrid w:val="0"/>
                      <w:color w:val="auto"/>
                      <w:kern w:val="0"/>
                      <w:sz w:val="21"/>
                      <w:szCs w:val="21"/>
                      <w:highlight w:val="none"/>
                      <w:lang w:eastAsia="zh-CN"/>
                    </w:rPr>
                    <w:t>本项目不属于高污染行业，不属于两高项目，不属于水泥项目，符合空间布局约束要求</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711" w:type="dxa"/>
                  <w:vMerge w:val="continue"/>
                  <w:noWrap w:val="0"/>
                  <w:vAlign w:val="center"/>
                </w:tcPr>
                <w:p>
                  <w:pPr>
                    <w:keepNext w:val="0"/>
                    <w:keepLines w:val="0"/>
                    <w:pageBreakBefore w:val="0"/>
                    <w:widowControl/>
                    <w:kinsoku/>
                    <w:wordWrap/>
                    <w:overflowPunct/>
                    <w:topLinePunct w:val="0"/>
                    <w:autoSpaceDE/>
                    <w:autoSpaceDN/>
                    <w:bidi w:val="0"/>
                    <w:adjustRightInd/>
                    <w:snapToGrid/>
                    <w:spacing w:beforeLines="0" w:afterLines="0" w:line="240" w:lineRule="auto"/>
                    <w:ind w:firstLine="0" w:firstLineChars="0"/>
                    <w:jc w:val="center"/>
                    <w:textAlignment w:val="auto"/>
                    <w:rPr>
                      <w:rFonts w:hint="default" w:ascii="Times New Roman" w:hAnsi="Times New Roman" w:eastAsia="宋体" w:cs="Times New Roman"/>
                      <w:color w:val="auto"/>
                      <w:sz w:val="21"/>
                      <w:szCs w:val="21"/>
                      <w:u w:val="none"/>
                    </w:rPr>
                  </w:pPr>
                </w:p>
              </w:tc>
              <w:tc>
                <w:tcPr>
                  <w:tcW w:w="807" w:type="dxa"/>
                  <w:vMerge w:val="continue"/>
                  <w:noWrap w:val="0"/>
                  <w:vAlign w:val="center"/>
                </w:tcPr>
                <w:p>
                  <w:pPr>
                    <w:widowControl/>
                    <w:spacing w:beforeLines="0" w:afterLines="0" w:line="240" w:lineRule="auto"/>
                    <w:jc w:val="center"/>
                    <w:rPr>
                      <w:rFonts w:hint="default" w:ascii="Times New Roman" w:hAnsi="Times New Roman" w:eastAsia="宋体" w:cs="Times New Roman"/>
                      <w:color w:val="auto"/>
                      <w:kern w:val="0"/>
                      <w:sz w:val="21"/>
                      <w:szCs w:val="21"/>
                      <w:u w:val="none"/>
                    </w:rPr>
                  </w:pPr>
                </w:p>
              </w:tc>
              <w:tc>
                <w:tcPr>
                  <w:tcW w:w="704" w:type="dxa"/>
                  <w:vMerge w:val="continue"/>
                  <w:noWrap w:val="0"/>
                  <w:vAlign w:val="center"/>
                </w:tcPr>
                <w:p>
                  <w:pPr>
                    <w:spacing w:beforeLines="0" w:afterLines="0" w:line="240" w:lineRule="auto"/>
                    <w:jc w:val="center"/>
                    <w:rPr>
                      <w:rFonts w:hint="eastAsia" w:cs="Times New Roman"/>
                      <w:color w:val="auto"/>
                      <w:sz w:val="21"/>
                      <w:szCs w:val="21"/>
                      <w:u w:val="none"/>
                      <w:lang w:eastAsia="zh-CN"/>
                    </w:rPr>
                  </w:pPr>
                </w:p>
              </w:tc>
              <w:tc>
                <w:tcPr>
                  <w:tcW w:w="646" w:type="dxa"/>
                  <w:noWrap w:val="0"/>
                  <w:vAlign w:val="center"/>
                </w:tcPr>
                <w:p>
                  <w:pPr>
                    <w:keepNext w:val="0"/>
                    <w:keepLines w:val="0"/>
                    <w:widowControl/>
                    <w:suppressLineNumbers w:val="0"/>
                    <w:jc w:val="center"/>
                    <w:rPr>
                      <w:rFonts w:hint="default"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color w:val="auto"/>
                      <w:kern w:val="0"/>
                      <w:sz w:val="21"/>
                      <w:szCs w:val="21"/>
                      <w:lang w:val="en-US" w:eastAsia="zh-CN" w:bidi="ar"/>
                    </w:rPr>
                    <w:t>污染物排放管控</w:t>
                  </w:r>
                </w:p>
              </w:tc>
              <w:tc>
                <w:tcPr>
                  <w:tcW w:w="2873" w:type="dxa"/>
                  <w:noWrap w:val="0"/>
                  <w:vAlign w:val="center"/>
                </w:tcPr>
                <w:p>
                  <w:pPr>
                    <w:keepNext w:val="0"/>
                    <w:keepLines w:val="0"/>
                    <w:widowControl/>
                    <w:suppressLineNumbers w:val="0"/>
                    <w:jc w:val="center"/>
                    <w:rPr>
                      <w:rFonts w:hint="default"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color w:val="auto"/>
                      <w:kern w:val="0"/>
                      <w:sz w:val="21"/>
                      <w:szCs w:val="21"/>
                      <w:lang w:val="en-US" w:eastAsia="zh-CN" w:bidi="ar"/>
                    </w:rPr>
                    <w:t>1.推广使用电、天然气等清洁能源。</w:t>
                  </w:r>
                </w:p>
                <w:p>
                  <w:pPr>
                    <w:keepNext w:val="0"/>
                    <w:keepLines w:val="0"/>
                    <w:widowControl/>
                    <w:suppressLineNumbers w:val="0"/>
                    <w:jc w:val="center"/>
                    <w:rPr>
                      <w:rFonts w:hint="default"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color w:val="auto"/>
                      <w:kern w:val="0"/>
                      <w:sz w:val="21"/>
                      <w:szCs w:val="21"/>
                      <w:lang w:val="en-US" w:eastAsia="zh-CN" w:bidi="ar"/>
                    </w:rPr>
                    <w:t>2.提升环境管理水平，减少污染物排放。</w:t>
                  </w:r>
                </w:p>
                <w:p>
                  <w:pPr>
                    <w:keepNext w:val="0"/>
                    <w:keepLines w:val="0"/>
                    <w:widowControl/>
                    <w:suppressLineNumbers w:val="0"/>
                    <w:jc w:val="center"/>
                    <w:rPr>
                      <w:rFonts w:hint="default"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color w:val="auto"/>
                      <w:kern w:val="0"/>
                      <w:sz w:val="21"/>
                      <w:szCs w:val="21"/>
                      <w:lang w:val="en-US" w:eastAsia="zh-CN" w:bidi="ar"/>
                    </w:rPr>
                    <w:t>3.支持企业开展能效提升、清洁生产、工业节水等绿色化升级改造，</w:t>
                  </w:r>
                </w:p>
                <w:p>
                  <w:pPr>
                    <w:keepNext w:val="0"/>
                    <w:keepLines w:val="0"/>
                    <w:widowControl/>
                    <w:suppressLineNumbers w:val="0"/>
                    <w:jc w:val="center"/>
                    <w:rPr>
                      <w:rFonts w:hint="default"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color w:val="auto"/>
                      <w:kern w:val="0"/>
                      <w:sz w:val="21"/>
                      <w:szCs w:val="21"/>
                      <w:lang w:val="en-US" w:eastAsia="zh-CN" w:bidi="ar"/>
                    </w:rPr>
                    <w:t>实施重点行业和企业循环化改造，推动资源循环再生利用，降低能源</w:t>
                  </w:r>
                </w:p>
                <w:p>
                  <w:pPr>
                    <w:keepNext w:val="0"/>
                    <w:keepLines w:val="0"/>
                    <w:widowControl/>
                    <w:suppressLineNumbers w:val="0"/>
                    <w:jc w:val="center"/>
                    <w:rPr>
                      <w:rFonts w:hint="default"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color w:val="auto"/>
                      <w:kern w:val="0"/>
                      <w:sz w:val="21"/>
                      <w:szCs w:val="21"/>
                      <w:lang w:val="en-US" w:eastAsia="zh-CN" w:bidi="ar"/>
                    </w:rPr>
                    <w:t>消耗和污染物排放量。</w:t>
                  </w:r>
                </w:p>
              </w:tc>
              <w:tc>
                <w:tcPr>
                  <w:tcW w:w="1629" w:type="dxa"/>
                  <w:noWrap w:val="0"/>
                  <w:vAlign w:val="center"/>
                </w:tcPr>
                <w:p>
                  <w:pPr>
                    <w:adjustRightInd w:val="0"/>
                    <w:snapToGrid w:val="0"/>
                    <w:spacing w:line="240" w:lineRule="auto"/>
                    <w:jc w:val="center"/>
                    <w:rPr>
                      <w:rFonts w:hint="eastAsia" w:ascii="Times New Roman" w:hAnsi="Times New Roman" w:eastAsia="宋体" w:cs="Times New Roman"/>
                      <w:snapToGrid w:val="0"/>
                      <w:color w:val="auto"/>
                      <w:kern w:val="0"/>
                      <w:sz w:val="21"/>
                      <w:szCs w:val="21"/>
                      <w:highlight w:val="none"/>
                      <w:lang w:eastAsia="zh-CN"/>
                    </w:rPr>
                  </w:pPr>
                  <w:r>
                    <w:rPr>
                      <w:rFonts w:hint="eastAsia" w:cs="Times New Roman"/>
                      <w:snapToGrid w:val="0"/>
                      <w:color w:val="auto"/>
                      <w:kern w:val="0"/>
                      <w:sz w:val="21"/>
                      <w:szCs w:val="21"/>
                      <w:highlight w:val="none"/>
                      <w:lang w:eastAsia="zh-CN"/>
                    </w:rPr>
                    <w:t>本项目各项污染物排放满足国家标准要求，符合</w:t>
                  </w:r>
                  <w:r>
                    <w:rPr>
                      <w:rFonts w:hint="default" w:ascii="Times New Roman" w:hAnsi="Times New Roman" w:eastAsia="宋体" w:cs="Times New Roman"/>
                      <w:color w:val="auto"/>
                      <w:kern w:val="0"/>
                      <w:sz w:val="21"/>
                      <w:szCs w:val="21"/>
                      <w:lang w:val="en-US" w:eastAsia="zh-CN" w:bidi="ar"/>
                    </w:rPr>
                    <w:t>污染物排放管控</w:t>
                  </w:r>
                  <w:r>
                    <w:rPr>
                      <w:rFonts w:hint="eastAsia" w:cs="Times New Roman"/>
                      <w:color w:val="auto"/>
                      <w:kern w:val="0"/>
                      <w:sz w:val="21"/>
                      <w:szCs w:val="21"/>
                      <w:lang w:val="en-US" w:eastAsia="zh-CN" w:bidi="ar"/>
                    </w:rPr>
                    <w:t>要求</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711" w:type="dxa"/>
                  <w:vMerge w:val="continue"/>
                  <w:noWrap w:val="0"/>
                  <w:vAlign w:val="center"/>
                </w:tcPr>
                <w:p>
                  <w:pPr>
                    <w:keepNext w:val="0"/>
                    <w:keepLines w:val="0"/>
                    <w:pageBreakBefore w:val="0"/>
                    <w:widowControl/>
                    <w:kinsoku/>
                    <w:wordWrap/>
                    <w:overflowPunct/>
                    <w:topLinePunct w:val="0"/>
                    <w:autoSpaceDE/>
                    <w:autoSpaceDN/>
                    <w:bidi w:val="0"/>
                    <w:adjustRightInd/>
                    <w:snapToGrid/>
                    <w:spacing w:beforeLines="0" w:afterLines="0" w:line="240" w:lineRule="auto"/>
                    <w:ind w:firstLine="0" w:firstLineChars="0"/>
                    <w:jc w:val="center"/>
                    <w:textAlignment w:val="auto"/>
                    <w:rPr>
                      <w:rFonts w:hint="default" w:ascii="Times New Roman" w:hAnsi="Times New Roman" w:eastAsia="宋体" w:cs="Times New Roman"/>
                      <w:color w:val="auto"/>
                      <w:sz w:val="21"/>
                      <w:szCs w:val="21"/>
                      <w:u w:val="none"/>
                    </w:rPr>
                  </w:pPr>
                </w:p>
              </w:tc>
              <w:tc>
                <w:tcPr>
                  <w:tcW w:w="807" w:type="dxa"/>
                  <w:vMerge w:val="continue"/>
                  <w:noWrap w:val="0"/>
                  <w:vAlign w:val="center"/>
                </w:tcPr>
                <w:p>
                  <w:pPr>
                    <w:widowControl/>
                    <w:spacing w:beforeLines="0" w:afterLines="0" w:line="240" w:lineRule="auto"/>
                    <w:jc w:val="center"/>
                    <w:rPr>
                      <w:rFonts w:hint="default" w:ascii="Times New Roman" w:hAnsi="Times New Roman" w:eastAsia="宋体" w:cs="Times New Roman"/>
                      <w:color w:val="auto"/>
                      <w:kern w:val="0"/>
                      <w:sz w:val="21"/>
                      <w:szCs w:val="21"/>
                      <w:u w:val="none"/>
                    </w:rPr>
                  </w:pPr>
                </w:p>
              </w:tc>
              <w:tc>
                <w:tcPr>
                  <w:tcW w:w="704" w:type="dxa"/>
                  <w:vMerge w:val="continue"/>
                  <w:noWrap w:val="0"/>
                  <w:vAlign w:val="center"/>
                </w:tcPr>
                <w:p>
                  <w:pPr>
                    <w:spacing w:beforeLines="0" w:afterLines="0" w:line="240" w:lineRule="auto"/>
                    <w:jc w:val="center"/>
                    <w:rPr>
                      <w:rFonts w:hint="eastAsia" w:cs="Times New Roman"/>
                      <w:color w:val="auto"/>
                      <w:sz w:val="21"/>
                      <w:szCs w:val="21"/>
                      <w:u w:val="none"/>
                      <w:lang w:eastAsia="zh-CN"/>
                    </w:rPr>
                  </w:pPr>
                </w:p>
              </w:tc>
              <w:tc>
                <w:tcPr>
                  <w:tcW w:w="646" w:type="dxa"/>
                  <w:noWrap w:val="0"/>
                  <w:vAlign w:val="center"/>
                </w:tcPr>
                <w:p>
                  <w:pPr>
                    <w:keepNext w:val="0"/>
                    <w:keepLines w:val="0"/>
                    <w:widowControl/>
                    <w:suppressLineNumbers w:val="0"/>
                    <w:jc w:val="center"/>
                    <w:rPr>
                      <w:rFonts w:hint="default"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color w:val="auto"/>
                      <w:kern w:val="0"/>
                      <w:sz w:val="21"/>
                      <w:szCs w:val="21"/>
                      <w:lang w:val="en-US" w:eastAsia="zh-CN" w:bidi="ar"/>
                    </w:rPr>
                    <w:t>环境风险防控</w:t>
                  </w:r>
                </w:p>
              </w:tc>
              <w:tc>
                <w:tcPr>
                  <w:tcW w:w="2873" w:type="dxa"/>
                  <w:noWrap w:val="0"/>
                  <w:vAlign w:val="center"/>
                </w:tcPr>
                <w:p>
                  <w:pPr>
                    <w:keepNext w:val="0"/>
                    <w:keepLines w:val="0"/>
                    <w:widowControl/>
                    <w:suppressLineNumbers w:val="0"/>
                    <w:jc w:val="center"/>
                    <w:rPr>
                      <w:rFonts w:hint="default"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color w:val="auto"/>
                      <w:kern w:val="0"/>
                      <w:sz w:val="21"/>
                      <w:szCs w:val="21"/>
                      <w:lang w:val="en-US" w:eastAsia="zh-CN" w:bidi="ar"/>
                    </w:rPr>
                    <w:t>严格执行相关行业企业布局选址要求，禁止在商住、学校、医疗、养老机构、人口密集区和公共服务设施等周边新建有色金属冶炼、化工等行业企业。</w:t>
                  </w:r>
                </w:p>
              </w:tc>
              <w:tc>
                <w:tcPr>
                  <w:tcW w:w="1629" w:type="dxa"/>
                  <w:noWrap w:val="0"/>
                  <w:vAlign w:val="center"/>
                </w:tcPr>
                <w:p>
                  <w:pPr>
                    <w:adjustRightInd w:val="0"/>
                    <w:snapToGrid w:val="0"/>
                    <w:spacing w:line="240" w:lineRule="auto"/>
                    <w:jc w:val="center"/>
                    <w:rPr>
                      <w:rFonts w:hint="eastAsia" w:ascii="Times New Roman" w:hAnsi="Times New Roman" w:eastAsia="宋体" w:cs="Times New Roman"/>
                      <w:snapToGrid w:val="0"/>
                      <w:color w:val="auto"/>
                      <w:kern w:val="0"/>
                      <w:sz w:val="21"/>
                      <w:szCs w:val="21"/>
                      <w:highlight w:val="none"/>
                      <w:lang w:eastAsia="zh-CN"/>
                    </w:rPr>
                  </w:pPr>
                  <w:r>
                    <w:rPr>
                      <w:rFonts w:hint="eastAsia" w:cs="Times New Roman"/>
                      <w:snapToGrid w:val="0"/>
                      <w:color w:val="auto"/>
                      <w:kern w:val="0"/>
                      <w:sz w:val="21"/>
                      <w:szCs w:val="21"/>
                      <w:highlight w:val="none"/>
                      <w:lang w:eastAsia="zh-CN"/>
                    </w:rPr>
                    <w:t>本项目不属于</w:t>
                  </w:r>
                  <w:r>
                    <w:rPr>
                      <w:rFonts w:hint="default" w:ascii="Times New Roman" w:hAnsi="Times New Roman" w:eastAsia="宋体" w:cs="Times New Roman"/>
                      <w:color w:val="auto"/>
                      <w:kern w:val="0"/>
                      <w:sz w:val="21"/>
                      <w:szCs w:val="21"/>
                      <w:lang w:val="en-US" w:eastAsia="zh-CN" w:bidi="ar"/>
                    </w:rPr>
                    <w:t>有色金属冶炼、化工等行业企业</w:t>
                  </w:r>
                  <w:r>
                    <w:rPr>
                      <w:rFonts w:hint="eastAsia" w:cs="Times New Roman"/>
                      <w:color w:val="auto"/>
                      <w:kern w:val="0"/>
                      <w:sz w:val="21"/>
                      <w:szCs w:val="21"/>
                      <w:lang w:val="en-US" w:eastAsia="zh-CN" w:bidi="ar"/>
                    </w:rPr>
                    <w:t>，符合环境风险防控要求</w:t>
                  </w:r>
                </w:p>
              </w:tc>
            </w:tr>
          </w:tbl>
          <w:p>
            <w:pPr>
              <w:pStyle w:val="88"/>
              <w:keepNext w:val="0"/>
              <w:keepLines w:val="0"/>
              <w:pageBreakBefore w:val="0"/>
              <w:widowControl w:val="0"/>
              <w:kinsoku/>
              <w:wordWrap/>
              <w:overflowPunct/>
              <w:topLinePunct w:val="0"/>
              <w:autoSpaceDE/>
              <w:autoSpaceDN/>
              <w:bidi w:val="0"/>
              <w:adjustRightInd w:val="0"/>
              <w:snapToGrid w:val="0"/>
              <w:ind w:firstLine="480" w:firstLineChars="200"/>
              <w:textAlignment w:val="baseline"/>
              <w:rPr>
                <w:rFonts w:hint="default" w:ascii="Times New Roman" w:hAnsi="Times New Roman" w:cs="Times New Roman"/>
                <w:snapToGrid w:val="0"/>
                <w:color w:val="auto"/>
                <w:kern w:val="0"/>
                <w:sz w:val="24"/>
                <w:szCs w:val="21"/>
                <w:highlight w:val="none"/>
              </w:rPr>
            </w:pPr>
            <w:r>
              <w:rPr>
                <w:rFonts w:hint="default" w:ascii="Times New Roman" w:hAnsi="Times New Roman" w:cs="Times New Roman"/>
                <w:snapToGrid w:val="0"/>
                <w:color w:val="auto"/>
                <w:kern w:val="0"/>
                <w:sz w:val="24"/>
                <w:szCs w:val="21"/>
                <w:highlight w:val="none"/>
              </w:rPr>
              <w:t>本项目选址位于项目位于</w:t>
            </w:r>
            <w:r>
              <w:rPr>
                <w:rFonts w:hint="default" w:ascii="Times New Roman" w:hAnsi="Times New Roman" w:eastAsia="宋体" w:cs="Times New Roman"/>
                <w:b w:val="0"/>
                <w:i w:val="0"/>
                <w:caps w:val="0"/>
                <w:color w:val="auto"/>
                <w:spacing w:val="0"/>
                <w:w w:val="100"/>
                <w:sz w:val="24"/>
                <w:lang w:val="en-US" w:eastAsia="zh-CN"/>
              </w:rPr>
              <w:t>双鸭山市四方台区太保镇靠山村</w:t>
            </w:r>
            <w:r>
              <w:rPr>
                <w:rFonts w:hint="default" w:ascii="Times New Roman" w:hAnsi="Times New Roman" w:cs="Times New Roman"/>
                <w:snapToGrid w:val="0"/>
                <w:color w:val="auto"/>
                <w:kern w:val="0"/>
                <w:sz w:val="24"/>
                <w:szCs w:val="21"/>
                <w:highlight w:val="none"/>
              </w:rPr>
              <w:t>，本项目选址占地性质为</w:t>
            </w:r>
            <w:r>
              <w:rPr>
                <w:rFonts w:hint="eastAsia" w:ascii="Times New Roman" w:hAnsi="Times New Roman" w:cs="Times New Roman"/>
                <w:snapToGrid w:val="0"/>
                <w:color w:val="auto"/>
                <w:kern w:val="0"/>
                <w:sz w:val="24"/>
                <w:szCs w:val="21"/>
                <w:highlight w:val="none"/>
                <w:lang w:eastAsia="zh-CN"/>
              </w:rPr>
              <w:t>建设</w:t>
            </w:r>
            <w:r>
              <w:rPr>
                <w:rFonts w:hint="default" w:ascii="Times New Roman" w:hAnsi="Times New Roman" w:cs="Times New Roman"/>
                <w:snapToGrid w:val="0"/>
                <w:color w:val="auto"/>
                <w:kern w:val="0"/>
                <w:sz w:val="24"/>
                <w:szCs w:val="21"/>
                <w:highlight w:val="none"/>
              </w:rPr>
              <w:t>用地，并采取了有效、可行的污染治理措施，各项污染物均可达标排放，本项目建设对周围环境影响较小，因此本项目符合</w:t>
            </w:r>
            <w:r>
              <w:rPr>
                <w:rFonts w:ascii="Times New Roman" w:hAnsi="宋体"/>
                <w:bCs/>
                <w:color w:val="auto"/>
                <w:szCs w:val="24"/>
              </w:rPr>
              <w:t>《黑龙江省人民政府关于实施</w:t>
            </w:r>
            <w:r>
              <w:rPr>
                <w:rFonts w:ascii="Times New Roman" w:hAnsi="Times New Roman"/>
                <w:bCs/>
                <w:color w:val="auto"/>
                <w:szCs w:val="24"/>
              </w:rPr>
              <w:t>“</w:t>
            </w:r>
            <w:r>
              <w:rPr>
                <w:rFonts w:ascii="Times New Roman" w:hAnsi="宋体"/>
                <w:bCs/>
                <w:color w:val="auto"/>
                <w:szCs w:val="24"/>
              </w:rPr>
              <w:t>三线一单</w:t>
            </w:r>
            <w:r>
              <w:rPr>
                <w:rFonts w:ascii="Times New Roman" w:hAnsi="Times New Roman"/>
                <w:bCs/>
                <w:color w:val="auto"/>
                <w:szCs w:val="24"/>
              </w:rPr>
              <w:t>”</w:t>
            </w:r>
            <w:r>
              <w:rPr>
                <w:rFonts w:ascii="Times New Roman" w:hAnsi="宋体"/>
                <w:bCs/>
                <w:color w:val="auto"/>
                <w:szCs w:val="24"/>
              </w:rPr>
              <w:t>生态环境分区管控的意见》（黑政发</w:t>
            </w:r>
            <w:r>
              <w:rPr>
                <w:rFonts w:ascii="Times New Roman" w:hAnsi="Times New Roman"/>
                <w:bCs/>
                <w:color w:val="auto"/>
                <w:szCs w:val="24"/>
              </w:rPr>
              <w:t>[2020]14</w:t>
            </w:r>
            <w:r>
              <w:rPr>
                <w:rFonts w:ascii="Times New Roman" w:hAnsi="宋体"/>
                <w:bCs/>
                <w:color w:val="auto"/>
                <w:szCs w:val="24"/>
              </w:rPr>
              <w:t>号）》</w:t>
            </w:r>
            <w:r>
              <w:rPr>
                <w:rFonts w:hint="default" w:ascii="Times New Roman" w:hAnsi="Times New Roman" w:cs="Times New Roman"/>
                <w:snapToGrid w:val="0"/>
                <w:color w:val="auto"/>
                <w:kern w:val="0"/>
                <w:sz w:val="24"/>
                <w:szCs w:val="21"/>
                <w:highlight w:val="none"/>
              </w:rPr>
              <w:t>以及《双鸭山市人民政府</w:t>
            </w:r>
            <w:r>
              <w:rPr>
                <w:rFonts w:hint="eastAsia" w:ascii="Times New Roman" w:hAnsi="Times New Roman" w:cs="Times New Roman"/>
                <w:snapToGrid w:val="0"/>
                <w:color w:val="auto"/>
                <w:kern w:val="0"/>
                <w:sz w:val="24"/>
                <w:szCs w:val="21"/>
                <w:highlight w:val="none"/>
                <w:lang w:val="en-US" w:eastAsia="zh-CN"/>
              </w:rPr>
              <w:t xml:space="preserve"> </w:t>
            </w:r>
            <w:r>
              <w:rPr>
                <w:rFonts w:hint="default" w:ascii="Times New Roman" w:hAnsi="Times New Roman" w:cs="Times New Roman"/>
                <w:snapToGrid w:val="0"/>
                <w:color w:val="auto"/>
                <w:kern w:val="0"/>
                <w:sz w:val="24"/>
                <w:szCs w:val="21"/>
                <w:highlight w:val="none"/>
              </w:rPr>
              <w:t>关于实施“三线一单”生态环境分区管控意见》双政规〔2021〕2号中要求。</w:t>
            </w:r>
          </w:p>
          <w:p>
            <w:pPr>
              <w:autoSpaceDE w:val="0"/>
              <w:autoSpaceDN w:val="0"/>
              <w:adjustRightInd w:val="0"/>
              <w:snapToGrid w:val="0"/>
              <w:spacing w:line="360" w:lineRule="auto"/>
              <w:ind w:firstLine="480" w:firstLineChars="200"/>
              <w:rPr>
                <w:rFonts w:hint="eastAsia"/>
                <w:color w:val="auto"/>
                <w:kern w:val="0"/>
                <w:sz w:val="24"/>
              </w:rPr>
            </w:pPr>
          </w:p>
          <w:p>
            <w:pPr>
              <w:autoSpaceDE w:val="0"/>
              <w:autoSpaceDN w:val="0"/>
              <w:adjustRightInd w:val="0"/>
              <w:snapToGrid w:val="0"/>
              <w:rPr>
                <w:color w:val="auto"/>
                <w:kern w:val="0"/>
                <w:szCs w:val="21"/>
              </w:rPr>
            </w:pPr>
          </w:p>
        </w:tc>
      </w:tr>
    </w:tbl>
    <w:p>
      <w:pPr>
        <w:spacing w:line="360" w:lineRule="auto"/>
        <w:outlineLvl w:val="0"/>
        <w:rPr>
          <w:rFonts w:eastAsia="黑体"/>
          <w:color w:val="auto"/>
          <w:sz w:val="30"/>
        </w:rPr>
        <w:sectPr>
          <w:footerReference r:id="rId5" w:type="default"/>
          <w:pgSz w:w="11906" w:h="16838"/>
          <w:pgMar w:top="1701" w:right="1531" w:bottom="1701" w:left="1531" w:header="851" w:footer="1077" w:gutter="0"/>
          <w:pgBorders>
            <w:top w:val="none" w:sz="0" w:space="0"/>
            <w:left w:val="none" w:sz="0" w:space="0"/>
            <w:bottom w:val="none" w:sz="0" w:space="0"/>
            <w:right w:val="none" w:sz="0" w:space="0"/>
          </w:pgBorders>
          <w:pgNumType w:fmt="decimal" w:start="1"/>
          <w:cols w:space="720" w:num="1"/>
          <w:docGrid w:linePitch="312" w:charSpace="0"/>
        </w:sectPr>
      </w:pPr>
    </w:p>
    <w:p>
      <w:pPr>
        <w:pStyle w:val="26"/>
        <w:jc w:val="center"/>
        <w:outlineLvl w:val="0"/>
        <w:rPr>
          <w:rFonts w:ascii="Times New Roman" w:hAnsi="Times New Roman" w:eastAsia="黑体"/>
          <w:snapToGrid w:val="0"/>
          <w:color w:val="auto"/>
          <w:sz w:val="30"/>
          <w:szCs w:val="30"/>
        </w:rPr>
      </w:pPr>
      <w:bookmarkStart w:id="34" w:name="_Toc5728"/>
      <w:r>
        <w:rPr>
          <w:rFonts w:ascii="Times New Roman" w:hAnsi="Times New Roman" w:eastAsia="黑体"/>
          <w:snapToGrid w:val="0"/>
          <w:color w:val="auto"/>
          <w:sz w:val="30"/>
          <w:szCs w:val="30"/>
        </w:rPr>
        <w:t>二、建设项目工程分析</w:t>
      </w:r>
      <w:bookmarkEnd w:id="34"/>
    </w:p>
    <w:tbl>
      <w:tblPr>
        <w:tblStyle w:val="30"/>
        <w:tblW w:w="9638"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85" w:type="dxa"/>
          <w:bottom w:w="0" w:type="dxa"/>
          <w:right w:w="85" w:type="dxa"/>
        </w:tblCellMar>
      </w:tblPr>
      <w:tblGrid>
        <w:gridCol w:w="731"/>
        <w:gridCol w:w="8907"/>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85" w:type="dxa"/>
            <w:bottom w:w="0" w:type="dxa"/>
            <w:right w:w="85" w:type="dxa"/>
          </w:tblCellMar>
        </w:tblPrEx>
        <w:trPr>
          <w:trHeight w:val="2904" w:hRule="atLeast"/>
          <w:jc w:val="center"/>
        </w:trPr>
        <w:tc>
          <w:tcPr>
            <w:tcW w:w="731" w:type="dxa"/>
            <w:vAlign w:val="center"/>
          </w:tcPr>
          <w:p>
            <w:pPr>
              <w:pStyle w:val="26"/>
              <w:adjustRightInd w:val="0"/>
              <w:snapToGrid w:val="0"/>
              <w:spacing w:before="0" w:beforeAutospacing="0" w:after="0" w:afterAutospacing="0"/>
              <w:jc w:val="center"/>
              <w:rPr>
                <w:rFonts w:ascii="Times New Roman" w:hAnsi="Times New Roman"/>
                <w:color w:val="auto"/>
                <w:szCs w:val="24"/>
              </w:rPr>
            </w:pPr>
            <w:r>
              <w:rPr>
                <w:rFonts w:ascii="Times New Roman" w:hAnsi="Times New Roman"/>
                <w:color w:val="auto"/>
                <w:szCs w:val="24"/>
              </w:rPr>
              <w:t>建设内容</w:t>
            </w:r>
          </w:p>
        </w:tc>
        <w:tc>
          <w:tcPr>
            <w:tcW w:w="8907" w:type="dxa"/>
            <w:vAlign w:val="top"/>
          </w:tcPr>
          <w:p>
            <w:pPr>
              <w:pStyle w:val="59"/>
              <w:keepNext w:val="0"/>
              <w:keepLines w:val="0"/>
              <w:pageBreakBefore w:val="0"/>
              <w:widowControl w:val="0"/>
              <w:kinsoku/>
              <w:wordWrap/>
              <w:overflowPunct/>
              <w:topLinePunct w:val="0"/>
              <w:autoSpaceDE/>
              <w:autoSpaceDN/>
              <w:bidi w:val="0"/>
              <w:adjustRightInd/>
              <w:snapToGrid/>
              <w:spacing w:before="0" w:beforeLines="0" w:after="0" w:afterLines="0" w:line="360" w:lineRule="auto"/>
              <w:ind w:left="0" w:leftChars="0" w:firstLine="0" w:firstLineChars="0"/>
              <w:textAlignment w:val="baseline"/>
              <w:rPr>
                <w:b/>
                <w:bCs/>
                <w:color w:val="auto"/>
              </w:rPr>
            </w:pPr>
            <w:r>
              <w:rPr>
                <w:rFonts w:hint="eastAsia"/>
                <w:b/>
                <w:bCs/>
                <w:color w:val="auto"/>
                <w:lang w:val="en-US" w:eastAsia="zh-CN"/>
              </w:rPr>
              <w:t>1、</w:t>
            </w:r>
            <w:r>
              <w:rPr>
                <w:b/>
                <w:bCs/>
                <w:color w:val="auto"/>
              </w:rPr>
              <w:t>工程组成</w:t>
            </w:r>
          </w:p>
          <w:p>
            <w:pPr>
              <w:pStyle w:val="59"/>
              <w:keepNext w:val="0"/>
              <w:keepLines w:val="0"/>
              <w:pageBreakBefore w:val="0"/>
              <w:widowControl w:val="0"/>
              <w:kinsoku/>
              <w:wordWrap/>
              <w:overflowPunct/>
              <w:topLinePunct w:val="0"/>
              <w:autoSpaceDE/>
              <w:autoSpaceDN/>
              <w:bidi w:val="0"/>
              <w:adjustRightInd/>
              <w:snapToGrid/>
              <w:spacing w:before="0" w:beforeLines="0" w:after="0" w:afterLines="0" w:line="360" w:lineRule="auto"/>
              <w:ind w:firstLine="480"/>
              <w:textAlignment w:val="baseline"/>
              <w:rPr>
                <w:bCs/>
                <w:color w:val="auto"/>
              </w:rPr>
            </w:pPr>
            <w:r>
              <w:rPr>
                <w:rFonts w:hint="eastAsia"/>
                <w:bCs/>
                <w:color w:val="auto"/>
              </w:rPr>
              <w:t>项目名称：</w:t>
            </w:r>
            <w:r>
              <w:rPr>
                <w:rFonts w:hint="eastAsia"/>
                <w:bCs/>
                <w:color w:val="auto"/>
                <w:lang w:eastAsia="zh-CN"/>
              </w:rPr>
              <w:t>双鸭山市榛尔美食品有限公司</w:t>
            </w:r>
            <w:r>
              <w:rPr>
                <w:rFonts w:hint="eastAsia"/>
                <w:bCs/>
                <w:color w:val="auto"/>
              </w:rPr>
              <w:t>建设项目</w:t>
            </w:r>
          </w:p>
          <w:p>
            <w:pPr>
              <w:pStyle w:val="59"/>
              <w:keepNext w:val="0"/>
              <w:keepLines w:val="0"/>
              <w:pageBreakBefore w:val="0"/>
              <w:widowControl w:val="0"/>
              <w:kinsoku/>
              <w:wordWrap/>
              <w:overflowPunct/>
              <w:topLinePunct w:val="0"/>
              <w:autoSpaceDE/>
              <w:autoSpaceDN/>
              <w:bidi w:val="0"/>
              <w:adjustRightInd/>
              <w:snapToGrid/>
              <w:spacing w:before="0" w:beforeLines="0" w:after="0" w:afterLines="0" w:line="360" w:lineRule="auto"/>
              <w:ind w:firstLine="480"/>
              <w:textAlignment w:val="baseline"/>
              <w:rPr>
                <w:bCs/>
                <w:color w:val="auto"/>
              </w:rPr>
            </w:pPr>
            <w:r>
              <w:rPr>
                <w:rFonts w:hint="eastAsia"/>
                <w:bCs/>
                <w:color w:val="auto"/>
              </w:rPr>
              <w:t>建设地点：</w:t>
            </w:r>
            <w:r>
              <w:rPr>
                <w:rFonts w:hint="default" w:ascii="Times New Roman" w:hAnsi="Times New Roman" w:eastAsia="宋体" w:cs="Times New Roman"/>
                <w:b w:val="0"/>
                <w:i w:val="0"/>
                <w:caps w:val="0"/>
                <w:color w:val="auto"/>
                <w:spacing w:val="0"/>
                <w:w w:val="100"/>
                <w:sz w:val="24"/>
                <w:lang w:val="en-US" w:eastAsia="zh-CN"/>
              </w:rPr>
              <w:t>双鸭山市四方台区太保镇靠山村</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rPr>
                <w:color w:val="auto"/>
                <w:sz w:val="24"/>
              </w:rPr>
            </w:pPr>
            <w:r>
              <w:rPr>
                <w:color w:val="auto"/>
                <w:sz w:val="24"/>
              </w:rPr>
              <w:t>投资规模：</w:t>
            </w:r>
            <w:r>
              <w:rPr>
                <w:rFonts w:hint="eastAsia"/>
                <w:color w:val="auto"/>
                <w:sz w:val="24"/>
                <w:lang w:val="en-US" w:eastAsia="zh-CN"/>
              </w:rPr>
              <w:t>260</w:t>
            </w:r>
            <w:r>
              <w:rPr>
                <w:color w:val="auto"/>
                <w:sz w:val="24"/>
              </w:rPr>
              <w:t>万元</w:t>
            </w:r>
          </w:p>
          <w:p>
            <w:pPr>
              <w:pStyle w:val="59"/>
              <w:keepNext w:val="0"/>
              <w:keepLines w:val="0"/>
              <w:pageBreakBefore w:val="0"/>
              <w:widowControl w:val="0"/>
              <w:kinsoku/>
              <w:wordWrap/>
              <w:overflowPunct/>
              <w:topLinePunct w:val="0"/>
              <w:autoSpaceDE/>
              <w:autoSpaceDN/>
              <w:bidi w:val="0"/>
              <w:adjustRightInd/>
              <w:snapToGrid/>
              <w:spacing w:before="0" w:beforeLines="0" w:after="0" w:afterLines="0" w:line="360" w:lineRule="auto"/>
              <w:ind w:firstLine="480"/>
              <w:textAlignment w:val="baseline"/>
              <w:rPr>
                <w:b/>
                <w:bCs/>
                <w:color w:val="auto"/>
                <w:highlight w:val="yellow"/>
              </w:rPr>
            </w:pPr>
            <w:r>
              <w:rPr>
                <w:bCs/>
                <w:color w:val="auto"/>
              </w:rPr>
              <w:t>本项目占地面积</w:t>
            </w:r>
            <w:r>
              <w:rPr>
                <w:rFonts w:hint="eastAsia"/>
                <w:bCs/>
                <w:color w:val="auto"/>
                <w:lang w:val="en-US" w:eastAsia="zh-CN"/>
              </w:rPr>
              <w:t>2300</w:t>
            </w:r>
            <w:r>
              <w:rPr>
                <w:bCs/>
                <w:color w:val="auto"/>
              </w:rPr>
              <w:t>m</w:t>
            </w:r>
            <w:r>
              <w:rPr>
                <w:bCs/>
                <w:color w:val="auto"/>
                <w:vertAlign w:val="superscript"/>
              </w:rPr>
              <w:t>2</w:t>
            </w:r>
            <w:r>
              <w:rPr>
                <w:bCs/>
                <w:color w:val="auto"/>
                <w:highlight w:val="none"/>
              </w:rPr>
              <w:t>，总建筑面积</w:t>
            </w:r>
            <w:r>
              <w:rPr>
                <w:rFonts w:hint="eastAsia"/>
                <w:bCs/>
                <w:color w:val="auto"/>
                <w:highlight w:val="none"/>
                <w:lang w:val="en-US" w:eastAsia="zh-CN"/>
              </w:rPr>
              <w:t>764</w:t>
            </w:r>
            <w:r>
              <w:rPr>
                <w:bCs/>
                <w:color w:val="auto"/>
                <w:highlight w:val="none"/>
              </w:rPr>
              <w:t>m</w:t>
            </w:r>
            <w:r>
              <w:rPr>
                <w:bCs/>
                <w:color w:val="auto"/>
                <w:highlight w:val="none"/>
                <w:vertAlign w:val="superscript"/>
              </w:rPr>
              <w:t>2</w:t>
            </w:r>
            <w:r>
              <w:rPr>
                <w:bCs/>
                <w:color w:val="auto"/>
                <w:highlight w:val="none"/>
              </w:rPr>
              <w:t>，</w:t>
            </w:r>
            <w:r>
              <w:rPr>
                <w:rFonts w:hint="eastAsia"/>
                <w:color w:val="auto"/>
                <w:highlight w:val="none"/>
              </w:rPr>
              <w:t>包括生产车间、冷库、</w:t>
            </w:r>
            <w:r>
              <w:rPr>
                <w:rFonts w:hint="eastAsia"/>
                <w:color w:val="auto"/>
                <w:highlight w:val="none"/>
                <w:lang w:eastAsia="zh-CN"/>
              </w:rPr>
              <w:t>办公室</w:t>
            </w:r>
            <w:r>
              <w:rPr>
                <w:rFonts w:hint="eastAsia"/>
                <w:color w:val="auto"/>
                <w:highlight w:val="none"/>
              </w:rPr>
              <w:t>及</w:t>
            </w:r>
            <w:r>
              <w:rPr>
                <w:rFonts w:hint="eastAsia"/>
                <w:color w:val="auto"/>
                <w:highlight w:val="none"/>
                <w:lang w:eastAsia="zh-CN"/>
              </w:rPr>
              <w:t>锅炉房</w:t>
            </w:r>
            <w:r>
              <w:rPr>
                <w:color w:val="auto"/>
                <w:highlight w:val="none"/>
              </w:rPr>
              <w:t>等</w:t>
            </w:r>
            <w:r>
              <w:rPr>
                <w:color w:val="auto"/>
                <w:szCs w:val="21"/>
                <w:highlight w:val="none"/>
              </w:rPr>
              <w:t>设施</w:t>
            </w:r>
            <w:r>
              <w:rPr>
                <w:color w:val="auto"/>
                <w:highlight w:val="none"/>
              </w:rPr>
              <w:t>。</w:t>
            </w:r>
            <w:r>
              <w:rPr>
                <w:rFonts w:hint="eastAsia"/>
                <w:color w:val="auto"/>
                <w:highlight w:val="none"/>
              </w:rPr>
              <w:t>年产果汁</w:t>
            </w:r>
            <w:r>
              <w:rPr>
                <w:rFonts w:hint="eastAsia"/>
                <w:color w:val="auto"/>
                <w:highlight w:val="none"/>
                <w:lang w:val="en-US" w:eastAsia="zh-CN"/>
              </w:rPr>
              <w:t>60</w:t>
            </w:r>
            <w:r>
              <w:rPr>
                <w:rFonts w:hint="eastAsia"/>
                <w:color w:val="auto"/>
                <w:highlight w:val="none"/>
              </w:rPr>
              <w:t>t</w:t>
            </w:r>
            <w:r>
              <w:rPr>
                <w:rFonts w:hint="eastAsia"/>
                <w:color w:val="auto"/>
                <w:highlight w:val="none"/>
                <w:lang w:eastAsia="zh-CN"/>
              </w:rPr>
              <w:t>、罐头</w:t>
            </w:r>
            <w:r>
              <w:rPr>
                <w:rFonts w:hint="eastAsia"/>
                <w:color w:val="auto"/>
                <w:highlight w:val="none"/>
                <w:lang w:val="en-US" w:eastAsia="zh-CN"/>
              </w:rPr>
              <w:t>127.5t</w:t>
            </w:r>
            <w:r>
              <w:rPr>
                <w:bCs/>
                <w:color w:val="auto"/>
                <w:highlight w:val="none"/>
              </w:rPr>
              <w:t>。</w:t>
            </w:r>
          </w:p>
          <w:p>
            <w:pPr>
              <w:pStyle w:val="59"/>
              <w:keepNext w:val="0"/>
              <w:keepLines w:val="0"/>
              <w:pageBreakBefore w:val="0"/>
              <w:widowControl w:val="0"/>
              <w:kinsoku/>
              <w:wordWrap/>
              <w:overflowPunct/>
              <w:topLinePunct w:val="0"/>
              <w:autoSpaceDE/>
              <w:autoSpaceDN/>
              <w:bidi w:val="0"/>
              <w:adjustRightInd/>
              <w:snapToGrid/>
              <w:spacing w:before="0" w:beforeLines="0" w:after="0" w:afterLines="0" w:line="360" w:lineRule="auto"/>
              <w:ind w:firstLine="480"/>
              <w:textAlignment w:val="baseline"/>
              <w:rPr>
                <w:color w:val="auto"/>
              </w:rPr>
            </w:pPr>
            <w:r>
              <w:rPr>
                <w:color w:val="auto"/>
              </w:rPr>
              <w:t>工程组成一览表见表2-1。</w:t>
            </w:r>
          </w:p>
          <w:p>
            <w:pPr>
              <w:spacing w:line="240" w:lineRule="auto"/>
              <w:jc w:val="center"/>
              <w:rPr>
                <w:b/>
                <w:bCs/>
                <w:color w:val="auto"/>
                <w:sz w:val="21"/>
                <w:szCs w:val="21"/>
              </w:rPr>
            </w:pPr>
            <w:r>
              <w:rPr>
                <w:b/>
                <w:bCs/>
                <w:color w:val="auto"/>
                <w:sz w:val="21"/>
                <w:szCs w:val="21"/>
              </w:rPr>
              <w:t>表2-1  主要建设内容一览表</w:t>
            </w:r>
          </w:p>
          <w:tbl>
            <w:tblPr>
              <w:tblStyle w:val="30"/>
              <w:tblW w:w="8786"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683"/>
              <w:gridCol w:w="1062"/>
              <w:gridCol w:w="863"/>
              <w:gridCol w:w="5469"/>
              <w:gridCol w:w="709"/>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88" w:type="pct"/>
                  <w:tcBorders>
                    <w:tl2br w:val="nil"/>
                    <w:tr2bl w:val="nil"/>
                  </w:tcBorders>
                  <w:vAlign w:val="center"/>
                </w:tcPr>
                <w:p>
                  <w:pPr>
                    <w:pStyle w:val="60"/>
                    <w:rPr>
                      <w:color w:val="auto"/>
                    </w:rPr>
                  </w:pPr>
                  <w:r>
                    <w:rPr>
                      <w:color w:val="auto"/>
                    </w:rPr>
                    <w:t>工程</w:t>
                  </w:r>
                </w:p>
                <w:p>
                  <w:pPr>
                    <w:pStyle w:val="60"/>
                    <w:rPr>
                      <w:color w:val="auto"/>
                    </w:rPr>
                  </w:pPr>
                  <w:r>
                    <w:rPr>
                      <w:color w:val="auto"/>
                    </w:rPr>
                    <w:t>类型</w:t>
                  </w:r>
                </w:p>
              </w:tc>
              <w:tc>
                <w:tcPr>
                  <w:tcW w:w="604" w:type="pct"/>
                  <w:tcBorders>
                    <w:tl2br w:val="nil"/>
                    <w:tr2bl w:val="nil"/>
                  </w:tcBorders>
                  <w:vAlign w:val="center"/>
                </w:tcPr>
                <w:p>
                  <w:pPr>
                    <w:pStyle w:val="60"/>
                    <w:rPr>
                      <w:color w:val="auto"/>
                    </w:rPr>
                  </w:pPr>
                  <w:r>
                    <w:rPr>
                      <w:color w:val="auto"/>
                    </w:rPr>
                    <w:t>工程名称</w:t>
                  </w:r>
                </w:p>
              </w:tc>
              <w:tc>
                <w:tcPr>
                  <w:tcW w:w="3603" w:type="pct"/>
                  <w:gridSpan w:val="2"/>
                  <w:tcBorders>
                    <w:tl2br w:val="nil"/>
                    <w:tr2bl w:val="nil"/>
                  </w:tcBorders>
                  <w:vAlign w:val="center"/>
                </w:tcPr>
                <w:p>
                  <w:pPr>
                    <w:pStyle w:val="60"/>
                    <w:rPr>
                      <w:color w:val="auto"/>
                    </w:rPr>
                  </w:pPr>
                  <w:r>
                    <w:rPr>
                      <w:color w:val="auto"/>
                    </w:rPr>
                    <w:t>工程建设内容</w:t>
                  </w:r>
                </w:p>
              </w:tc>
              <w:tc>
                <w:tcPr>
                  <w:tcW w:w="403" w:type="pct"/>
                  <w:tcBorders>
                    <w:tl2br w:val="nil"/>
                    <w:tr2bl w:val="nil"/>
                  </w:tcBorders>
                  <w:vAlign w:val="center"/>
                </w:tcPr>
                <w:p>
                  <w:pPr>
                    <w:pStyle w:val="60"/>
                    <w:rPr>
                      <w:color w:val="auto"/>
                    </w:rPr>
                  </w:pPr>
                  <w:r>
                    <w:rPr>
                      <w:color w:val="auto"/>
                    </w:rPr>
                    <w:t>备注</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7" w:hRule="atLeast"/>
                <w:jc w:val="center"/>
              </w:trPr>
              <w:tc>
                <w:tcPr>
                  <w:tcW w:w="388" w:type="pct"/>
                  <w:vMerge w:val="restart"/>
                  <w:tcBorders>
                    <w:tl2br w:val="nil"/>
                    <w:tr2bl w:val="nil"/>
                  </w:tcBorders>
                  <w:vAlign w:val="center"/>
                </w:tcPr>
                <w:p>
                  <w:pPr>
                    <w:pStyle w:val="60"/>
                    <w:rPr>
                      <w:color w:val="auto"/>
                    </w:rPr>
                  </w:pPr>
                  <w:r>
                    <w:rPr>
                      <w:color w:val="auto"/>
                    </w:rPr>
                    <w:t>主体</w:t>
                  </w:r>
                </w:p>
                <w:p>
                  <w:pPr>
                    <w:pStyle w:val="60"/>
                    <w:rPr>
                      <w:color w:val="auto"/>
                    </w:rPr>
                  </w:pPr>
                  <w:r>
                    <w:rPr>
                      <w:color w:val="auto"/>
                    </w:rPr>
                    <w:t>工程</w:t>
                  </w:r>
                </w:p>
              </w:tc>
              <w:tc>
                <w:tcPr>
                  <w:tcW w:w="604" w:type="pct"/>
                  <w:vMerge w:val="restart"/>
                  <w:tcBorders>
                    <w:tl2br w:val="nil"/>
                    <w:tr2bl w:val="nil"/>
                  </w:tcBorders>
                  <w:vAlign w:val="center"/>
                </w:tcPr>
                <w:p>
                  <w:pPr>
                    <w:pStyle w:val="60"/>
                    <w:rPr>
                      <w:color w:val="auto"/>
                    </w:rPr>
                  </w:pPr>
                  <w:r>
                    <w:rPr>
                      <w:rFonts w:hint="eastAsia"/>
                      <w:color w:val="auto"/>
                    </w:rPr>
                    <w:t>生产车间</w:t>
                  </w:r>
                </w:p>
              </w:tc>
              <w:tc>
                <w:tcPr>
                  <w:tcW w:w="491" w:type="pct"/>
                  <w:vMerge w:val="restart"/>
                  <w:tcBorders>
                    <w:tl2br w:val="nil"/>
                    <w:tr2bl w:val="nil"/>
                  </w:tcBorders>
                  <w:vAlign w:val="center"/>
                </w:tcPr>
                <w:p>
                  <w:pPr>
                    <w:pStyle w:val="60"/>
                    <w:jc w:val="left"/>
                    <w:rPr>
                      <w:rFonts w:hint="eastAsia" w:eastAsia="宋体"/>
                      <w:color w:val="auto"/>
                      <w:lang w:eastAsia="zh-CN"/>
                    </w:rPr>
                  </w:pPr>
                  <w:r>
                    <w:rPr>
                      <w:rFonts w:hint="eastAsia"/>
                      <w:color w:val="auto"/>
                    </w:rPr>
                    <w:t>1层建筑，建筑面</w:t>
                  </w:r>
                  <w:r>
                    <w:rPr>
                      <w:rFonts w:hint="eastAsia"/>
                      <w:color w:val="auto"/>
                      <w:highlight w:val="none"/>
                    </w:rPr>
                    <w:t>积</w:t>
                  </w:r>
                  <w:r>
                    <w:rPr>
                      <w:rFonts w:hint="eastAsia"/>
                      <w:color w:val="auto"/>
                      <w:highlight w:val="none"/>
                      <w:lang w:val="en-US" w:eastAsia="zh-CN"/>
                    </w:rPr>
                    <w:t>420</w:t>
                  </w:r>
                  <w:r>
                    <w:rPr>
                      <w:rFonts w:hint="eastAsia"/>
                      <w:color w:val="auto"/>
                      <w:highlight w:val="none"/>
                    </w:rPr>
                    <w:t>m</w:t>
                  </w:r>
                  <w:r>
                    <w:rPr>
                      <w:rFonts w:hint="eastAsia"/>
                      <w:color w:val="auto"/>
                      <w:highlight w:val="none"/>
                      <w:vertAlign w:val="superscript"/>
                    </w:rPr>
                    <w:t>2</w:t>
                  </w:r>
                </w:p>
              </w:tc>
              <w:tc>
                <w:tcPr>
                  <w:tcW w:w="3112" w:type="pct"/>
                  <w:tcBorders>
                    <w:tl2br w:val="nil"/>
                    <w:tr2bl w:val="nil"/>
                  </w:tcBorders>
                  <w:vAlign w:val="center"/>
                </w:tcPr>
                <w:p>
                  <w:pPr>
                    <w:pStyle w:val="60"/>
                    <w:jc w:val="left"/>
                    <w:rPr>
                      <w:rFonts w:hint="eastAsia" w:ascii="Times New Roman" w:hAnsi="Times New Roman" w:eastAsia="宋体" w:cs="Times New Roman"/>
                      <w:color w:val="auto"/>
                      <w:kern w:val="2"/>
                      <w:sz w:val="21"/>
                      <w:szCs w:val="22"/>
                      <w:lang w:val="zh-CN" w:eastAsia="zh-CN" w:bidi="ar-SA"/>
                    </w:rPr>
                  </w:pPr>
                  <w:r>
                    <w:rPr>
                      <w:rFonts w:hint="eastAsia"/>
                      <w:color w:val="auto"/>
                      <w:highlight w:val="none"/>
                      <w:lang w:eastAsia="zh-CN"/>
                    </w:rPr>
                    <w:t>一条罐头生产线，</w:t>
                  </w:r>
                  <w:r>
                    <w:rPr>
                      <w:rFonts w:hint="eastAsia"/>
                      <w:color w:val="auto"/>
                      <w:highlight w:val="none"/>
                    </w:rPr>
                    <w:t>主要设备有RO反渗透净水处理、高温灭菌，热灌装设备等，年产</w:t>
                  </w:r>
                  <w:r>
                    <w:rPr>
                      <w:rFonts w:hint="eastAsia"/>
                      <w:color w:val="auto"/>
                      <w:highlight w:val="none"/>
                      <w:lang w:eastAsia="zh-CN"/>
                    </w:rPr>
                    <w:t>罐头</w:t>
                  </w:r>
                  <w:r>
                    <w:rPr>
                      <w:rFonts w:hint="eastAsia"/>
                      <w:color w:val="auto"/>
                      <w:highlight w:val="none"/>
                      <w:lang w:val="en-US" w:eastAsia="zh-CN"/>
                    </w:rPr>
                    <w:t>127.5</w:t>
                  </w:r>
                  <w:r>
                    <w:rPr>
                      <w:rFonts w:hint="eastAsia"/>
                      <w:color w:val="auto"/>
                      <w:highlight w:val="none"/>
                    </w:rPr>
                    <w:t>t</w:t>
                  </w:r>
                  <w:r>
                    <w:rPr>
                      <w:rFonts w:hint="eastAsia"/>
                      <w:color w:val="auto"/>
                      <w:highlight w:val="none"/>
                      <w:lang w:eastAsia="zh-CN"/>
                    </w:rPr>
                    <w:t>；</w:t>
                  </w:r>
                </w:p>
              </w:tc>
              <w:tc>
                <w:tcPr>
                  <w:tcW w:w="403" w:type="pct"/>
                  <w:tcBorders>
                    <w:tl2br w:val="nil"/>
                    <w:tr2bl w:val="nil"/>
                  </w:tcBorders>
                  <w:vAlign w:val="center"/>
                </w:tcPr>
                <w:p>
                  <w:pPr>
                    <w:pStyle w:val="60"/>
                    <w:rPr>
                      <w:rFonts w:hint="eastAsia" w:eastAsia="宋体"/>
                      <w:color w:val="auto"/>
                      <w:lang w:eastAsia="zh-CN"/>
                    </w:rPr>
                  </w:pPr>
                  <w:r>
                    <w:rPr>
                      <w:rFonts w:hint="eastAsia"/>
                      <w:color w:val="auto"/>
                      <w:szCs w:val="21"/>
                      <w:lang w:eastAsia="zh-CN"/>
                    </w:rPr>
                    <w:t>已建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15" w:hRule="atLeast"/>
                <w:jc w:val="center"/>
              </w:trPr>
              <w:tc>
                <w:tcPr>
                  <w:tcW w:w="388" w:type="pct"/>
                  <w:vMerge w:val="continue"/>
                  <w:tcBorders>
                    <w:tl2br w:val="nil"/>
                    <w:tr2bl w:val="nil"/>
                  </w:tcBorders>
                  <w:vAlign w:val="center"/>
                </w:tcPr>
                <w:p>
                  <w:pPr>
                    <w:pStyle w:val="60"/>
                    <w:rPr>
                      <w:color w:val="auto"/>
                    </w:rPr>
                  </w:pPr>
                </w:p>
              </w:tc>
              <w:tc>
                <w:tcPr>
                  <w:tcW w:w="604" w:type="pct"/>
                  <w:vMerge w:val="continue"/>
                  <w:tcBorders>
                    <w:tl2br w:val="nil"/>
                    <w:tr2bl w:val="nil"/>
                  </w:tcBorders>
                  <w:vAlign w:val="center"/>
                </w:tcPr>
                <w:p>
                  <w:pPr>
                    <w:pStyle w:val="60"/>
                    <w:rPr>
                      <w:rFonts w:hint="eastAsia"/>
                      <w:color w:val="auto"/>
                    </w:rPr>
                  </w:pPr>
                </w:p>
              </w:tc>
              <w:tc>
                <w:tcPr>
                  <w:tcW w:w="491" w:type="pct"/>
                  <w:vMerge w:val="continue"/>
                  <w:tcBorders>
                    <w:tl2br w:val="nil"/>
                    <w:tr2bl w:val="nil"/>
                  </w:tcBorders>
                  <w:vAlign w:val="center"/>
                </w:tcPr>
                <w:p>
                  <w:pPr>
                    <w:pStyle w:val="60"/>
                    <w:jc w:val="left"/>
                    <w:rPr>
                      <w:rFonts w:hint="eastAsia"/>
                      <w:color w:val="auto"/>
                    </w:rPr>
                  </w:pPr>
                </w:p>
              </w:tc>
              <w:tc>
                <w:tcPr>
                  <w:tcW w:w="3112" w:type="pct"/>
                  <w:tcBorders>
                    <w:tl2br w:val="nil"/>
                    <w:tr2bl w:val="nil"/>
                  </w:tcBorders>
                  <w:vAlign w:val="center"/>
                </w:tcPr>
                <w:p>
                  <w:pPr>
                    <w:pStyle w:val="60"/>
                    <w:jc w:val="left"/>
                    <w:rPr>
                      <w:rFonts w:hint="eastAsia" w:ascii="Times New Roman" w:hAnsi="Times New Roman" w:eastAsia="宋体" w:cs="Times New Roman"/>
                      <w:color w:val="auto"/>
                      <w:kern w:val="2"/>
                      <w:sz w:val="21"/>
                      <w:szCs w:val="22"/>
                      <w:lang w:val="zh-CN" w:eastAsia="zh-CN" w:bidi="ar-SA"/>
                    </w:rPr>
                  </w:pPr>
                  <w:r>
                    <w:rPr>
                      <w:rFonts w:hint="eastAsia"/>
                      <w:color w:val="auto"/>
                      <w:highlight w:val="none"/>
                    </w:rPr>
                    <w:t>建设一条果汁生产线，主要设备有RO反渗透净水处理</w:t>
                  </w:r>
                  <w:r>
                    <w:rPr>
                      <w:rFonts w:hint="eastAsia"/>
                      <w:color w:val="auto"/>
                      <w:highlight w:val="none"/>
                      <w:lang w:eastAsia="zh-CN"/>
                    </w:rPr>
                    <w:t>、冷热缸</w:t>
                  </w:r>
                  <w:r>
                    <w:rPr>
                      <w:rFonts w:hint="eastAsia"/>
                      <w:color w:val="auto"/>
                      <w:highlight w:val="none"/>
                    </w:rPr>
                    <w:t>、均质机</w:t>
                  </w:r>
                  <w:r>
                    <w:rPr>
                      <w:rFonts w:hint="eastAsia"/>
                      <w:color w:val="auto"/>
                      <w:highlight w:val="none"/>
                      <w:lang w:eastAsia="zh-CN"/>
                    </w:rPr>
                    <w:t>、打浆机、</w:t>
                  </w:r>
                  <w:r>
                    <w:rPr>
                      <w:rFonts w:hint="eastAsia"/>
                      <w:color w:val="auto"/>
                      <w:highlight w:val="none"/>
                    </w:rPr>
                    <w:t>高温灭菌，热灌装设备等，年产果汁</w:t>
                  </w:r>
                  <w:r>
                    <w:rPr>
                      <w:rFonts w:hint="eastAsia"/>
                      <w:color w:val="auto"/>
                      <w:highlight w:val="none"/>
                      <w:lang w:val="en-US" w:eastAsia="zh-CN"/>
                    </w:rPr>
                    <w:t>60</w:t>
                  </w:r>
                  <w:r>
                    <w:rPr>
                      <w:rFonts w:hint="eastAsia"/>
                      <w:color w:val="auto"/>
                      <w:highlight w:val="none"/>
                    </w:rPr>
                    <w:t>t</w:t>
                  </w:r>
                  <w:r>
                    <w:rPr>
                      <w:rFonts w:hint="eastAsia"/>
                      <w:color w:val="auto"/>
                      <w:highlight w:val="none"/>
                      <w:lang w:eastAsia="zh-CN"/>
                    </w:rPr>
                    <w:t>；</w:t>
                  </w:r>
                </w:p>
              </w:tc>
              <w:tc>
                <w:tcPr>
                  <w:tcW w:w="403" w:type="pct"/>
                  <w:tcBorders>
                    <w:tl2br w:val="nil"/>
                    <w:tr2bl w:val="nil"/>
                  </w:tcBorders>
                  <w:vAlign w:val="center"/>
                </w:tcPr>
                <w:p>
                  <w:pPr>
                    <w:pStyle w:val="60"/>
                    <w:rPr>
                      <w:rFonts w:hint="eastAsia"/>
                      <w:color w:val="auto"/>
                      <w:szCs w:val="21"/>
                      <w:lang w:eastAsia="zh-CN"/>
                    </w:rPr>
                  </w:pPr>
                  <w:r>
                    <w:rPr>
                      <w:rFonts w:hint="eastAsia"/>
                      <w:color w:val="auto"/>
                      <w:szCs w:val="21"/>
                      <w:lang w:eastAsia="zh-CN"/>
                    </w:rPr>
                    <w:t>新建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1" w:hRule="atLeast"/>
                <w:jc w:val="center"/>
              </w:trPr>
              <w:tc>
                <w:tcPr>
                  <w:tcW w:w="388" w:type="pct"/>
                  <w:vMerge w:val="restart"/>
                  <w:tcBorders>
                    <w:tl2br w:val="nil"/>
                    <w:tr2bl w:val="nil"/>
                  </w:tcBorders>
                  <w:vAlign w:val="center"/>
                </w:tcPr>
                <w:p>
                  <w:pPr>
                    <w:pStyle w:val="60"/>
                    <w:rPr>
                      <w:color w:val="auto"/>
                    </w:rPr>
                  </w:pPr>
                  <w:r>
                    <w:rPr>
                      <w:color w:val="auto"/>
                    </w:rPr>
                    <w:t>辅助</w:t>
                  </w:r>
                </w:p>
                <w:p>
                  <w:pPr>
                    <w:pStyle w:val="60"/>
                    <w:rPr>
                      <w:color w:val="auto"/>
                    </w:rPr>
                  </w:pPr>
                  <w:r>
                    <w:rPr>
                      <w:color w:val="auto"/>
                    </w:rPr>
                    <w:t>工程</w:t>
                  </w:r>
                </w:p>
              </w:tc>
              <w:tc>
                <w:tcPr>
                  <w:tcW w:w="604" w:type="pct"/>
                  <w:tcBorders>
                    <w:tl2br w:val="nil"/>
                    <w:tr2bl w:val="nil"/>
                  </w:tcBorders>
                  <w:vAlign w:val="center"/>
                </w:tcPr>
                <w:p>
                  <w:pPr>
                    <w:pStyle w:val="60"/>
                    <w:rPr>
                      <w:rFonts w:hint="eastAsia" w:eastAsia="宋体"/>
                      <w:color w:val="auto"/>
                      <w:lang w:eastAsia="zh-CN"/>
                    </w:rPr>
                  </w:pPr>
                  <w:r>
                    <w:rPr>
                      <w:color w:val="auto"/>
                    </w:rPr>
                    <w:t>办公</w:t>
                  </w:r>
                  <w:r>
                    <w:rPr>
                      <w:rFonts w:hint="eastAsia"/>
                      <w:color w:val="auto"/>
                      <w:lang w:eastAsia="zh-CN"/>
                    </w:rPr>
                    <w:t>室</w:t>
                  </w:r>
                </w:p>
              </w:tc>
              <w:tc>
                <w:tcPr>
                  <w:tcW w:w="3603" w:type="pct"/>
                  <w:gridSpan w:val="2"/>
                  <w:tcBorders>
                    <w:tl2br w:val="nil"/>
                    <w:tr2bl w:val="nil"/>
                  </w:tcBorders>
                  <w:vAlign w:val="center"/>
                </w:tcPr>
                <w:p>
                  <w:pPr>
                    <w:pStyle w:val="60"/>
                    <w:jc w:val="left"/>
                    <w:rPr>
                      <w:color w:val="auto"/>
                    </w:rPr>
                  </w:pPr>
                  <w:r>
                    <w:rPr>
                      <w:rFonts w:hint="eastAsia"/>
                      <w:color w:val="auto"/>
                      <w:lang w:val="en-US" w:eastAsia="zh-CN"/>
                    </w:rPr>
                    <w:t>1</w:t>
                  </w:r>
                  <w:r>
                    <w:rPr>
                      <w:color w:val="auto"/>
                    </w:rPr>
                    <w:t>层建筑，</w:t>
                  </w:r>
                  <w:r>
                    <w:rPr>
                      <w:color w:val="auto"/>
                      <w:szCs w:val="21"/>
                    </w:rPr>
                    <w:t>建筑面积为</w:t>
                  </w:r>
                  <w:r>
                    <w:rPr>
                      <w:rFonts w:hint="eastAsia"/>
                      <w:color w:val="auto"/>
                      <w:szCs w:val="21"/>
                      <w:lang w:val="en-US" w:eastAsia="zh-CN"/>
                    </w:rPr>
                    <w:t>60</w:t>
                  </w:r>
                  <w:r>
                    <w:rPr>
                      <w:color w:val="auto"/>
                      <w:szCs w:val="21"/>
                    </w:rPr>
                    <w:t>m</w:t>
                  </w:r>
                  <w:r>
                    <w:rPr>
                      <w:color w:val="auto"/>
                      <w:szCs w:val="21"/>
                      <w:vertAlign w:val="superscript"/>
                    </w:rPr>
                    <w:t>2</w:t>
                  </w:r>
                  <w:r>
                    <w:rPr>
                      <w:color w:val="auto"/>
                      <w:szCs w:val="21"/>
                    </w:rPr>
                    <w:t>，</w:t>
                  </w:r>
                  <w:r>
                    <w:rPr>
                      <w:color w:val="auto"/>
                    </w:rPr>
                    <w:t>用于办公</w:t>
                  </w:r>
                </w:p>
              </w:tc>
              <w:tc>
                <w:tcPr>
                  <w:tcW w:w="403" w:type="pct"/>
                  <w:tcBorders>
                    <w:tl2br w:val="nil"/>
                    <w:tr2bl w:val="nil"/>
                  </w:tcBorders>
                  <w:vAlign w:val="center"/>
                </w:tcPr>
                <w:p>
                  <w:pPr>
                    <w:pStyle w:val="60"/>
                    <w:rPr>
                      <w:color w:val="auto"/>
                    </w:rPr>
                  </w:pPr>
                  <w:r>
                    <w:rPr>
                      <w:rFonts w:hint="eastAsia"/>
                      <w:color w:val="auto"/>
                      <w:szCs w:val="21"/>
                      <w:lang w:eastAsia="zh-CN"/>
                    </w:rPr>
                    <w:t>已建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388" w:type="pct"/>
                  <w:vMerge w:val="continue"/>
                  <w:tcBorders>
                    <w:tl2br w:val="nil"/>
                    <w:tr2bl w:val="nil"/>
                  </w:tcBorders>
                  <w:vAlign w:val="center"/>
                </w:tcPr>
                <w:p>
                  <w:pPr>
                    <w:pStyle w:val="60"/>
                    <w:rPr>
                      <w:color w:val="auto"/>
                    </w:rPr>
                  </w:pPr>
                </w:p>
              </w:tc>
              <w:tc>
                <w:tcPr>
                  <w:tcW w:w="604" w:type="pct"/>
                  <w:tcBorders>
                    <w:tl2br w:val="nil"/>
                    <w:tr2bl w:val="nil"/>
                  </w:tcBorders>
                  <w:vAlign w:val="center"/>
                </w:tcPr>
                <w:p>
                  <w:pPr>
                    <w:pStyle w:val="60"/>
                    <w:rPr>
                      <w:rFonts w:hint="eastAsia" w:eastAsia="宋体"/>
                      <w:color w:val="auto"/>
                      <w:lang w:eastAsia="zh-CN"/>
                    </w:rPr>
                  </w:pPr>
                  <w:r>
                    <w:rPr>
                      <w:rFonts w:hint="eastAsia"/>
                      <w:color w:val="auto"/>
                      <w:lang w:eastAsia="zh-CN"/>
                    </w:rPr>
                    <w:t>锅炉房</w:t>
                  </w:r>
                </w:p>
              </w:tc>
              <w:tc>
                <w:tcPr>
                  <w:tcW w:w="3603" w:type="pct"/>
                  <w:gridSpan w:val="2"/>
                  <w:tcBorders>
                    <w:tl2br w:val="nil"/>
                    <w:tr2bl w:val="nil"/>
                  </w:tcBorders>
                  <w:vAlign w:val="center"/>
                </w:tcPr>
                <w:p>
                  <w:pPr>
                    <w:pStyle w:val="60"/>
                    <w:jc w:val="left"/>
                    <w:rPr>
                      <w:rFonts w:hint="default" w:eastAsia="宋体"/>
                      <w:color w:val="auto"/>
                      <w:lang w:val="en-US" w:eastAsia="zh-CN"/>
                    </w:rPr>
                  </w:pPr>
                  <w:r>
                    <w:rPr>
                      <w:rFonts w:hint="eastAsia"/>
                      <w:color w:val="auto"/>
                      <w:lang w:val="en-US" w:eastAsia="zh-CN"/>
                    </w:rPr>
                    <w:t>1</w:t>
                  </w:r>
                  <w:r>
                    <w:rPr>
                      <w:color w:val="auto"/>
                    </w:rPr>
                    <w:t>层建筑，</w:t>
                  </w:r>
                  <w:r>
                    <w:rPr>
                      <w:color w:val="auto"/>
                      <w:szCs w:val="21"/>
                    </w:rPr>
                    <w:t>建筑面积为</w:t>
                  </w:r>
                  <w:r>
                    <w:rPr>
                      <w:rFonts w:hint="eastAsia"/>
                      <w:color w:val="auto"/>
                      <w:szCs w:val="21"/>
                      <w:lang w:val="en-US" w:eastAsia="zh-CN"/>
                    </w:rPr>
                    <w:t>24</w:t>
                  </w:r>
                  <w:r>
                    <w:rPr>
                      <w:color w:val="auto"/>
                      <w:szCs w:val="21"/>
                    </w:rPr>
                    <w:t>m</w:t>
                  </w:r>
                  <w:r>
                    <w:rPr>
                      <w:color w:val="auto"/>
                      <w:szCs w:val="21"/>
                      <w:vertAlign w:val="superscript"/>
                    </w:rPr>
                    <w:t>2</w:t>
                  </w:r>
                  <w:r>
                    <w:rPr>
                      <w:color w:val="auto"/>
                      <w:szCs w:val="21"/>
                    </w:rPr>
                    <w:t>，</w:t>
                  </w:r>
                  <w:r>
                    <w:rPr>
                      <w:rFonts w:hint="eastAsia"/>
                      <w:color w:val="auto"/>
                      <w:lang w:eastAsia="zh-CN"/>
                    </w:rPr>
                    <w:t>内设一台</w:t>
                  </w:r>
                  <w:r>
                    <w:rPr>
                      <w:rFonts w:hint="eastAsia"/>
                      <w:color w:val="auto"/>
                      <w:lang w:val="en-US" w:eastAsia="zh-CN"/>
                    </w:rPr>
                    <w:t>0.7t/h的燃生物质蒸汽锅炉用于生产用热</w:t>
                  </w:r>
                  <w:r>
                    <w:rPr>
                      <w:rFonts w:hint="eastAsia"/>
                      <w:color w:val="auto"/>
                      <w:lang w:val="en-US" w:eastAsia="zh-CN"/>
                    </w:rPr>
                    <w:t>，</w:t>
                  </w:r>
                  <w:r>
                    <w:rPr>
                      <w:rFonts w:hint="eastAsia" w:ascii="Times New Roman" w:hAnsi="Times New Roman" w:eastAsia="宋体" w:cs="Times New Roman"/>
                      <w:color w:val="auto"/>
                      <w:sz w:val="21"/>
                      <w:szCs w:val="21"/>
                      <w:highlight w:val="none"/>
                      <w:lang w:val="en-US" w:eastAsia="zh-CN"/>
                    </w:rPr>
                    <w:t>年</w:t>
                  </w:r>
                  <w:r>
                    <w:rPr>
                      <w:rFonts w:hint="default" w:ascii="Times New Roman" w:hAnsi="Times New Roman" w:eastAsia="宋体" w:cs="Times New Roman"/>
                      <w:color w:val="auto"/>
                      <w:sz w:val="21"/>
                      <w:szCs w:val="21"/>
                      <w:highlight w:val="none"/>
                      <w:lang w:val="en-US" w:eastAsia="zh-CN"/>
                    </w:rPr>
                    <w:t>用生物质成型燃料的量为</w:t>
                  </w:r>
                  <w:r>
                    <w:rPr>
                      <w:rFonts w:hint="eastAsia" w:ascii="Times New Roman" w:hAnsi="Times New Roman" w:eastAsia="宋体" w:cs="Times New Roman"/>
                      <w:color w:val="auto"/>
                      <w:sz w:val="21"/>
                      <w:szCs w:val="21"/>
                      <w:highlight w:val="none"/>
                      <w:lang w:val="en-US" w:eastAsia="zh-CN"/>
                    </w:rPr>
                    <w:t>43.2</w:t>
                  </w:r>
                  <w:r>
                    <w:rPr>
                      <w:rFonts w:hint="default" w:ascii="Times New Roman" w:hAnsi="Times New Roman" w:eastAsia="宋体" w:cs="Times New Roman"/>
                      <w:color w:val="auto"/>
                      <w:sz w:val="21"/>
                      <w:szCs w:val="21"/>
                      <w:highlight w:val="none"/>
                      <w:lang w:val="en-US" w:eastAsia="zh-CN"/>
                    </w:rPr>
                    <w:t>t</w:t>
                  </w:r>
                </w:p>
              </w:tc>
              <w:tc>
                <w:tcPr>
                  <w:tcW w:w="403" w:type="pct"/>
                  <w:tcBorders>
                    <w:tl2br w:val="nil"/>
                    <w:tr2bl w:val="nil"/>
                  </w:tcBorders>
                  <w:vAlign w:val="center"/>
                </w:tcPr>
                <w:p>
                  <w:pPr>
                    <w:pStyle w:val="60"/>
                    <w:rPr>
                      <w:color w:val="auto"/>
                      <w:szCs w:val="21"/>
                    </w:rPr>
                  </w:pPr>
                  <w:r>
                    <w:rPr>
                      <w:rFonts w:hint="eastAsia"/>
                      <w:color w:val="auto"/>
                      <w:szCs w:val="21"/>
                      <w:lang w:eastAsia="zh-CN"/>
                    </w:rPr>
                    <w:t>已建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88" w:type="pct"/>
                  <w:tcBorders>
                    <w:tl2br w:val="nil"/>
                    <w:tr2bl w:val="nil"/>
                  </w:tcBorders>
                  <w:vAlign w:val="center"/>
                </w:tcPr>
                <w:p>
                  <w:pPr>
                    <w:pStyle w:val="60"/>
                    <w:rPr>
                      <w:color w:val="auto"/>
                    </w:rPr>
                  </w:pPr>
                  <w:r>
                    <w:rPr>
                      <w:color w:val="auto"/>
                    </w:rPr>
                    <w:t>储运</w:t>
                  </w:r>
                </w:p>
                <w:p>
                  <w:pPr>
                    <w:pStyle w:val="60"/>
                    <w:rPr>
                      <w:color w:val="auto"/>
                    </w:rPr>
                  </w:pPr>
                  <w:r>
                    <w:rPr>
                      <w:color w:val="auto"/>
                    </w:rPr>
                    <w:t>工程</w:t>
                  </w:r>
                </w:p>
              </w:tc>
              <w:tc>
                <w:tcPr>
                  <w:tcW w:w="604" w:type="pct"/>
                  <w:tcBorders>
                    <w:tl2br w:val="nil"/>
                    <w:tr2bl w:val="nil"/>
                  </w:tcBorders>
                  <w:vAlign w:val="center"/>
                </w:tcPr>
                <w:p>
                  <w:pPr>
                    <w:adjustRightInd w:val="0"/>
                    <w:snapToGrid w:val="0"/>
                    <w:jc w:val="center"/>
                    <w:rPr>
                      <w:color w:val="auto"/>
                      <w:szCs w:val="21"/>
                    </w:rPr>
                  </w:pPr>
                  <w:r>
                    <w:rPr>
                      <w:color w:val="auto"/>
                      <w:szCs w:val="21"/>
                    </w:rPr>
                    <w:t>冷库</w:t>
                  </w:r>
                </w:p>
              </w:tc>
              <w:tc>
                <w:tcPr>
                  <w:tcW w:w="3603" w:type="pct"/>
                  <w:gridSpan w:val="2"/>
                  <w:tcBorders>
                    <w:tl2br w:val="nil"/>
                    <w:tr2bl w:val="nil"/>
                  </w:tcBorders>
                  <w:vAlign w:val="center"/>
                </w:tcPr>
                <w:p>
                  <w:pPr>
                    <w:pStyle w:val="60"/>
                    <w:jc w:val="left"/>
                    <w:rPr>
                      <w:color w:val="auto"/>
                    </w:rPr>
                  </w:pPr>
                  <w:r>
                    <w:rPr>
                      <w:color w:val="auto"/>
                      <w:szCs w:val="21"/>
                    </w:rPr>
                    <w:t>建筑面积为</w:t>
                  </w:r>
                  <w:r>
                    <w:rPr>
                      <w:rFonts w:hint="eastAsia"/>
                      <w:color w:val="auto"/>
                      <w:szCs w:val="21"/>
                      <w:lang w:val="en-US" w:eastAsia="zh-CN"/>
                    </w:rPr>
                    <w:t>260</w:t>
                  </w:r>
                  <w:r>
                    <w:rPr>
                      <w:color w:val="auto"/>
                      <w:szCs w:val="21"/>
                    </w:rPr>
                    <w:t>m</w:t>
                  </w:r>
                  <w:r>
                    <w:rPr>
                      <w:color w:val="auto"/>
                      <w:szCs w:val="21"/>
                      <w:vertAlign w:val="superscript"/>
                    </w:rPr>
                    <w:t>2</w:t>
                  </w:r>
                  <w:r>
                    <w:rPr>
                      <w:color w:val="auto"/>
                      <w:szCs w:val="21"/>
                      <w:highlight w:val="none"/>
                    </w:rPr>
                    <w:t>，</w:t>
                  </w:r>
                  <w:r>
                    <w:rPr>
                      <w:rFonts w:hint="eastAsia"/>
                      <w:color w:val="auto"/>
                      <w:szCs w:val="21"/>
                      <w:highlight w:val="none"/>
                    </w:rPr>
                    <w:t>冷库制冷剂</w:t>
                  </w:r>
                  <w:r>
                    <w:rPr>
                      <w:rFonts w:hint="eastAsia"/>
                      <w:color w:val="auto"/>
                      <w:szCs w:val="21"/>
                      <w:highlight w:val="none"/>
                      <w:lang w:eastAsia="zh-CN"/>
                    </w:rPr>
                    <w:t>采用</w:t>
                  </w:r>
                  <w:r>
                    <w:rPr>
                      <w:rFonts w:hint="eastAsia"/>
                      <w:color w:val="auto"/>
                      <w:szCs w:val="21"/>
                      <w:highlight w:val="none"/>
                    </w:rPr>
                    <w:t>环保制冷剂R404A，</w:t>
                  </w:r>
                  <w:r>
                    <w:rPr>
                      <w:rFonts w:hint="eastAsia"/>
                      <w:color w:val="auto"/>
                      <w:highlight w:val="none"/>
                    </w:rPr>
                    <w:t>用于存储新鲜果品及成品果汁</w:t>
                  </w:r>
                  <w:r>
                    <w:rPr>
                      <w:rFonts w:hint="eastAsia"/>
                      <w:color w:val="auto"/>
                      <w:highlight w:val="none"/>
                      <w:lang w:eastAsia="zh-CN"/>
                    </w:rPr>
                    <w:t>、罐头</w:t>
                  </w:r>
                  <w:r>
                    <w:rPr>
                      <w:rFonts w:hint="eastAsia"/>
                      <w:color w:val="auto"/>
                      <w:highlight w:val="none"/>
                    </w:rPr>
                    <w:t>。</w:t>
                  </w:r>
                </w:p>
              </w:tc>
              <w:tc>
                <w:tcPr>
                  <w:tcW w:w="403" w:type="pct"/>
                  <w:tcBorders>
                    <w:tl2br w:val="nil"/>
                    <w:tr2bl w:val="nil"/>
                  </w:tcBorders>
                  <w:vAlign w:val="center"/>
                </w:tcPr>
                <w:p>
                  <w:pPr>
                    <w:pStyle w:val="60"/>
                    <w:rPr>
                      <w:color w:val="auto"/>
                      <w:szCs w:val="21"/>
                    </w:rPr>
                  </w:pPr>
                  <w:r>
                    <w:rPr>
                      <w:rFonts w:hint="eastAsia"/>
                      <w:color w:val="auto"/>
                      <w:szCs w:val="21"/>
                      <w:lang w:eastAsia="zh-CN"/>
                    </w:rPr>
                    <w:t>已建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88" w:type="pct"/>
                  <w:vMerge w:val="restart"/>
                  <w:tcBorders>
                    <w:tl2br w:val="nil"/>
                    <w:tr2bl w:val="nil"/>
                  </w:tcBorders>
                  <w:vAlign w:val="center"/>
                </w:tcPr>
                <w:p>
                  <w:pPr>
                    <w:pStyle w:val="60"/>
                    <w:rPr>
                      <w:color w:val="auto"/>
                    </w:rPr>
                  </w:pPr>
                  <w:r>
                    <w:rPr>
                      <w:color w:val="auto"/>
                    </w:rPr>
                    <w:t>公用</w:t>
                  </w:r>
                </w:p>
                <w:p>
                  <w:pPr>
                    <w:pStyle w:val="60"/>
                    <w:rPr>
                      <w:color w:val="auto"/>
                    </w:rPr>
                  </w:pPr>
                  <w:r>
                    <w:rPr>
                      <w:color w:val="auto"/>
                    </w:rPr>
                    <w:t>工程</w:t>
                  </w:r>
                </w:p>
              </w:tc>
              <w:tc>
                <w:tcPr>
                  <w:tcW w:w="604" w:type="pct"/>
                  <w:tcBorders>
                    <w:tl2br w:val="nil"/>
                    <w:tr2bl w:val="nil"/>
                  </w:tcBorders>
                  <w:vAlign w:val="center"/>
                </w:tcPr>
                <w:p>
                  <w:pPr>
                    <w:pStyle w:val="60"/>
                    <w:rPr>
                      <w:color w:val="auto"/>
                    </w:rPr>
                  </w:pPr>
                  <w:r>
                    <w:rPr>
                      <w:color w:val="auto"/>
                    </w:rPr>
                    <w:t>给水工程</w:t>
                  </w:r>
                </w:p>
              </w:tc>
              <w:tc>
                <w:tcPr>
                  <w:tcW w:w="3603" w:type="pct"/>
                  <w:gridSpan w:val="2"/>
                  <w:tcBorders>
                    <w:tl2br w:val="nil"/>
                    <w:tr2bl w:val="nil"/>
                  </w:tcBorders>
                  <w:vAlign w:val="center"/>
                </w:tcPr>
                <w:p>
                  <w:pPr>
                    <w:pStyle w:val="60"/>
                    <w:jc w:val="left"/>
                    <w:rPr>
                      <w:color w:val="auto"/>
                    </w:rPr>
                  </w:pPr>
                  <w:r>
                    <w:rPr>
                      <w:color w:val="auto"/>
                    </w:rPr>
                    <w:t>项</w:t>
                  </w:r>
                  <w:r>
                    <w:rPr>
                      <w:color w:val="auto"/>
                    </w:rPr>
                    <w:t>目生产用水</w:t>
                  </w:r>
                  <w:r>
                    <w:rPr>
                      <w:rFonts w:hint="eastAsia"/>
                      <w:color w:val="auto"/>
                    </w:rPr>
                    <w:t>、</w:t>
                  </w:r>
                  <w:r>
                    <w:rPr>
                      <w:color w:val="auto"/>
                    </w:rPr>
                    <w:t>生活用水</w:t>
                  </w:r>
                  <w:r>
                    <w:rPr>
                      <w:rFonts w:hint="eastAsia"/>
                      <w:color w:val="auto"/>
                    </w:rPr>
                    <w:t>由</w:t>
                  </w:r>
                  <w:r>
                    <w:rPr>
                      <w:rFonts w:hint="eastAsia"/>
                      <w:color w:val="auto"/>
                      <w:lang w:eastAsia="zh-CN"/>
                    </w:rPr>
                    <w:t>市政供水管网</w:t>
                  </w:r>
                  <w:r>
                    <w:rPr>
                      <w:rFonts w:hint="eastAsia"/>
                      <w:color w:val="auto"/>
                    </w:rPr>
                    <w:t>供</w:t>
                  </w:r>
                  <w:r>
                    <w:rPr>
                      <w:rFonts w:hint="eastAsia"/>
                      <w:color w:val="auto"/>
                      <w:highlight w:val="none"/>
                    </w:rPr>
                    <w:t>给。</w:t>
                  </w:r>
                  <w:r>
                    <w:rPr>
                      <w:rFonts w:hint="eastAsia"/>
                      <w:color w:val="auto"/>
                      <w:highlight w:val="none"/>
                    </w:rPr>
                    <w:t>本项目使用纯水清洗设备，不涉及原辅料液碱、硝酸等。</w:t>
                  </w:r>
                </w:p>
              </w:tc>
              <w:tc>
                <w:tcPr>
                  <w:tcW w:w="403" w:type="pct"/>
                  <w:tcBorders>
                    <w:tl2br w:val="nil"/>
                    <w:tr2bl w:val="nil"/>
                  </w:tcBorders>
                  <w:vAlign w:val="center"/>
                </w:tcPr>
                <w:p>
                  <w:pPr>
                    <w:pStyle w:val="60"/>
                    <w:rPr>
                      <w:color w:val="auto"/>
                      <w:szCs w:val="21"/>
                    </w:rPr>
                  </w:pPr>
                  <w:r>
                    <w:rPr>
                      <w:rFonts w:hint="eastAsia"/>
                      <w:color w:val="auto"/>
                      <w:szCs w:val="21"/>
                      <w:lang w:eastAsia="zh-CN"/>
                    </w:rPr>
                    <w:t>已建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88" w:type="pct"/>
                  <w:vMerge w:val="continue"/>
                  <w:tcBorders>
                    <w:tl2br w:val="nil"/>
                    <w:tr2bl w:val="nil"/>
                  </w:tcBorders>
                  <w:vAlign w:val="center"/>
                </w:tcPr>
                <w:p>
                  <w:pPr>
                    <w:pStyle w:val="60"/>
                    <w:rPr>
                      <w:color w:val="auto"/>
                    </w:rPr>
                  </w:pPr>
                </w:p>
              </w:tc>
              <w:tc>
                <w:tcPr>
                  <w:tcW w:w="604" w:type="pct"/>
                  <w:tcBorders>
                    <w:tl2br w:val="nil"/>
                    <w:tr2bl w:val="nil"/>
                  </w:tcBorders>
                  <w:vAlign w:val="center"/>
                </w:tcPr>
                <w:p>
                  <w:pPr>
                    <w:pStyle w:val="60"/>
                    <w:rPr>
                      <w:color w:val="auto"/>
                    </w:rPr>
                  </w:pPr>
                  <w:r>
                    <w:rPr>
                      <w:color w:val="auto"/>
                    </w:rPr>
                    <w:t>排水工程</w:t>
                  </w:r>
                </w:p>
              </w:tc>
              <w:tc>
                <w:tcPr>
                  <w:tcW w:w="3603" w:type="pct"/>
                  <w:gridSpan w:val="2"/>
                  <w:tcBorders>
                    <w:tl2br w:val="nil"/>
                    <w:tr2bl w:val="nil"/>
                  </w:tcBorders>
                  <w:vAlign w:val="center"/>
                </w:tcPr>
                <w:p>
                  <w:pPr>
                    <w:pStyle w:val="60"/>
                    <w:jc w:val="left"/>
                    <w:rPr>
                      <w:color w:val="auto"/>
                    </w:rPr>
                  </w:pPr>
                  <w:r>
                    <w:rPr>
                      <w:rFonts w:hint="eastAsia"/>
                      <w:color w:val="auto"/>
                    </w:rPr>
                    <w:t>本项目</w:t>
                  </w:r>
                  <w:r>
                    <w:rPr>
                      <w:rFonts w:hint="eastAsia"/>
                      <w:color w:val="auto"/>
                    </w:rPr>
                    <w:t>生</w:t>
                  </w:r>
                  <w:r>
                    <w:rPr>
                      <w:rFonts w:hint="eastAsia"/>
                      <w:color w:val="auto"/>
                      <w:highlight w:val="none"/>
                    </w:rPr>
                    <w:t>产废水经一体化污水处理设施（</w:t>
                  </w:r>
                  <w:r>
                    <w:rPr>
                      <w:color w:val="auto"/>
                      <w:highlight w:val="none"/>
                    </w:rPr>
                    <w:t>处理</w:t>
                  </w:r>
                  <w:r>
                    <w:rPr>
                      <w:rFonts w:hint="eastAsia"/>
                      <w:color w:val="auto"/>
                      <w:highlight w:val="none"/>
                    </w:rPr>
                    <w:t>能力</w:t>
                  </w:r>
                  <w:r>
                    <w:rPr>
                      <w:rFonts w:hint="eastAsia"/>
                      <w:color w:val="auto"/>
                      <w:highlight w:val="none"/>
                      <w:lang w:val="en-US" w:eastAsia="zh-CN"/>
                    </w:rPr>
                    <w:t>2</w:t>
                  </w:r>
                  <w:r>
                    <w:rPr>
                      <w:color w:val="auto"/>
                      <w:highlight w:val="none"/>
                    </w:rPr>
                    <w:t>t/h</w:t>
                  </w:r>
                  <w:r>
                    <w:rPr>
                      <w:rFonts w:hint="eastAsia"/>
                      <w:color w:val="auto"/>
                      <w:highlight w:val="none"/>
                    </w:rPr>
                    <w:t>）处理后</w:t>
                  </w:r>
                  <w:r>
                    <w:rPr>
                      <w:rFonts w:hint="eastAsia"/>
                      <w:color w:val="auto"/>
                      <w:highlight w:val="none"/>
                      <w:lang w:eastAsia="zh-CN"/>
                    </w:rPr>
                    <w:t>与生活污水一同</w:t>
                  </w:r>
                  <w:r>
                    <w:rPr>
                      <w:rFonts w:hint="eastAsia"/>
                      <w:color w:val="auto"/>
                      <w:highlight w:val="none"/>
                    </w:rPr>
                    <w:t>排入</w:t>
                  </w:r>
                  <w:r>
                    <w:rPr>
                      <w:rFonts w:hint="eastAsia"/>
                      <w:color w:val="auto"/>
                      <w:highlight w:val="none"/>
                      <w:lang w:val="en-US" w:eastAsia="zh-CN"/>
                    </w:rPr>
                    <w:t>70</w:t>
                  </w:r>
                  <w:r>
                    <w:rPr>
                      <w:rFonts w:hint="eastAsia"/>
                      <w:color w:val="auto"/>
                      <w:highlight w:val="none"/>
                    </w:rPr>
                    <w:t>m</w:t>
                  </w:r>
                  <w:r>
                    <w:rPr>
                      <w:rFonts w:hint="eastAsia"/>
                      <w:color w:val="auto"/>
                      <w:highlight w:val="none"/>
                      <w:vertAlign w:val="superscript"/>
                    </w:rPr>
                    <w:t>3</w:t>
                  </w:r>
                  <w:r>
                    <w:rPr>
                      <w:rFonts w:hint="eastAsia"/>
                      <w:color w:val="auto"/>
                      <w:highlight w:val="none"/>
                    </w:rPr>
                    <w:t>防渗污水储池，</w:t>
                  </w:r>
                  <w:r>
                    <w:rPr>
                      <w:rFonts w:hint="eastAsia"/>
                      <w:bCs/>
                      <w:color w:val="auto"/>
                      <w:sz w:val="21"/>
                      <w:szCs w:val="21"/>
                      <w:highlight w:val="none"/>
                      <w:lang w:eastAsia="zh-CN"/>
                    </w:rPr>
                    <w:t>由罐车定期运送至</w:t>
                  </w:r>
                  <w:r>
                    <w:rPr>
                      <w:rFonts w:hint="eastAsia"/>
                      <w:color w:val="auto"/>
                      <w:sz w:val="21"/>
                      <w:szCs w:val="21"/>
                      <w:highlight w:val="none"/>
                      <w:lang w:eastAsia="zh-CN"/>
                    </w:rPr>
                    <w:t>双鸭</w:t>
                  </w:r>
                  <w:r>
                    <w:rPr>
                      <w:rFonts w:hint="eastAsia"/>
                      <w:color w:val="auto"/>
                      <w:highlight w:val="none"/>
                      <w:lang w:eastAsia="zh-CN"/>
                    </w:rPr>
                    <w:t>山市四方台区</w:t>
                  </w:r>
                  <w:r>
                    <w:rPr>
                      <w:rFonts w:hint="eastAsia"/>
                      <w:color w:val="auto"/>
                      <w:highlight w:val="none"/>
                    </w:rPr>
                    <w:t>污水处理厂</w:t>
                  </w:r>
                </w:p>
              </w:tc>
              <w:tc>
                <w:tcPr>
                  <w:tcW w:w="403" w:type="pct"/>
                  <w:tcBorders>
                    <w:tl2br w:val="nil"/>
                    <w:tr2bl w:val="nil"/>
                  </w:tcBorders>
                  <w:vAlign w:val="center"/>
                </w:tcPr>
                <w:p>
                  <w:pPr>
                    <w:pStyle w:val="60"/>
                    <w:rPr>
                      <w:color w:val="auto"/>
                      <w:szCs w:val="21"/>
                    </w:rPr>
                  </w:pPr>
                  <w:r>
                    <w:rPr>
                      <w:rFonts w:hint="eastAsia"/>
                      <w:color w:val="auto"/>
                      <w:szCs w:val="21"/>
                    </w:rPr>
                    <w:t>新建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88" w:type="pct"/>
                  <w:vMerge w:val="continue"/>
                  <w:tcBorders>
                    <w:tl2br w:val="nil"/>
                    <w:tr2bl w:val="nil"/>
                  </w:tcBorders>
                  <w:vAlign w:val="center"/>
                </w:tcPr>
                <w:p>
                  <w:pPr>
                    <w:pStyle w:val="60"/>
                    <w:rPr>
                      <w:color w:val="auto"/>
                    </w:rPr>
                  </w:pPr>
                </w:p>
              </w:tc>
              <w:tc>
                <w:tcPr>
                  <w:tcW w:w="604" w:type="pct"/>
                  <w:tcBorders>
                    <w:tl2br w:val="nil"/>
                    <w:tr2bl w:val="nil"/>
                  </w:tcBorders>
                  <w:vAlign w:val="center"/>
                </w:tcPr>
                <w:p>
                  <w:pPr>
                    <w:pStyle w:val="60"/>
                    <w:rPr>
                      <w:color w:val="auto"/>
                    </w:rPr>
                  </w:pPr>
                  <w:r>
                    <w:rPr>
                      <w:color w:val="auto"/>
                    </w:rPr>
                    <w:t>供电工程</w:t>
                  </w:r>
                </w:p>
              </w:tc>
              <w:tc>
                <w:tcPr>
                  <w:tcW w:w="3603" w:type="pct"/>
                  <w:gridSpan w:val="2"/>
                  <w:tcBorders>
                    <w:tl2br w:val="nil"/>
                    <w:tr2bl w:val="nil"/>
                  </w:tcBorders>
                  <w:vAlign w:val="center"/>
                </w:tcPr>
                <w:p>
                  <w:pPr>
                    <w:pStyle w:val="60"/>
                    <w:jc w:val="left"/>
                    <w:rPr>
                      <w:color w:val="auto"/>
                    </w:rPr>
                  </w:pPr>
                  <w:r>
                    <w:rPr>
                      <w:color w:val="auto"/>
                    </w:rPr>
                    <w:t>由市政电网提供</w:t>
                  </w:r>
                </w:p>
              </w:tc>
              <w:tc>
                <w:tcPr>
                  <w:tcW w:w="403" w:type="pct"/>
                  <w:tcBorders>
                    <w:tl2br w:val="nil"/>
                    <w:tr2bl w:val="nil"/>
                  </w:tcBorders>
                  <w:vAlign w:val="center"/>
                </w:tcPr>
                <w:p>
                  <w:pPr>
                    <w:pStyle w:val="60"/>
                    <w:rPr>
                      <w:color w:val="auto"/>
                      <w:szCs w:val="21"/>
                    </w:rPr>
                  </w:pPr>
                  <w:r>
                    <w:rPr>
                      <w:rFonts w:hint="eastAsia"/>
                      <w:color w:val="auto"/>
                      <w:szCs w:val="21"/>
                    </w:rPr>
                    <w:t>依托</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7" w:hRule="atLeast"/>
                <w:jc w:val="center"/>
              </w:trPr>
              <w:tc>
                <w:tcPr>
                  <w:tcW w:w="388" w:type="pct"/>
                  <w:vMerge w:val="continue"/>
                  <w:tcBorders>
                    <w:tl2br w:val="nil"/>
                    <w:tr2bl w:val="nil"/>
                  </w:tcBorders>
                  <w:vAlign w:val="center"/>
                </w:tcPr>
                <w:p>
                  <w:pPr>
                    <w:pStyle w:val="60"/>
                    <w:rPr>
                      <w:color w:val="auto"/>
                    </w:rPr>
                  </w:pPr>
                </w:p>
              </w:tc>
              <w:tc>
                <w:tcPr>
                  <w:tcW w:w="604" w:type="pct"/>
                  <w:tcBorders>
                    <w:tl2br w:val="nil"/>
                    <w:tr2bl w:val="nil"/>
                  </w:tcBorders>
                  <w:vAlign w:val="center"/>
                </w:tcPr>
                <w:p>
                  <w:pPr>
                    <w:pStyle w:val="60"/>
                    <w:rPr>
                      <w:color w:val="auto"/>
                    </w:rPr>
                  </w:pPr>
                  <w:r>
                    <w:rPr>
                      <w:color w:val="auto"/>
                    </w:rPr>
                    <w:t>供热工程</w:t>
                  </w:r>
                </w:p>
              </w:tc>
              <w:tc>
                <w:tcPr>
                  <w:tcW w:w="3603" w:type="pct"/>
                  <w:gridSpan w:val="2"/>
                  <w:tcBorders>
                    <w:tl2br w:val="nil"/>
                    <w:tr2bl w:val="nil"/>
                  </w:tcBorders>
                  <w:vAlign w:val="center"/>
                </w:tcPr>
                <w:p>
                  <w:pPr>
                    <w:pStyle w:val="60"/>
                    <w:jc w:val="left"/>
                    <w:rPr>
                      <w:rFonts w:hint="eastAsia" w:eastAsia="宋体"/>
                      <w:color w:val="auto"/>
                      <w:lang w:eastAsia="zh-CN"/>
                    </w:rPr>
                  </w:pPr>
                  <w:r>
                    <w:rPr>
                      <w:rFonts w:hint="eastAsia"/>
                      <w:color w:val="auto"/>
                      <w:szCs w:val="21"/>
                    </w:rPr>
                    <w:t>本项目冬季不生产，</w:t>
                  </w:r>
                  <w:r>
                    <w:rPr>
                      <w:rFonts w:hint="eastAsia"/>
                      <w:color w:val="auto"/>
                    </w:rPr>
                    <w:t>生产用热</w:t>
                  </w:r>
                  <w:r>
                    <w:rPr>
                      <w:rFonts w:hint="eastAsia"/>
                      <w:color w:val="auto"/>
                      <w:lang w:eastAsia="zh-CN"/>
                    </w:rPr>
                    <w:t>由</w:t>
                  </w:r>
                  <w:r>
                    <w:rPr>
                      <w:rFonts w:hint="eastAsia"/>
                      <w:color w:val="auto"/>
                      <w:lang w:val="en-US" w:eastAsia="zh-CN"/>
                    </w:rPr>
                    <w:t>0.7</w:t>
                  </w:r>
                  <w:r>
                    <w:rPr>
                      <w:rFonts w:hint="eastAsia"/>
                      <w:color w:val="auto"/>
                    </w:rPr>
                    <w:t>t/h</w:t>
                  </w:r>
                  <w:r>
                    <w:rPr>
                      <w:rFonts w:hint="eastAsia"/>
                      <w:color w:val="auto"/>
                      <w:lang w:eastAsia="zh-CN"/>
                    </w:rPr>
                    <w:t>生物质</w:t>
                  </w:r>
                  <w:r>
                    <w:rPr>
                      <w:rFonts w:hint="eastAsia"/>
                      <w:color w:val="auto"/>
                    </w:rPr>
                    <w:t>蒸汽锅炉</w:t>
                  </w:r>
                  <w:r>
                    <w:rPr>
                      <w:rFonts w:hint="eastAsia"/>
                      <w:color w:val="auto"/>
                      <w:lang w:eastAsia="zh-CN"/>
                    </w:rPr>
                    <w:t>供给，</w:t>
                  </w:r>
                  <w:r>
                    <w:rPr>
                      <w:rFonts w:hint="eastAsia" w:ascii="Times New Roman" w:hAnsi="Times New Roman" w:eastAsia="宋体" w:cs="Times New Roman"/>
                      <w:color w:val="auto"/>
                      <w:sz w:val="21"/>
                      <w:szCs w:val="21"/>
                      <w:highlight w:val="none"/>
                      <w:lang w:val="en-US" w:eastAsia="zh-CN"/>
                    </w:rPr>
                    <w:t>年</w:t>
                  </w:r>
                  <w:r>
                    <w:rPr>
                      <w:rFonts w:hint="default" w:ascii="Times New Roman" w:hAnsi="Times New Roman" w:eastAsia="宋体" w:cs="Times New Roman"/>
                      <w:color w:val="auto"/>
                      <w:sz w:val="21"/>
                      <w:szCs w:val="21"/>
                      <w:highlight w:val="none"/>
                      <w:lang w:val="en-US" w:eastAsia="zh-CN"/>
                    </w:rPr>
                    <w:t>用生物质成型燃料的量为</w:t>
                  </w:r>
                  <w:r>
                    <w:rPr>
                      <w:rFonts w:hint="eastAsia" w:ascii="Times New Roman" w:hAnsi="Times New Roman" w:eastAsia="宋体" w:cs="Times New Roman"/>
                      <w:color w:val="auto"/>
                      <w:sz w:val="21"/>
                      <w:szCs w:val="21"/>
                      <w:highlight w:val="none"/>
                      <w:lang w:val="en-US" w:eastAsia="zh-CN"/>
                    </w:rPr>
                    <w:t>43.2</w:t>
                  </w:r>
                  <w:r>
                    <w:rPr>
                      <w:rFonts w:hint="default" w:ascii="Times New Roman" w:hAnsi="Times New Roman" w:eastAsia="宋体" w:cs="Times New Roman"/>
                      <w:color w:val="auto"/>
                      <w:sz w:val="21"/>
                      <w:szCs w:val="21"/>
                      <w:highlight w:val="none"/>
                      <w:lang w:val="en-US" w:eastAsia="zh-CN"/>
                    </w:rPr>
                    <w:t>t</w:t>
                  </w:r>
                </w:p>
              </w:tc>
              <w:tc>
                <w:tcPr>
                  <w:tcW w:w="403" w:type="pct"/>
                  <w:tcBorders>
                    <w:tl2br w:val="nil"/>
                    <w:tr2bl w:val="nil"/>
                  </w:tcBorders>
                  <w:vAlign w:val="center"/>
                </w:tcPr>
                <w:p>
                  <w:pPr>
                    <w:pStyle w:val="60"/>
                    <w:rPr>
                      <w:color w:val="auto"/>
                      <w:szCs w:val="21"/>
                    </w:rPr>
                  </w:pPr>
                  <w:r>
                    <w:rPr>
                      <w:rFonts w:hint="eastAsia"/>
                      <w:color w:val="auto"/>
                      <w:szCs w:val="21"/>
                      <w:lang w:eastAsia="zh-CN"/>
                    </w:rPr>
                    <w:t>已建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88" w:type="pct"/>
                  <w:vMerge w:val="restart"/>
                  <w:tcBorders>
                    <w:tl2br w:val="nil"/>
                    <w:tr2bl w:val="nil"/>
                  </w:tcBorders>
                  <w:vAlign w:val="center"/>
                </w:tcPr>
                <w:p>
                  <w:pPr>
                    <w:pStyle w:val="60"/>
                    <w:rPr>
                      <w:color w:val="auto"/>
                    </w:rPr>
                  </w:pPr>
                  <w:r>
                    <w:rPr>
                      <w:color w:val="auto"/>
                    </w:rPr>
                    <w:t>环保</w:t>
                  </w:r>
                </w:p>
                <w:p>
                  <w:pPr>
                    <w:pStyle w:val="60"/>
                    <w:rPr>
                      <w:color w:val="auto"/>
                    </w:rPr>
                  </w:pPr>
                  <w:r>
                    <w:rPr>
                      <w:color w:val="auto"/>
                    </w:rPr>
                    <w:t>工程</w:t>
                  </w:r>
                </w:p>
              </w:tc>
              <w:tc>
                <w:tcPr>
                  <w:tcW w:w="604" w:type="pct"/>
                  <w:tcBorders>
                    <w:tl2br w:val="nil"/>
                    <w:tr2bl w:val="nil"/>
                  </w:tcBorders>
                  <w:vAlign w:val="center"/>
                </w:tcPr>
                <w:p>
                  <w:pPr>
                    <w:pStyle w:val="60"/>
                    <w:rPr>
                      <w:color w:val="auto"/>
                    </w:rPr>
                  </w:pPr>
                  <w:r>
                    <w:rPr>
                      <w:color w:val="auto"/>
                    </w:rPr>
                    <w:t>污水防治措施</w:t>
                  </w:r>
                </w:p>
              </w:tc>
              <w:tc>
                <w:tcPr>
                  <w:tcW w:w="3603" w:type="pct"/>
                  <w:gridSpan w:val="2"/>
                  <w:tcBorders>
                    <w:tl2br w:val="nil"/>
                    <w:tr2bl w:val="nil"/>
                  </w:tcBorders>
                  <w:vAlign w:val="center"/>
                </w:tcPr>
                <w:p>
                  <w:pPr>
                    <w:pStyle w:val="60"/>
                    <w:jc w:val="left"/>
                    <w:rPr>
                      <w:color w:val="auto"/>
                    </w:rPr>
                  </w:pPr>
                  <w:r>
                    <w:rPr>
                      <w:rFonts w:hint="eastAsia"/>
                      <w:color w:val="auto"/>
                    </w:rPr>
                    <w:t>生</w:t>
                  </w:r>
                  <w:r>
                    <w:rPr>
                      <w:rFonts w:hint="eastAsia"/>
                      <w:color w:val="auto"/>
                      <w:highlight w:val="none"/>
                    </w:rPr>
                    <w:t>产废水经一体化污水处理设施（</w:t>
                  </w:r>
                  <w:r>
                    <w:rPr>
                      <w:color w:val="auto"/>
                      <w:highlight w:val="none"/>
                    </w:rPr>
                    <w:t>处理</w:t>
                  </w:r>
                  <w:r>
                    <w:rPr>
                      <w:rFonts w:hint="eastAsia"/>
                      <w:color w:val="auto"/>
                      <w:highlight w:val="none"/>
                    </w:rPr>
                    <w:t>能力</w:t>
                  </w:r>
                  <w:r>
                    <w:rPr>
                      <w:rFonts w:hint="eastAsia"/>
                      <w:color w:val="auto"/>
                      <w:highlight w:val="none"/>
                      <w:lang w:val="en-US" w:eastAsia="zh-CN"/>
                    </w:rPr>
                    <w:t>2</w:t>
                  </w:r>
                  <w:r>
                    <w:rPr>
                      <w:color w:val="auto"/>
                      <w:highlight w:val="none"/>
                    </w:rPr>
                    <w:t>t/h</w:t>
                  </w:r>
                  <w:r>
                    <w:rPr>
                      <w:rFonts w:hint="eastAsia"/>
                      <w:color w:val="auto"/>
                      <w:highlight w:val="none"/>
                    </w:rPr>
                    <w:t>）处理后</w:t>
                  </w:r>
                  <w:r>
                    <w:rPr>
                      <w:rFonts w:hint="eastAsia"/>
                      <w:color w:val="auto"/>
                      <w:highlight w:val="none"/>
                      <w:lang w:eastAsia="zh-CN"/>
                    </w:rPr>
                    <w:t>与生活污水一同</w:t>
                  </w:r>
                  <w:r>
                    <w:rPr>
                      <w:rFonts w:hint="eastAsia"/>
                      <w:color w:val="auto"/>
                      <w:highlight w:val="none"/>
                    </w:rPr>
                    <w:t>排入</w:t>
                  </w:r>
                  <w:r>
                    <w:rPr>
                      <w:rFonts w:hint="eastAsia"/>
                      <w:color w:val="auto"/>
                      <w:highlight w:val="none"/>
                      <w:lang w:val="en-US" w:eastAsia="zh-CN"/>
                    </w:rPr>
                    <w:t>70</w:t>
                  </w:r>
                  <w:r>
                    <w:rPr>
                      <w:rFonts w:hint="eastAsia"/>
                      <w:color w:val="auto"/>
                      <w:highlight w:val="none"/>
                    </w:rPr>
                    <w:t>m</w:t>
                  </w:r>
                  <w:r>
                    <w:rPr>
                      <w:rFonts w:hint="eastAsia"/>
                      <w:color w:val="auto"/>
                      <w:highlight w:val="none"/>
                      <w:vertAlign w:val="superscript"/>
                    </w:rPr>
                    <w:t>3</w:t>
                  </w:r>
                  <w:r>
                    <w:rPr>
                      <w:rFonts w:hint="eastAsia"/>
                      <w:color w:val="auto"/>
                      <w:highlight w:val="none"/>
                    </w:rPr>
                    <w:t>防渗污水储池，</w:t>
                  </w:r>
                  <w:r>
                    <w:rPr>
                      <w:rFonts w:hint="eastAsia"/>
                      <w:bCs/>
                      <w:color w:val="auto"/>
                      <w:sz w:val="21"/>
                      <w:szCs w:val="21"/>
                      <w:highlight w:val="none"/>
                      <w:lang w:eastAsia="zh-CN"/>
                    </w:rPr>
                    <w:t>由罐车定期运送至</w:t>
                  </w:r>
                  <w:r>
                    <w:rPr>
                      <w:rFonts w:hint="eastAsia"/>
                      <w:color w:val="auto"/>
                      <w:sz w:val="21"/>
                      <w:szCs w:val="21"/>
                      <w:highlight w:val="none"/>
                      <w:lang w:eastAsia="zh-CN"/>
                    </w:rPr>
                    <w:t>双鸭</w:t>
                  </w:r>
                  <w:r>
                    <w:rPr>
                      <w:rFonts w:hint="eastAsia"/>
                      <w:color w:val="auto"/>
                      <w:highlight w:val="none"/>
                      <w:lang w:eastAsia="zh-CN"/>
                    </w:rPr>
                    <w:t>山市四方台区</w:t>
                  </w:r>
                  <w:r>
                    <w:rPr>
                      <w:rFonts w:hint="eastAsia"/>
                      <w:color w:val="auto"/>
                      <w:highlight w:val="none"/>
                    </w:rPr>
                    <w:t>污水处理厂</w:t>
                  </w:r>
                </w:p>
              </w:tc>
              <w:tc>
                <w:tcPr>
                  <w:tcW w:w="403" w:type="pct"/>
                  <w:tcBorders>
                    <w:tl2br w:val="nil"/>
                    <w:tr2bl w:val="nil"/>
                  </w:tcBorders>
                  <w:vAlign w:val="center"/>
                </w:tcPr>
                <w:p>
                  <w:pPr>
                    <w:pStyle w:val="60"/>
                    <w:rPr>
                      <w:color w:val="auto"/>
                      <w:szCs w:val="21"/>
                    </w:rPr>
                  </w:pPr>
                  <w:r>
                    <w:rPr>
                      <w:rFonts w:hint="eastAsia"/>
                      <w:color w:val="auto"/>
                      <w:szCs w:val="21"/>
                    </w:rPr>
                    <w:t>新建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88" w:type="pct"/>
                  <w:vMerge w:val="continue"/>
                  <w:tcBorders>
                    <w:tl2br w:val="nil"/>
                    <w:tr2bl w:val="nil"/>
                  </w:tcBorders>
                  <w:vAlign w:val="center"/>
                </w:tcPr>
                <w:p>
                  <w:pPr>
                    <w:pStyle w:val="60"/>
                    <w:rPr>
                      <w:color w:val="auto"/>
                    </w:rPr>
                  </w:pPr>
                </w:p>
              </w:tc>
              <w:tc>
                <w:tcPr>
                  <w:tcW w:w="604" w:type="pct"/>
                  <w:tcBorders>
                    <w:tl2br w:val="nil"/>
                    <w:tr2bl w:val="nil"/>
                  </w:tcBorders>
                  <w:vAlign w:val="center"/>
                </w:tcPr>
                <w:p>
                  <w:pPr>
                    <w:pStyle w:val="60"/>
                    <w:rPr>
                      <w:color w:val="auto"/>
                    </w:rPr>
                  </w:pPr>
                  <w:r>
                    <w:rPr>
                      <w:color w:val="auto"/>
                    </w:rPr>
                    <w:t>固体废物</w:t>
                  </w:r>
                  <w:r>
                    <w:rPr>
                      <w:rFonts w:hint="eastAsia"/>
                      <w:color w:val="auto"/>
                    </w:rPr>
                    <w:t>防治措施</w:t>
                  </w:r>
                </w:p>
              </w:tc>
              <w:tc>
                <w:tcPr>
                  <w:tcW w:w="3603" w:type="pct"/>
                  <w:gridSpan w:val="2"/>
                  <w:tcBorders>
                    <w:tl2br w:val="nil"/>
                    <w:tr2bl w:val="nil"/>
                  </w:tcBorders>
                  <w:vAlign w:val="center"/>
                </w:tcPr>
                <w:p>
                  <w:pPr>
                    <w:widowControl/>
                    <w:jc w:val="left"/>
                    <w:rPr>
                      <w:rFonts w:hint="eastAsia" w:eastAsia="宋体"/>
                      <w:b/>
                      <w:bCs/>
                      <w:color w:val="auto"/>
                      <w:szCs w:val="21"/>
                      <w:lang w:eastAsia="zh-CN"/>
                    </w:rPr>
                  </w:pPr>
                  <w:r>
                    <w:rPr>
                      <w:color w:val="auto"/>
                      <w:kern w:val="0"/>
                      <w:szCs w:val="21"/>
                      <w:highlight w:val="none"/>
                      <w:lang w:bidi="ar"/>
                    </w:rPr>
                    <w:t>生活垃圾</w:t>
                  </w:r>
                  <w:r>
                    <w:rPr>
                      <w:rFonts w:hint="eastAsia"/>
                      <w:color w:val="auto"/>
                      <w:kern w:val="0"/>
                      <w:szCs w:val="21"/>
                      <w:highlight w:val="none"/>
                      <w:lang w:bidi="ar"/>
                    </w:rPr>
                    <w:t>、不合格产品</w:t>
                  </w:r>
                  <w:r>
                    <w:rPr>
                      <w:rFonts w:hint="eastAsia"/>
                      <w:color w:val="auto"/>
                      <w:kern w:val="0"/>
                      <w:sz w:val="21"/>
                      <w:szCs w:val="21"/>
                      <w:highlight w:val="none"/>
                      <w:lang w:bidi="ar"/>
                    </w:rPr>
                    <w:t>、</w:t>
                  </w:r>
                  <w:r>
                    <w:rPr>
                      <w:rFonts w:hint="eastAsia"/>
                      <w:color w:val="auto"/>
                      <w:kern w:val="0"/>
                      <w:sz w:val="21"/>
                      <w:szCs w:val="21"/>
                      <w:highlight w:val="none"/>
                      <w:lang w:eastAsia="zh-CN" w:bidi="ar"/>
                    </w:rPr>
                    <w:t>废活性炭、</w:t>
                  </w:r>
                  <w:r>
                    <w:rPr>
                      <w:rFonts w:hint="eastAsia"/>
                      <w:color w:val="auto"/>
                      <w:kern w:val="0"/>
                      <w:sz w:val="21"/>
                      <w:szCs w:val="21"/>
                      <w:highlight w:val="none"/>
                      <w:lang w:bidi="ar"/>
                    </w:rPr>
                    <w:t>污泥</w:t>
                  </w:r>
                  <w:r>
                    <w:rPr>
                      <w:color w:val="auto"/>
                      <w:kern w:val="0"/>
                      <w:sz w:val="21"/>
                      <w:szCs w:val="21"/>
                      <w:highlight w:val="none"/>
                      <w:lang w:bidi="ar"/>
                    </w:rPr>
                    <w:t>集中收集，</w:t>
                  </w:r>
                  <w:r>
                    <w:rPr>
                      <w:rFonts w:hint="eastAsia"/>
                      <w:bCs/>
                      <w:color w:val="auto"/>
                      <w:sz w:val="21"/>
                      <w:szCs w:val="21"/>
                      <w:lang w:eastAsia="zh-CN"/>
                    </w:rPr>
                    <w:t>定期运送至生活垃圾填埋场</w:t>
                  </w:r>
                  <w:r>
                    <w:rPr>
                      <w:color w:val="auto"/>
                      <w:kern w:val="0"/>
                      <w:sz w:val="21"/>
                      <w:szCs w:val="21"/>
                      <w:highlight w:val="none"/>
                      <w:lang w:bidi="ar"/>
                    </w:rPr>
                    <w:t>；</w:t>
                  </w:r>
                  <w:r>
                    <w:rPr>
                      <w:rFonts w:hint="eastAsia"/>
                      <w:color w:val="auto"/>
                      <w:kern w:val="0"/>
                      <w:szCs w:val="21"/>
                      <w:highlight w:val="none"/>
                      <w:lang w:bidi="ar"/>
                    </w:rPr>
                    <w:t>废弃包装</w:t>
                  </w:r>
                  <w:r>
                    <w:rPr>
                      <w:rFonts w:hint="eastAsia"/>
                      <w:color w:val="auto"/>
                      <w:kern w:val="0"/>
                      <w:szCs w:val="21"/>
                      <w:highlight w:val="none"/>
                      <w:lang w:eastAsia="zh-CN" w:bidi="ar"/>
                    </w:rPr>
                    <w:t>、锅炉灰渣</w:t>
                  </w:r>
                  <w:r>
                    <w:rPr>
                      <w:rFonts w:hint="eastAsia"/>
                      <w:color w:val="auto"/>
                      <w:kern w:val="0"/>
                      <w:sz w:val="21"/>
                      <w:szCs w:val="21"/>
                      <w:highlight w:val="none"/>
                      <w:lang w:eastAsia="zh-CN" w:bidi="ar"/>
                    </w:rPr>
                    <w:t>及</w:t>
                  </w:r>
                  <w:r>
                    <w:rPr>
                      <w:rFonts w:hint="eastAsia"/>
                      <w:color w:val="auto"/>
                      <w:kern w:val="0"/>
                      <w:sz w:val="21"/>
                      <w:szCs w:val="21"/>
                      <w:highlight w:val="none"/>
                    </w:rPr>
                    <w:t>布袋除尘器收尘</w:t>
                  </w:r>
                  <w:r>
                    <w:rPr>
                      <w:rFonts w:hint="eastAsia"/>
                      <w:color w:val="auto"/>
                      <w:kern w:val="0"/>
                      <w:szCs w:val="21"/>
                      <w:highlight w:val="none"/>
                      <w:lang w:bidi="ar"/>
                    </w:rPr>
                    <w:t>统一收集，</w:t>
                  </w:r>
                  <w:r>
                    <w:rPr>
                      <w:color w:val="auto"/>
                      <w:kern w:val="0"/>
                      <w:szCs w:val="21"/>
                      <w:highlight w:val="none"/>
                      <w:lang w:bidi="ar"/>
                    </w:rPr>
                    <w:t>外售</w:t>
                  </w:r>
                  <w:r>
                    <w:rPr>
                      <w:rFonts w:hint="eastAsia"/>
                      <w:color w:val="auto"/>
                      <w:kern w:val="0"/>
                      <w:szCs w:val="21"/>
                      <w:highlight w:val="none"/>
                      <w:lang w:bidi="ar"/>
                    </w:rPr>
                    <w:t>综合利用，果渣</w:t>
                  </w:r>
                  <w:r>
                    <w:rPr>
                      <w:rFonts w:hint="eastAsia"/>
                      <w:color w:val="auto"/>
                      <w:kern w:val="0"/>
                      <w:szCs w:val="21"/>
                      <w:highlight w:val="none"/>
                      <w:lang w:eastAsia="zh-CN" w:bidi="ar"/>
                    </w:rPr>
                    <w:t>、不合格原料</w:t>
                  </w:r>
                  <w:r>
                    <w:rPr>
                      <w:rFonts w:hint="eastAsia"/>
                      <w:color w:val="auto"/>
                      <w:kern w:val="0"/>
                      <w:szCs w:val="21"/>
                      <w:highlight w:val="none"/>
                      <w:lang w:bidi="ar"/>
                    </w:rPr>
                    <w:t>采用专用防渗漏容器收集，加盖密闭存放，</w:t>
                  </w:r>
                  <w:r>
                    <w:rPr>
                      <w:rFonts w:hint="eastAsia"/>
                      <w:bCs/>
                      <w:color w:val="auto"/>
                      <w:sz w:val="21"/>
                      <w:szCs w:val="21"/>
                      <w:lang w:eastAsia="zh-CN"/>
                    </w:rPr>
                    <w:t>定期运送至生活垃圾填埋场</w:t>
                  </w:r>
                  <w:r>
                    <w:rPr>
                      <w:rFonts w:hint="eastAsia"/>
                      <w:color w:val="auto"/>
                      <w:kern w:val="0"/>
                      <w:szCs w:val="21"/>
                      <w:highlight w:val="none"/>
                      <w:lang w:bidi="ar"/>
                    </w:rPr>
                    <w:t>，设备和地面及</w:t>
                  </w:r>
                  <w:r>
                    <w:rPr>
                      <w:rFonts w:hint="eastAsia"/>
                      <w:color w:val="auto"/>
                      <w:kern w:val="0"/>
                      <w:sz w:val="21"/>
                      <w:szCs w:val="21"/>
                      <w:highlight w:val="none"/>
                      <w:lang w:bidi="ar"/>
                    </w:rPr>
                    <w:t>时清洗、保持干净</w:t>
                  </w:r>
                  <w:r>
                    <w:rPr>
                      <w:rFonts w:hint="eastAsia"/>
                      <w:color w:val="auto"/>
                      <w:kern w:val="0"/>
                      <w:sz w:val="21"/>
                      <w:szCs w:val="21"/>
                      <w:highlight w:val="none"/>
                      <w:lang w:eastAsia="zh-CN" w:bidi="ar"/>
                    </w:rPr>
                    <w:t>；</w:t>
                  </w:r>
                  <w:r>
                    <w:rPr>
                      <w:rFonts w:hint="default" w:ascii="Times New Roman" w:hAnsi="Times New Roman" w:eastAsia="宋体" w:cs="Times New Roman"/>
                      <w:b w:val="0"/>
                      <w:bCs w:val="0"/>
                      <w:color w:val="auto"/>
                      <w:sz w:val="21"/>
                      <w:szCs w:val="21"/>
                      <w:highlight w:val="none"/>
                    </w:rPr>
                    <w:t>废</w:t>
                  </w:r>
                  <w:r>
                    <w:rPr>
                      <w:rFonts w:hint="default" w:ascii="Times New Roman" w:hAnsi="Times New Roman" w:eastAsia="宋体" w:cs="Times New Roman"/>
                      <w:b w:val="0"/>
                      <w:bCs w:val="0"/>
                      <w:color w:val="auto"/>
                      <w:sz w:val="21"/>
                      <w:szCs w:val="21"/>
                      <w:highlight w:val="none"/>
                      <w:lang w:val="en-US" w:eastAsia="zh-CN"/>
                    </w:rPr>
                    <w:t>反</w:t>
                  </w:r>
                  <w:r>
                    <w:rPr>
                      <w:rFonts w:hint="default" w:ascii="Times New Roman" w:hAnsi="Times New Roman" w:eastAsia="宋体" w:cs="Times New Roman"/>
                      <w:b w:val="0"/>
                      <w:bCs w:val="0"/>
                      <w:color w:val="auto"/>
                      <w:sz w:val="21"/>
                      <w:szCs w:val="21"/>
                      <w:highlight w:val="none"/>
                    </w:rPr>
                    <w:t>渗透膜和废滤芯由供应厂家更换及回收</w:t>
                  </w:r>
                  <w:r>
                    <w:rPr>
                      <w:rFonts w:hint="eastAsia" w:cs="Times New Roman"/>
                      <w:b w:val="0"/>
                      <w:bCs w:val="0"/>
                      <w:color w:val="auto"/>
                      <w:sz w:val="21"/>
                      <w:szCs w:val="21"/>
                      <w:highlight w:val="none"/>
                      <w:lang w:eastAsia="zh-CN"/>
                    </w:rPr>
                    <w:t>；</w:t>
                  </w:r>
                </w:p>
              </w:tc>
              <w:tc>
                <w:tcPr>
                  <w:tcW w:w="403" w:type="pct"/>
                  <w:tcBorders>
                    <w:tl2br w:val="nil"/>
                    <w:tr2bl w:val="nil"/>
                  </w:tcBorders>
                  <w:vAlign w:val="center"/>
                </w:tcPr>
                <w:p>
                  <w:pPr>
                    <w:pStyle w:val="60"/>
                    <w:rPr>
                      <w:rFonts w:hint="eastAsia" w:eastAsia="宋体"/>
                      <w:color w:val="auto"/>
                      <w:szCs w:val="21"/>
                      <w:lang w:eastAsia="zh-CN"/>
                    </w:rPr>
                  </w:pPr>
                  <w:r>
                    <w:rPr>
                      <w:rFonts w:hint="eastAsia"/>
                      <w:color w:val="auto"/>
                      <w:szCs w:val="21"/>
                      <w:lang w:eastAsia="zh-CN"/>
                    </w:rPr>
                    <w:t>新建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90" w:hRule="atLeast"/>
                <w:jc w:val="center"/>
              </w:trPr>
              <w:tc>
                <w:tcPr>
                  <w:tcW w:w="388" w:type="pct"/>
                  <w:vMerge w:val="continue"/>
                  <w:tcBorders>
                    <w:tl2br w:val="nil"/>
                    <w:tr2bl w:val="nil"/>
                  </w:tcBorders>
                  <w:vAlign w:val="center"/>
                </w:tcPr>
                <w:p>
                  <w:pPr>
                    <w:pStyle w:val="60"/>
                    <w:rPr>
                      <w:color w:val="auto"/>
                    </w:rPr>
                  </w:pPr>
                </w:p>
              </w:tc>
              <w:tc>
                <w:tcPr>
                  <w:tcW w:w="604" w:type="pct"/>
                  <w:tcBorders>
                    <w:tl2br w:val="nil"/>
                    <w:tr2bl w:val="nil"/>
                  </w:tcBorders>
                  <w:vAlign w:val="center"/>
                </w:tcPr>
                <w:p>
                  <w:pPr>
                    <w:pStyle w:val="60"/>
                    <w:rPr>
                      <w:color w:val="auto"/>
                    </w:rPr>
                  </w:pPr>
                  <w:r>
                    <w:rPr>
                      <w:rFonts w:hint="eastAsia"/>
                      <w:color w:val="auto"/>
                    </w:rPr>
                    <w:t>废气防治措施</w:t>
                  </w:r>
                </w:p>
              </w:tc>
              <w:tc>
                <w:tcPr>
                  <w:tcW w:w="3603" w:type="pct"/>
                  <w:gridSpan w:val="2"/>
                  <w:tcBorders>
                    <w:tl2br w:val="nil"/>
                    <w:tr2bl w:val="nil"/>
                  </w:tcBorders>
                  <w:vAlign w:val="center"/>
                </w:tcPr>
                <w:p>
                  <w:pPr>
                    <w:widowControl/>
                    <w:jc w:val="left"/>
                    <w:rPr>
                      <w:color w:val="auto"/>
                      <w:szCs w:val="21"/>
                    </w:rPr>
                  </w:pPr>
                  <w:r>
                    <w:rPr>
                      <w:rFonts w:hint="eastAsia"/>
                      <w:color w:val="auto"/>
                      <w:szCs w:val="21"/>
                    </w:rPr>
                    <w:t>本</w:t>
                  </w:r>
                  <w:r>
                    <w:rPr>
                      <w:rFonts w:hint="eastAsia"/>
                      <w:color w:val="auto"/>
                      <w:szCs w:val="21"/>
                      <w:highlight w:val="none"/>
                    </w:rPr>
                    <w:t>项目果渣暂存过程中会产生一定量的恶臭气体和异味。恶臭因子主要有氨、硫化氢和有机硫化物等。</w:t>
                  </w:r>
                  <w:bookmarkStart w:id="35" w:name="OLE_LINK1"/>
                  <w:bookmarkStart w:id="36" w:name="OLE_LINK2"/>
                  <w:r>
                    <w:rPr>
                      <w:rFonts w:hint="eastAsia"/>
                      <w:color w:val="auto"/>
                      <w:szCs w:val="21"/>
                      <w:highlight w:val="none"/>
                    </w:rPr>
                    <w:t>果渣采用专用防渗漏容器收集，加盖密闭存放，日产日清</w:t>
                  </w:r>
                  <w:bookmarkEnd w:id="35"/>
                  <w:bookmarkEnd w:id="36"/>
                  <w:r>
                    <w:rPr>
                      <w:rFonts w:hint="eastAsia"/>
                      <w:color w:val="auto"/>
                      <w:szCs w:val="21"/>
                      <w:highlight w:val="none"/>
                    </w:rPr>
                    <w:t>外运做肥料综合利用，暂存时间较短</w:t>
                  </w:r>
                  <w:r>
                    <w:rPr>
                      <w:rFonts w:hint="eastAsia"/>
                      <w:color w:val="auto"/>
                      <w:szCs w:val="21"/>
                      <w:highlight w:val="none"/>
                      <w:lang w:eastAsia="zh-CN"/>
                    </w:rPr>
                    <w:t>；</w:t>
                  </w:r>
                  <w:r>
                    <w:rPr>
                      <w:rFonts w:hint="eastAsia"/>
                      <w:color w:val="auto"/>
                      <w:sz w:val="21"/>
                      <w:szCs w:val="21"/>
                      <w:highlight w:val="none"/>
                      <w:lang w:val="en-US" w:eastAsia="zh-CN"/>
                    </w:rPr>
                    <w:t>做好配汤设备的密封工作，加强车间通风，同时加强管理，杜绝跑冒滴漏现象发生；</w:t>
                  </w:r>
                  <w:r>
                    <w:rPr>
                      <w:rFonts w:hint="eastAsia"/>
                      <w:color w:val="auto"/>
                      <w:szCs w:val="21"/>
                      <w:highlight w:val="none"/>
                    </w:rPr>
                    <w:t>一体化污水处理设施各池体进行全封闭，产生的恶臭气体经风机集气活性炭吸附后经15m高排气筒排放</w:t>
                  </w:r>
                  <w:r>
                    <w:rPr>
                      <w:rFonts w:hint="eastAsia"/>
                      <w:color w:val="auto"/>
                      <w:szCs w:val="21"/>
                      <w:highlight w:val="none"/>
                      <w:lang w:eastAsia="zh-CN"/>
                    </w:rPr>
                    <w:t>；</w:t>
                  </w:r>
                  <w:r>
                    <w:rPr>
                      <w:rFonts w:hint="eastAsia"/>
                      <w:color w:val="auto"/>
                      <w:szCs w:val="21"/>
                      <w:highlight w:val="none"/>
                      <w:lang w:eastAsia="zh-CN"/>
                    </w:rPr>
                    <w:t>生物质</w:t>
                  </w:r>
                  <w:r>
                    <w:rPr>
                      <w:rFonts w:hint="eastAsia"/>
                      <w:color w:val="auto"/>
                      <w:sz w:val="21"/>
                      <w:szCs w:val="21"/>
                      <w:highlight w:val="none"/>
                      <w:lang w:val="en-US" w:eastAsia="zh-CN"/>
                    </w:rPr>
                    <w:t>锅炉产生的锅炉废气经布袋除尘器处理后，锅炉烟气经25m高烟囱排放</w:t>
                  </w:r>
                  <w:r>
                    <w:rPr>
                      <w:rFonts w:hint="eastAsia"/>
                      <w:color w:val="auto"/>
                      <w:szCs w:val="21"/>
                      <w:highlight w:val="none"/>
                    </w:rPr>
                    <w:t>。</w:t>
                  </w:r>
                </w:p>
              </w:tc>
              <w:tc>
                <w:tcPr>
                  <w:tcW w:w="403" w:type="pct"/>
                  <w:tcBorders>
                    <w:tl2br w:val="nil"/>
                    <w:tr2bl w:val="nil"/>
                  </w:tcBorders>
                  <w:vAlign w:val="center"/>
                </w:tcPr>
                <w:p>
                  <w:pPr>
                    <w:pStyle w:val="60"/>
                    <w:rPr>
                      <w:color w:val="auto"/>
                      <w:szCs w:val="21"/>
                    </w:rPr>
                  </w:pPr>
                  <w:r>
                    <w:rPr>
                      <w:rFonts w:hint="eastAsia"/>
                      <w:color w:val="auto"/>
                      <w:szCs w:val="21"/>
                    </w:rPr>
                    <w:t>新建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388" w:type="pct"/>
                  <w:vMerge w:val="continue"/>
                  <w:tcBorders>
                    <w:tl2br w:val="nil"/>
                    <w:tr2bl w:val="nil"/>
                  </w:tcBorders>
                  <w:vAlign w:val="center"/>
                </w:tcPr>
                <w:p>
                  <w:pPr>
                    <w:pStyle w:val="60"/>
                    <w:rPr>
                      <w:color w:val="auto"/>
                    </w:rPr>
                  </w:pPr>
                </w:p>
              </w:tc>
              <w:tc>
                <w:tcPr>
                  <w:tcW w:w="604" w:type="pct"/>
                  <w:tcBorders>
                    <w:tl2br w:val="nil"/>
                    <w:tr2bl w:val="nil"/>
                  </w:tcBorders>
                  <w:vAlign w:val="center"/>
                </w:tcPr>
                <w:p>
                  <w:pPr>
                    <w:pStyle w:val="60"/>
                    <w:rPr>
                      <w:color w:val="auto"/>
                    </w:rPr>
                  </w:pPr>
                  <w:r>
                    <w:rPr>
                      <w:color w:val="auto"/>
                    </w:rPr>
                    <w:t>噪声防治措施</w:t>
                  </w:r>
                </w:p>
              </w:tc>
              <w:tc>
                <w:tcPr>
                  <w:tcW w:w="3603" w:type="pct"/>
                  <w:gridSpan w:val="2"/>
                  <w:tcBorders>
                    <w:tl2br w:val="nil"/>
                    <w:tr2bl w:val="nil"/>
                  </w:tcBorders>
                  <w:vAlign w:val="center"/>
                </w:tcPr>
                <w:p>
                  <w:pPr>
                    <w:widowControl/>
                    <w:jc w:val="left"/>
                    <w:rPr>
                      <w:color w:val="auto"/>
                      <w:szCs w:val="21"/>
                    </w:rPr>
                  </w:pPr>
                  <w:r>
                    <w:rPr>
                      <w:color w:val="auto"/>
                      <w:szCs w:val="21"/>
                    </w:rPr>
                    <w:t>采用减振、吸声及隔声设施</w:t>
                  </w:r>
                </w:p>
              </w:tc>
              <w:tc>
                <w:tcPr>
                  <w:tcW w:w="403" w:type="pct"/>
                  <w:tcBorders>
                    <w:tl2br w:val="nil"/>
                    <w:tr2bl w:val="nil"/>
                  </w:tcBorders>
                  <w:vAlign w:val="center"/>
                </w:tcPr>
                <w:p>
                  <w:pPr>
                    <w:pStyle w:val="60"/>
                    <w:rPr>
                      <w:color w:val="auto"/>
                      <w:szCs w:val="21"/>
                    </w:rPr>
                  </w:pPr>
                  <w:r>
                    <w:rPr>
                      <w:color w:val="auto"/>
                      <w:szCs w:val="21"/>
                    </w:rPr>
                    <w:t>现有</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88" w:type="pct"/>
                  <w:vMerge w:val="continue"/>
                  <w:tcBorders>
                    <w:tl2br w:val="nil"/>
                    <w:tr2bl w:val="nil"/>
                  </w:tcBorders>
                  <w:vAlign w:val="center"/>
                </w:tcPr>
                <w:p>
                  <w:pPr>
                    <w:pStyle w:val="60"/>
                    <w:rPr>
                      <w:color w:val="auto"/>
                    </w:rPr>
                  </w:pPr>
                </w:p>
              </w:tc>
              <w:tc>
                <w:tcPr>
                  <w:tcW w:w="604" w:type="pct"/>
                  <w:tcBorders>
                    <w:tl2br w:val="nil"/>
                    <w:tr2bl w:val="nil"/>
                  </w:tcBorders>
                  <w:vAlign w:val="center"/>
                </w:tcPr>
                <w:p>
                  <w:pPr>
                    <w:pStyle w:val="60"/>
                    <w:rPr>
                      <w:color w:val="auto"/>
                    </w:rPr>
                  </w:pPr>
                  <w:r>
                    <w:rPr>
                      <w:rFonts w:hint="eastAsia"/>
                      <w:color w:val="auto"/>
                    </w:rPr>
                    <w:t>地下水防治措施</w:t>
                  </w:r>
                </w:p>
              </w:tc>
              <w:tc>
                <w:tcPr>
                  <w:tcW w:w="3603" w:type="pct"/>
                  <w:gridSpan w:val="2"/>
                  <w:tcBorders>
                    <w:tl2br w:val="nil"/>
                    <w:tr2bl w:val="nil"/>
                  </w:tcBorders>
                  <w:vAlign w:val="center"/>
                </w:tcPr>
                <w:p>
                  <w:pPr>
                    <w:pStyle w:val="60"/>
                    <w:jc w:val="left"/>
                    <w:rPr>
                      <w:color w:val="auto"/>
                      <w:szCs w:val="21"/>
                    </w:rPr>
                  </w:pPr>
                  <w:bookmarkStart w:id="37" w:name="OLE_LINK5"/>
                  <w:bookmarkStart w:id="38" w:name="OLE_LINK6"/>
                  <w:r>
                    <w:rPr>
                      <w:rFonts w:hint="eastAsia"/>
                      <w:color w:val="auto"/>
                    </w:rPr>
                    <w:t>一体化污水处理设</w:t>
                  </w:r>
                  <w:r>
                    <w:rPr>
                      <w:rFonts w:hint="eastAsia"/>
                      <w:color w:val="auto"/>
                      <w:highlight w:val="none"/>
                    </w:rPr>
                    <w:t>施及</w:t>
                  </w:r>
                  <w:r>
                    <w:rPr>
                      <w:rFonts w:hint="eastAsia"/>
                      <w:color w:val="auto"/>
                      <w:szCs w:val="21"/>
                      <w:highlight w:val="none"/>
                      <w:lang w:val="en-US" w:eastAsia="zh-CN"/>
                    </w:rPr>
                    <w:t>70</w:t>
                  </w:r>
                  <w:r>
                    <w:rPr>
                      <w:rFonts w:hint="eastAsia"/>
                      <w:color w:val="auto"/>
                      <w:szCs w:val="21"/>
                      <w:highlight w:val="none"/>
                    </w:rPr>
                    <w:t>m</w:t>
                  </w:r>
                  <w:r>
                    <w:rPr>
                      <w:rFonts w:hint="eastAsia"/>
                      <w:color w:val="auto"/>
                      <w:szCs w:val="21"/>
                      <w:highlight w:val="none"/>
                      <w:vertAlign w:val="superscript"/>
                    </w:rPr>
                    <w:t>3</w:t>
                  </w:r>
                  <w:r>
                    <w:rPr>
                      <w:rFonts w:hint="eastAsia"/>
                      <w:color w:val="auto"/>
                      <w:highlight w:val="none"/>
                    </w:rPr>
                    <w:t>防</w:t>
                  </w:r>
                  <w:r>
                    <w:rPr>
                      <w:rFonts w:hint="eastAsia"/>
                      <w:color w:val="auto"/>
                    </w:rPr>
                    <w:t>渗污水储池</w:t>
                  </w:r>
                  <w:r>
                    <w:rPr>
                      <w:rFonts w:hint="eastAsia"/>
                      <w:color w:val="auto"/>
                      <w:szCs w:val="21"/>
                    </w:rPr>
                    <w:t>采用2mm厚的HDPE土工膜及无纺布（两布一膜）作为主防渗层。在主防渗层以上采用混凝土浇筑，地面等效黏土防渗层Mb≥</w:t>
                  </w:r>
                  <w:r>
                    <w:rPr>
                      <w:color w:val="auto"/>
                      <w:szCs w:val="21"/>
                    </w:rPr>
                    <w:t>1.5</w:t>
                  </w:r>
                  <w:r>
                    <w:rPr>
                      <w:rFonts w:hint="eastAsia"/>
                      <w:color w:val="auto"/>
                      <w:szCs w:val="21"/>
                    </w:rPr>
                    <w:t>m，渗透系数小于1×10</w:t>
                  </w:r>
                  <w:r>
                    <w:rPr>
                      <w:rFonts w:hint="eastAsia"/>
                      <w:color w:val="auto"/>
                      <w:szCs w:val="21"/>
                      <w:vertAlign w:val="superscript"/>
                    </w:rPr>
                    <w:t>-</w:t>
                  </w:r>
                  <w:r>
                    <w:rPr>
                      <w:color w:val="auto"/>
                      <w:szCs w:val="21"/>
                      <w:vertAlign w:val="superscript"/>
                    </w:rPr>
                    <w:t>7</w:t>
                  </w:r>
                  <w:r>
                    <w:rPr>
                      <w:rFonts w:hint="eastAsia"/>
                      <w:color w:val="auto"/>
                      <w:szCs w:val="21"/>
                    </w:rPr>
                    <w:t>cm/s</w:t>
                  </w:r>
                  <w:bookmarkEnd w:id="37"/>
                  <w:bookmarkEnd w:id="38"/>
                </w:p>
              </w:tc>
              <w:tc>
                <w:tcPr>
                  <w:tcW w:w="403" w:type="pct"/>
                  <w:tcBorders>
                    <w:tl2br w:val="nil"/>
                    <w:tr2bl w:val="nil"/>
                  </w:tcBorders>
                  <w:vAlign w:val="center"/>
                </w:tcPr>
                <w:p>
                  <w:pPr>
                    <w:pStyle w:val="60"/>
                    <w:rPr>
                      <w:color w:val="auto"/>
                    </w:rPr>
                  </w:pPr>
                  <w:r>
                    <w:rPr>
                      <w:rFonts w:hint="eastAsia"/>
                      <w:color w:val="auto"/>
                      <w:szCs w:val="21"/>
                    </w:rPr>
                    <w:t>新建</w:t>
                  </w:r>
                </w:p>
              </w:tc>
            </w:tr>
          </w:tbl>
          <w:p>
            <w:pPr>
              <w:keepNext w:val="0"/>
              <w:keepLines w:val="0"/>
              <w:pageBreakBefore w:val="0"/>
              <w:widowControl w:val="0"/>
              <w:kinsoku/>
              <w:wordWrap/>
              <w:overflowPunct/>
              <w:topLinePunct w:val="0"/>
              <w:autoSpaceDE w:val="0"/>
              <w:autoSpaceDN w:val="0"/>
              <w:bidi w:val="0"/>
              <w:adjustRightInd w:val="0"/>
              <w:snapToGrid/>
              <w:spacing w:line="360" w:lineRule="auto"/>
              <w:textAlignment w:val="auto"/>
              <w:rPr>
                <w:color w:val="auto"/>
                <w:sz w:val="24"/>
              </w:rPr>
            </w:pPr>
            <w:r>
              <w:rPr>
                <w:rFonts w:hint="eastAsia"/>
                <w:b/>
                <w:bCs/>
                <w:color w:val="auto"/>
                <w:sz w:val="24"/>
                <w:lang w:val="en-US" w:eastAsia="zh-CN"/>
              </w:rPr>
              <w:t>2</w:t>
            </w:r>
            <w:r>
              <w:rPr>
                <w:b/>
                <w:bCs/>
                <w:color w:val="auto"/>
                <w:sz w:val="24"/>
              </w:rPr>
              <w:t>、主要设备</w:t>
            </w:r>
          </w:p>
          <w:p>
            <w:pPr>
              <w:keepNext w:val="0"/>
              <w:keepLines w:val="0"/>
              <w:pageBreakBefore w:val="0"/>
              <w:widowControl w:val="0"/>
              <w:kinsoku/>
              <w:wordWrap/>
              <w:overflowPunct/>
              <w:topLinePunct w:val="0"/>
              <w:autoSpaceDE w:val="0"/>
              <w:autoSpaceDN w:val="0"/>
              <w:bidi w:val="0"/>
              <w:adjustRightInd w:val="0"/>
              <w:snapToGrid/>
              <w:spacing w:line="360" w:lineRule="auto"/>
              <w:ind w:firstLine="480" w:firstLineChars="200"/>
              <w:textAlignment w:val="auto"/>
              <w:rPr>
                <w:color w:val="auto"/>
                <w:sz w:val="24"/>
              </w:rPr>
            </w:pPr>
            <w:r>
              <w:rPr>
                <w:color w:val="auto"/>
                <w:sz w:val="24"/>
              </w:rPr>
              <w:t>本项目主要设备清单见下表2-2。</w:t>
            </w:r>
          </w:p>
          <w:p>
            <w:pPr>
              <w:adjustRightInd w:val="0"/>
              <w:snapToGrid w:val="0"/>
              <w:spacing w:line="240" w:lineRule="auto"/>
              <w:jc w:val="center"/>
              <w:rPr>
                <w:b/>
                <w:bCs/>
                <w:color w:val="auto"/>
                <w:sz w:val="21"/>
                <w:szCs w:val="21"/>
                <w:highlight w:val="none"/>
              </w:rPr>
            </w:pPr>
            <w:r>
              <w:rPr>
                <w:b/>
                <w:bCs/>
                <w:color w:val="auto"/>
                <w:sz w:val="21"/>
                <w:szCs w:val="21"/>
                <w:highlight w:val="none"/>
              </w:rPr>
              <w:t>表2-2设备明细一览表</w:t>
            </w:r>
          </w:p>
          <w:tbl>
            <w:tblPr>
              <w:tblStyle w:val="30"/>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699"/>
              <w:gridCol w:w="2981"/>
              <w:gridCol w:w="2419"/>
              <w:gridCol w:w="1638"/>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972" w:type="pct"/>
                  <w:vAlign w:val="center"/>
                </w:tcPr>
                <w:p>
                  <w:pPr>
                    <w:keepNext w:val="0"/>
                    <w:keepLines w:val="0"/>
                    <w:pageBreakBefore w:val="0"/>
                    <w:kinsoku/>
                    <w:wordWrap/>
                    <w:overflowPunct/>
                    <w:topLinePunct w:val="0"/>
                    <w:bidi w:val="0"/>
                    <w:snapToGrid w:val="0"/>
                    <w:spacing w:before="0" w:beforeAutospacing="0" w:after="0" w:afterAutospacing="0" w:line="240" w:lineRule="auto"/>
                    <w:jc w:val="center"/>
                    <w:textAlignment w:val="baseline"/>
                    <w:rPr>
                      <w:rFonts w:hint="default" w:ascii="Times New Roman" w:hAnsi="Times New Roman" w:eastAsia="宋体" w:cs="Times New Roman"/>
                      <w:b w:val="0"/>
                      <w:i w:val="0"/>
                      <w:caps w:val="0"/>
                      <w:color w:val="auto"/>
                      <w:spacing w:val="0"/>
                      <w:w w:val="100"/>
                      <w:kern w:val="2"/>
                      <w:sz w:val="21"/>
                      <w:szCs w:val="21"/>
                      <w:lang w:val="en-US" w:eastAsia="zh-CN" w:bidi="ar-SA"/>
                    </w:rPr>
                  </w:pPr>
                  <w:r>
                    <w:rPr>
                      <w:rStyle w:val="107"/>
                      <w:rFonts w:hint="default" w:ascii="Times New Roman" w:hAnsi="Times New Roman" w:eastAsia="宋体" w:cs="Times New Roman"/>
                      <w:b w:val="0"/>
                      <w:i w:val="0"/>
                      <w:caps w:val="0"/>
                      <w:color w:val="auto"/>
                      <w:spacing w:val="0"/>
                      <w:w w:val="100"/>
                      <w:kern w:val="2"/>
                      <w:sz w:val="21"/>
                      <w:szCs w:val="21"/>
                      <w:lang w:val="en-US" w:eastAsia="zh-CN" w:bidi="ar-SA"/>
                    </w:rPr>
                    <w:t>序号</w:t>
                  </w:r>
                </w:p>
              </w:tc>
              <w:tc>
                <w:tcPr>
                  <w:tcW w:w="1705" w:type="pct"/>
                  <w:vAlign w:val="center"/>
                </w:tcPr>
                <w:p>
                  <w:pPr>
                    <w:keepNext w:val="0"/>
                    <w:keepLines w:val="0"/>
                    <w:pageBreakBefore w:val="0"/>
                    <w:kinsoku/>
                    <w:wordWrap/>
                    <w:overflowPunct/>
                    <w:topLinePunct w:val="0"/>
                    <w:bidi w:val="0"/>
                    <w:snapToGrid w:val="0"/>
                    <w:spacing w:before="0" w:beforeAutospacing="0" w:after="0" w:afterAutospacing="0" w:line="240" w:lineRule="auto"/>
                    <w:jc w:val="center"/>
                    <w:textAlignment w:val="baseline"/>
                    <w:rPr>
                      <w:rFonts w:hint="default" w:ascii="Times New Roman" w:hAnsi="Times New Roman" w:eastAsia="宋体" w:cs="Times New Roman"/>
                      <w:b w:val="0"/>
                      <w:i w:val="0"/>
                      <w:caps w:val="0"/>
                      <w:color w:val="auto"/>
                      <w:spacing w:val="0"/>
                      <w:w w:val="100"/>
                      <w:kern w:val="2"/>
                      <w:sz w:val="21"/>
                      <w:szCs w:val="21"/>
                      <w:lang w:val="en-US" w:eastAsia="zh-CN" w:bidi="ar-SA"/>
                    </w:rPr>
                  </w:pPr>
                  <w:r>
                    <w:rPr>
                      <w:rStyle w:val="107"/>
                      <w:rFonts w:hint="default" w:ascii="Times New Roman" w:hAnsi="Times New Roman" w:eastAsia="宋体" w:cs="Times New Roman"/>
                      <w:b w:val="0"/>
                      <w:i w:val="0"/>
                      <w:caps w:val="0"/>
                      <w:color w:val="auto"/>
                      <w:spacing w:val="0"/>
                      <w:w w:val="100"/>
                      <w:kern w:val="2"/>
                      <w:sz w:val="21"/>
                      <w:szCs w:val="21"/>
                      <w:lang w:val="en-US" w:eastAsia="zh-CN" w:bidi="ar-SA"/>
                    </w:rPr>
                    <w:t>名称</w:t>
                  </w:r>
                </w:p>
              </w:tc>
              <w:tc>
                <w:tcPr>
                  <w:tcW w:w="1384" w:type="pct"/>
                  <w:tcBorders>
                    <w:right w:val="single" w:color="000000" w:sz="4" w:space="0"/>
                  </w:tcBorders>
                  <w:vAlign w:val="center"/>
                </w:tcPr>
                <w:p>
                  <w:pPr>
                    <w:keepNext w:val="0"/>
                    <w:keepLines w:val="0"/>
                    <w:pageBreakBefore w:val="0"/>
                    <w:kinsoku/>
                    <w:wordWrap/>
                    <w:overflowPunct/>
                    <w:topLinePunct w:val="0"/>
                    <w:bidi w:val="0"/>
                    <w:snapToGrid w:val="0"/>
                    <w:spacing w:before="0" w:beforeAutospacing="0" w:after="0" w:afterAutospacing="0" w:line="240" w:lineRule="auto"/>
                    <w:jc w:val="center"/>
                    <w:textAlignment w:val="baseline"/>
                    <w:rPr>
                      <w:rFonts w:hint="default" w:ascii="Times New Roman" w:hAnsi="Times New Roman" w:eastAsia="宋体" w:cs="Times New Roman"/>
                      <w:b w:val="0"/>
                      <w:i w:val="0"/>
                      <w:caps w:val="0"/>
                      <w:color w:val="auto"/>
                      <w:spacing w:val="0"/>
                      <w:w w:val="100"/>
                      <w:kern w:val="2"/>
                      <w:sz w:val="21"/>
                      <w:szCs w:val="21"/>
                      <w:lang w:val="en-US" w:eastAsia="zh-CN" w:bidi="ar-SA"/>
                    </w:rPr>
                  </w:pPr>
                  <w:r>
                    <w:rPr>
                      <w:rStyle w:val="107"/>
                      <w:rFonts w:hint="default" w:ascii="Times New Roman" w:hAnsi="Times New Roman" w:eastAsia="宋体" w:cs="Times New Roman"/>
                      <w:b w:val="0"/>
                      <w:i w:val="0"/>
                      <w:caps w:val="0"/>
                      <w:color w:val="auto"/>
                      <w:spacing w:val="0"/>
                      <w:w w:val="100"/>
                      <w:kern w:val="2"/>
                      <w:sz w:val="21"/>
                      <w:szCs w:val="21"/>
                      <w:lang w:val="en-US" w:eastAsia="zh-CN" w:bidi="ar-SA"/>
                    </w:rPr>
                    <w:t>规格/型号</w:t>
                  </w:r>
                </w:p>
              </w:tc>
              <w:tc>
                <w:tcPr>
                  <w:tcW w:w="937" w:type="pct"/>
                  <w:tcBorders>
                    <w:left w:val="single" w:color="000000" w:sz="4" w:space="0"/>
                  </w:tcBorders>
                  <w:vAlign w:val="center"/>
                </w:tcPr>
                <w:p>
                  <w:pPr>
                    <w:keepNext w:val="0"/>
                    <w:keepLines w:val="0"/>
                    <w:pageBreakBefore w:val="0"/>
                    <w:kinsoku/>
                    <w:wordWrap/>
                    <w:overflowPunct/>
                    <w:topLinePunct w:val="0"/>
                    <w:bidi w:val="0"/>
                    <w:snapToGrid w:val="0"/>
                    <w:spacing w:before="0" w:beforeAutospacing="0" w:after="0" w:afterAutospacing="0" w:line="240" w:lineRule="auto"/>
                    <w:jc w:val="center"/>
                    <w:textAlignment w:val="baseline"/>
                    <w:rPr>
                      <w:rFonts w:hint="default" w:ascii="Times New Roman" w:hAnsi="Times New Roman" w:eastAsia="宋体" w:cs="Times New Roman"/>
                      <w:b w:val="0"/>
                      <w:i w:val="0"/>
                      <w:caps w:val="0"/>
                      <w:color w:val="auto"/>
                      <w:spacing w:val="0"/>
                      <w:w w:val="100"/>
                      <w:kern w:val="2"/>
                      <w:sz w:val="21"/>
                      <w:szCs w:val="21"/>
                      <w:lang w:val="zh-CN" w:eastAsia="zh-CN" w:bidi="ar-SA"/>
                    </w:rPr>
                  </w:pPr>
                  <w:r>
                    <w:rPr>
                      <w:rStyle w:val="107"/>
                      <w:rFonts w:hint="default" w:ascii="Times New Roman" w:hAnsi="Times New Roman" w:eastAsia="宋体" w:cs="Times New Roman"/>
                      <w:b w:val="0"/>
                      <w:i w:val="0"/>
                      <w:caps w:val="0"/>
                      <w:color w:val="auto"/>
                      <w:spacing w:val="0"/>
                      <w:w w:val="100"/>
                      <w:kern w:val="2"/>
                      <w:sz w:val="21"/>
                      <w:szCs w:val="21"/>
                      <w:lang w:val="en-US" w:eastAsia="zh-CN" w:bidi="ar-SA"/>
                    </w:rPr>
                    <w:t>数量</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44" w:hRule="atLeast"/>
                <w:jc w:val="center"/>
              </w:trPr>
              <w:tc>
                <w:tcPr>
                  <w:tcW w:w="972" w:type="pct"/>
                  <w:vAlign w:val="center"/>
                </w:tcPr>
                <w:p>
                  <w:pPr>
                    <w:keepNext w:val="0"/>
                    <w:keepLines w:val="0"/>
                    <w:pageBreakBefore w:val="0"/>
                    <w:kinsoku/>
                    <w:wordWrap/>
                    <w:overflowPunct/>
                    <w:topLinePunct w:val="0"/>
                    <w:bidi w:val="0"/>
                    <w:snapToGrid w:val="0"/>
                    <w:spacing w:before="0" w:beforeAutospacing="0" w:after="0" w:afterAutospacing="0" w:line="240" w:lineRule="auto"/>
                    <w:jc w:val="center"/>
                    <w:textAlignment w:val="baseline"/>
                    <w:rPr>
                      <w:rFonts w:hint="default" w:ascii="Times New Roman" w:hAnsi="Times New Roman" w:eastAsia="宋体" w:cs="Times New Roman"/>
                      <w:b w:val="0"/>
                      <w:i w:val="0"/>
                      <w:caps w:val="0"/>
                      <w:color w:val="auto"/>
                      <w:spacing w:val="0"/>
                      <w:w w:val="100"/>
                      <w:kern w:val="2"/>
                      <w:sz w:val="21"/>
                      <w:szCs w:val="21"/>
                      <w:lang w:val="en-US" w:eastAsia="zh-CN" w:bidi="ar-SA"/>
                    </w:rPr>
                  </w:pPr>
                  <w:r>
                    <w:rPr>
                      <w:rStyle w:val="107"/>
                      <w:rFonts w:hint="default" w:ascii="Times New Roman" w:hAnsi="Times New Roman" w:eastAsia="宋体" w:cs="Times New Roman"/>
                      <w:b w:val="0"/>
                      <w:i w:val="0"/>
                      <w:caps w:val="0"/>
                      <w:color w:val="auto"/>
                      <w:spacing w:val="0"/>
                      <w:w w:val="100"/>
                      <w:kern w:val="2"/>
                      <w:sz w:val="21"/>
                      <w:szCs w:val="21"/>
                      <w:lang w:val="en-US" w:eastAsia="zh-CN" w:bidi="ar-SA"/>
                    </w:rPr>
                    <w:t>1</w:t>
                  </w:r>
                </w:p>
              </w:tc>
              <w:tc>
                <w:tcPr>
                  <w:tcW w:w="1705" w:type="pct"/>
                  <w:vAlign w:val="center"/>
                </w:tcPr>
                <w:p>
                  <w:pPr>
                    <w:keepNext w:val="0"/>
                    <w:keepLines w:val="0"/>
                    <w:pageBreakBefore w:val="0"/>
                    <w:kinsoku/>
                    <w:wordWrap/>
                    <w:overflowPunct/>
                    <w:topLinePunct w:val="0"/>
                    <w:bidi w:val="0"/>
                    <w:snapToGrid w:val="0"/>
                    <w:spacing w:before="0" w:beforeAutospacing="0" w:after="0" w:afterAutospacing="0" w:line="240" w:lineRule="auto"/>
                    <w:jc w:val="center"/>
                    <w:textAlignment w:val="baseline"/>
                    <w:rPr>
                      <w:rFonts w:hint="default" w:ascii="Times New Roman" w:hAnsi="Times New Roman" w:eastAsia="宋体" w:cs="Times New Roman"/>
                      <w:b w:val="0"/>
                      <w:i w:val="0"/>
                      <w:caps w:val="0"/>
                      <w:color w:val="auto"/>
                      <w:spacing w:val="0"/>
                      <w:w w:val="100"/>
                      <w:kern w:val="2"/>
                      <w:sz w:val="21"/>
                      <w:szCs w:val="21"/>
                      <w:highlight w:val="none"/>
                      <w:lang w:val="en-US" w:eastAsia="zh-CN" w:bidi="ar-SA"/>
                    </w:rPr>
                  </w:pPr>
                  <w:r>
                    <w:rPr>
                      <w:rStyle w:val="107"/>
                      <w:rFonts w:hint="default" w:ascii="Times New Roman" w:hAnsi="Times New Roman" w:eastAsia="宋体" w:cs="Times New Roman"/>
                      <w:b w:val="0"/>
                      <w:i w:val="0"/>
                      <w:caps w:val="0"/>
                      <w:color w:val="auto"/>
                      <w:spacing w:val="0"/>
                      <w:w w:val="100"/>
                      <w:kern w:val="2"/>
                      <w:sz w:val="21"/>
                      <w:szCs w:val="21"/>
                      <w:highlight w:val="none"/>
                      <w:lang w:val="en-US" w:eastAsia="zh-CN" w:bidi="ar-SA"/>
                    </w:rPr>
                    <w:t>清洗机</w:t>
                  </w:r>
                </w:p>
              </w:tc>
              <w:tc>
                <w:tcPr>
                  <w:tcW w:w="1384" w:type="pct"/>
                  <w:tcBorders>
                    <w:right w:val="single" w:color="000000" w:sz="4" w:space="0"/>
                  </w:tcBorders>
                  <w:vAlign w:val="center"/>
                </w:tcPr>
                <w:p>
                  <w:pPr>
                    <w:keepNext w:val="0"/>
                    <w:keepLines w:val="0"/>
                    <w:pageBreakBefore w:val="0"/>
                    <w:kinsoku/>
                    <w:wordWrap/>
                    <w:overflowPunct/>
                    <w:topLinePunct w:val="0"/>
                    <w:bidi w:val="0"/>
                    <w:snapToGrid w:val="0"/>
                    <w:spacing w:before="0" w:beforeAutospacing="0" w:after="0" w:afterAutospacing="0" w:line="240" w:lineRule="auto"/>
                    <w:jc w:val="center"/>
                    <w:textAlignment w:val="baseline"/>
                    <w:rPr>
                      <w:rFonts w:hint="default" w:ascii="Times New Roman" w:hAnsi="Times New Roman" w:eastAsia="宋体" w:cs="Times New Roman"/>
                      <w:b w:val="0"/>
                      <w:i w:val="0"/>
                      <w:caps w:val="0"/>
                      <w:color w:val="auto"/>
                      <w:spacing w:val="0"/>
                      <w:w w:val="100"/>
                      <w:kern w:val="2"/>
                      <w:sz w:val="21"/>
                      <w:szCs w:val="21"/>
                      <w:highlight w:val="none"/>
                      <w:lang w:val="en-US" w:eastAsia="zh-CN" w:bidi="ar-SA"/>
                    </w:rPr>
                  </w:pPr>
                  <w:r>
                    <w:rPr>
                      <w:rStyle w:val="107"/>
                      <w:rFonts w:hint="default" w:ascii="Times New Roman" w:hAnsi="Times New Roman" w:eastAsia="宋体" w:cs="Times New Roman"/>
                      <w:b w:val="0"/>
                      <w:i w:val="0"/>
                      <w:caps w:val="0"/>
                      <w:color w:val="auto"/>
                      <w:spacing w:val="0"/>
                      <w:w w:val="100"/>
                      <w:kern w:val="2"/>
                      <w:sz w:val="21"/>
                      <w:szCs w:val="21"/>
                      <w:highlight w:val="none"/>
                      <w:lang w:val="en-US" w:eastAsia="zh-CN" w:bidi="ar-SA"/>
                    </w:rPr>
                    <w:t>350x100x90</w:t>
                  </w:r>
                </w:p>
              </w:tc>
              <w:tc>
                <w:tcPr>
                  <w:tcW w:w="937" w:type="pct"/>
                  <w:tcBorders>
                    <w:left w:val="single" w:color="000000" w:sz="4" w:space="0"/>
                  </w:tcBorders>
                  <w:vAlign w:val="center"/>
                </w:tcPr>
                <w:p>
                  <w:pPr>
                    <w:keepNext w:val="0"/>
                    <w:keepLines w:val="0"/>
                    <w:pageBreakBefore w:val="0"/>
                    <w:kinsoku/>
                    <w:wordWrap/>
                    <w:overflowPunct/>
                    <w:topLinePunct w:val="0"/>
                    <w:bidi w:val="0"/>
                    <w:snapToGrid w:val="0"/>
                    <w:spacing w:before="0" w:beforeAutospacing="0" w:after="0" w:afterAutospacing="0" w:line="240" w:lineRule="auto"/>
                    <w:jc w:val="center"/>
                    <w:textAlignment w:val="baseline"/>
                    <w:rPr>
                      <w:rFonts w:hint="default" w:ascii="Times New Roman" w:hAnsi="Times New Roman" w:eastAsia="宋体" w:cs="Times New Roman"/>
                      <w:b w:val="0"/>
                      <w:i w:val="0"/>
                      <w:caps w:val="0"/>
                      <w:color w:val="auto"/>
                      <w:spacing w:val="0"/>
                      <w:w w:val="100"/>
                      <w:kern w:val="2"/>
                      <w:sz w:val="21"/>
                      <w:szCs w:val="21"/>
                      <w:highlight w:val="none"/>
                      <w:lang w:val="zh-CN" w:eastAsia="zh-CN" w:bidi="ar-SA"/>
                    </w:rPr>
                  </w:pPr>
                  <w:r>
                    <w:rPr>
                      <w:rStyle w:val="107"/>
                      <w:rFonts w:hint="default" w:ascii="Times New Roman" w:hAnsi="Times New Roman" w:eastAsia="宋体" w:cs="Times New Roman"/>
                      <w:b w:val="0"/>
                      <w:i w:val="0"/>
                      <w:caps w:val="0"/>
                      <w:color w:val="auto"/>
                      <w:spacing w:val="0"/>
                      <w:w w:val="100"/>
                      <w:kern w:val="2"/>
                      <w:sz w:val="21"/>
                      <w:szCs w:val="21"/>
                      <w:highlight w:val="none"/>
                      <w:lang w:val="en-US" w:eastAsia="zh-CN" w:bidi="ar-SA"/>
                    </w:rPr>
                    <w:t>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972" w:type="pct"/>
                  <w:vAlign w:val="center"/>
                </w:tcPr>
                <w:p>
                  <w:pPr>
                    <w:keepNext w:val="0"/>
                    <w:keepLines w:val="0"/>
                    <w:pageBreakBefore w:val="0"/>
                    <w:kinsoku/>
                    <w:wordWrap/>
                    <w:overflowPunct/>
                    <w:topLinePunct w:val="0"/>
                    <w:bidi w:val="0"/>
                    <w:snapToGrid w:val="0"/>
                    <w:spacing w:before="0" w:beforeAutospacing="0" w:after="0" w:afterAutospacing="0" w:line="240" w:lineRule="auto"/>
                    <w:jc w:val="center"/>
                    <w:textAlignment w:val="baseline"/>
                    <w:rPr>
                      <w:rFonts w:hint="default" w:ascii="Times New Roman" w:hAnsi="Times New Roman" w:eastAsia="宋体" w:cs="Times New Roman"/>
                      <w:b w:val="0"/>
                      <w:i w:val="0"/>
                      <w:caps w:val="0"/>
                      <w:color w:val="auto"/>
                      <w:spacing w:val="0"/>
                      <w:w w:val="100"/>
                      <w:kern w:val="2"/>
                      <w:sz w:val="21"/>
                      <w:szCs w:val="21"/>
                      <w:lang w:val="en-US" w:eastAsia="zh-CN" w:bidi="ar-SA"/>
                    </w:rPr>
                  </w:pPr>
                  <w:r>
                    <w:rPr>
                      <w:rStyle w:val="107"/>
                      <w:rFonts w:hint="default" w:ascii="Times New Roman" w:hAnsi="Times New Roman" w:eastAsia="宋体" w:cs="Times New Roman"/>
                      <w:b w:val="0"/>
                      <w:i w:val="0"/>
                      <w:caps w:val="0"/>
                      <w:color w:val="auto"/>
                      <w:spacing w:val="0"/>
                      <w:w w:val="100"/>
                      <w:kern w:val="2"/>
                      <w:sz w:val="21"/>
                      <w:szCs w:val="21"/>
                      <w:lang w:val="en-US" w:eastAsia="zh-CN" w:bidi="ar-SA"/>
                    </w:rPr>
                    <w:t>2</w:t>
                  </w:r>
                </w:p>
              </w:tc>
              <w:tc>
                <w:tcPr>
                  <w:tcW w:w="1705" w:type="pct"/>
                  <w:vAlign w:val="center"/>
                </w:tcPr>
                <w:p>
                  <w:pPr>
                    <w:keepNext w:val="0"/>
                    <w:keepLines w:val="0"/>
                    <w:pageBreakBefore w:val="0"/>
                    <w:kinsoku/>
                    <w:wordWrap/>
                    <w:overflowPunct/>
                    <w:topLinePunct w:val="0"/>
                    <w:bidi w:val="0"/>
                    <w:snapToGrid w:val="0"/>
                    <w:spacing w:before="0" w:beforeAutospacing="0" w:after="0" w:afterAutospacing="0" w:line="240" w:lineRule="auto"/>
                    <w:jc w:val="center"/>
                    <w:textAlignment w:val="baseline"/>
                    <w:rPr>
                      <w:rFonts w:hint="default" w:ascii="Times New Roman" w:hAnsi="Times New Roman" w:eastAsia="宋体" w:cs="Times New Roman"/>
                      <w:b w:val="0"/>
                      <w:i w:val="0"/>
                      <w:caps w:val="0"/>
                      <w:color w:val="auto"/>
                      <w:spacing w:val="0"/>
                      <w:w w:val="100"/>
                      <w:kern w:val="2"/>
                      <w:sz w:val="21"/>
                      <w:szCs w:val="21"/>
                      <w:highlight w:val="none"/>
                      <w:lang w:val="en-US" w:eastAsia="zh-CN" w:bidi="ar-SA"/>
                    </w:rPr>
                  </w:pPr>
                  <w:r>
                    <w:rPr>
                      <w:rStyle w:val="107"/>
                      <w:rFonts w:hint="default" w:ascii="Times New Roman" w:hAnsi="Times New Roman" w:eastAsia="宋体" w:cs="Times New Roman"/>
                      <w:b w:val="0"/>
                      <w:i w:val="0"/>
                      <w:caps w:val="0"/>
                      <w:color w:val="auto"/>
                      <w:spacing w:val="0"/>
                      <w:w w:val="100"/>
                      <w:kern w:val="2"/>
                      <w:sz w:val="21"/>
                      <w:szCs w:val="21"/>
                      <w:highlight w:val="none"/>
                      <w:lang w:val="en-US" w:eastAsia="zh-CN" w:bidi="ar-SA"/>
                    </w:rPr>
                    <w:t>冷热缸</w:t>
                  </w:r>
                </w:p>
              </w:tc>
              <w:tc>
                <w:tcPr>
                  <w:tcW w:w="1384" w:type="pct"/>
                  <w:tcBorders>
                    <w:right w:val="single" w:color="000000" w:sz="4" w:space="0"/>
                  </w:tcBorders>
                  <w:vAlign w:val="center"/>
                </w:tcPr>
                <w:p>
                  <w:pPr>
                    <w:keepNext w:val="0"/>
                    <w:keepLines w:val="0"/>
                    <w:pageBreakBefore w:val="0"/>
                    <w:kinsoku/>
                    <w:wordWrap/>
                    <w:overflowPunct/>
                    <w:topLinePunct w:val="0"/>
                    <w:bidi w:val="0"/>
                    <w:snapToGrid w:val="0"/>
                    <w:spacing w:before="0" w:beforeAutospacing="0" w:after="0" w:afterAutospacing="0" w:line="240" w:lineRule="auto"/>
                    <w:jc w:val="center"/>
                    <w:textAlignment w:val="baseline"/>
                    <w:rPr>
                      <w:rFonts w:hint="default" w:ascii="Times New Roman" w:hAnsi="Times New Roman" w:eastAsia="宋体" w:cs="Times New Roman"/>
                      <w:b w:val="0"/>
                      <w:i w:val="0"/>
                      <w:caps w:val="0"/>
                      <w:color w:val="auto"/>
                      <w:spacing w:val="0"/>
                      <w:w w:val="100"/>
                      <w:kern w:val="2"/>
                      <w:sz w:val="21"/>
                      <w:szCs w:val="21"/>
                      <w:highlight w:val="none"/>
                      <w:lang w:val="en-US" w:eastAsia="zh-CN" w:bidi="ar-SA"/>
                    </w:rPr>
                  </w:pPr>
                  <w:r>
                    <w:rPr>
                      <w:rStyle w:val="107"/>
                      <w:rFonts w:hint="default" w:ascii="Times New Roman" w:hAnsi="Times New Roman" w:eastAsia="宋体" w:cs="Times New Roman"/>
                      <w:b w:val="0"/>
                      <w:i w:val="0"/>
                      <w:caps w:val="0"/>
                      <w:color w:val="auto"/>
                      <w:spacing w:val="0"/>
                      <w:w w:val="100"/>
                      <w:kern w:val="2"/>
                      <w:sz w:val="21"/>
                      <w:szCs w:val="21"/>
                      <w:highlight w:val="none"/>
                      <w:lang w:val="en-US" w:eastAsia="zh-CN" w:bidi="ar-SA"/>
                    </w:rPr>
                    <w:t>3493</w:t>
                  </w:r>
                </w:p>
              </w:tc>
              <w:tc>
                <w:tcPr>
                  <w:tcW w:w="937" w:type="pct"/>
                  <w:tcBorders>
                    <w:left w:val="single" w:color="000000" w:sz="4" w:space="0"/>
                  </w:tcBorders>
                  <w:vAlign w:val="center"/>
                </w:tcPr>
                <w:p>
                  <w:pPr>
                    <w:keepNext w:val="0"/>
                    <w:keepLines w:val="0"/>
                    <w:pageBreakBefore w:val="0"/>
                    <w:kinsoku/>
                    <w:wordWrap/>
                    <w:overflowPunct/>
                    <w:topLinePunct w:val="0"/>
                    <w:bidi w:val="0"/>
                    <w:snapToGrid w:val="0"/>
                    <w:spacing w:before="0" w:beforeAutospacing="0" w:after="0" w:afterAutospacing="0" w:line="240" w:lineRule="auto"/>
                    <w:jc w:val="center"/>
                    <w:textAlignment w:val="baseline"/>
                    <w:rPr>
                      <w:rFonts w:hint="default" w:ascii="Times New Roman" w:hAnsi="Times New Roman" w:eastAsia="宋体" w:cs="Times New Roman"/>
                      <w:b w:val="0"/>
                      <w:i w:val="0"/>
                      <w:caps w:val="0"/>
                      <w:color w:val="auto"/>
                      <w:spacing w:val="0"/>
                      <w:w w:val="100"/>
                      <w:kern w:val="2"/>
                      <w:sz w:val="21"/>
                      <w:szCs w:val="21"/>
                      <w:highlight w:val="none"/>
                      <w:lang w:val="zh-CN" w:eastAsia="zh-CN" w:bidi="ar-SA"/>
                    </w:rPr>
                  </w:pPr>
                  <w:r>
                    <w:rPr>
                      <w:rStyle w:val="107"/>
                      <w:rFonts w:hint="default" w:ascii="Times New Roman" w:hAnsi="Times New Roman" w:eastAsia="宋体" w:cs="Times New Roman"/>
                      <w:b w:val="0"/>
                      <w:i w:val="0"/>
                      <w:caps w:val="0"/>
                      <w:color w:val="auto"/>
                      <w:spacing w:val="0"/>
                      <w:w w:val="100"/>
                      <w:kern w:val="2"/>
                      <w:sz w:val="21"/>
                      <w:szCs w:val="21"/>
                      <w:highlight w:val="none"/>
                      <w:lang w:val="en-US" w:eastAsia="zh-CN" w:bidi="ar-SA"/>
                    </w:rPr>
                    <w:t>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17" w:hRule="atLeast"/>
                <w:jc w:val="center"/>
              </w:trPr>
              <w:tc>
                <w:tcPr>
                  <w:tcW w:w="972" w:type="pct"/>
                  <w:vAlign w:val="center"/>
                </w:tcPr>
                <w:p>
                  <w:pPr>
                    <w:keepNext w:val="0"/>
                    <w:keepLines w:val="0"/>
                    <w:pageBreakBefore w:val="0"/>
                    <w:kinsoku/>
                    <w:wordWrap/>
                    <w:overflowPunct/>
                    <w:topLinePunct w:val="0"/>
                    <w:bidi w:val="0"/>
                    <w:snapToGrid w:val="0"/>
                    <w:spacing w:before="0" w:beforeAutospacing="0" w:after="0" w:afterAutospacing="0" w:line="240" w:lineRule="auto"/>
                    <w:jc w:val="center"/>
                    <w:textAlignment w:val="baseline"/>
                    <w:rPr>
                      <w:rFonts w:hint="default" w:ascii="Times New Roman" w:hAnsi="Times New Roman" w:eastAsia="宋体" w:cs="Times New Roman"/>
                      <w:b w:val="0"/>
                      <w:i w:val="0"/>
                      <w:caps w:val="0"/>
                      <w:color w:val="auto"/>
                      <w:spacing w:val="0"/>
                      <w:w w:val="100"/>
                      <w:kern w:val="2"/>
                      <w:sz w:val="21"/>
                      <w:szCs w:val="21"/>
                      <w:lang w:val="en-US" w:eastAsia="zh-CN" w:bidi="ar-SA"/>
                    </w:rPr>
                  </w:pPr>
                  <w:r>
                    <w:rPr>
                      <w:rStyle w:val="107"/>
                      <w:rFonts w:hint="default" w:ascii="Times New Roman" w:hAnsi="Times New Roman" w:eastAsia="宋体" w:cs="Times New Roman"/>
                      <w:b w:val="0"/>
                      <w:i w:val="0"/>
                      <w:caps w:val="0"/>
                      <w:color w:val="auto"/>
                      <w:spacing w:val="0"/>
                      <w:w w:val="100"/>
                      <w:kern w:val="2"/>
                      <w:sz w:val="21"/>
                      <w:szCs w:val="21"/>
                      <w:lang w:val="en-US" w:eastAsia="zh-CN" w:bidi="ar-SA"/>
                    </w:rPr>
                    <w:t>3</w:t>
                  </w:r>
                </w:p>
              </w:tc>
              <w:tc>
                <w:tcPr>
                  <w:tcW w:w="1705" w:type="pct"/>
                  <w:vAlign w:val="center"/>
                </w:tcPr>
                <w:p>
                  <w:pPr>
                    <w:keepNext w:val="0"/>
                    <w:keepLines w:val="0"/>
                    <w:pageBreakBefore w:val="0"/>
                    <w:kinsoku/>
                    <w:wordWrap/>
                    <w:overflowPunct/>
                    <w:topLinePunct w:val="0"/>
                    <w:bidi w:val="0"/>
                    <w:snapToGrid w:val="0"/>
                    <w:spacing w:before="0" w:beforeAutospacing="0" w:after="0" w:afterAutospacing="0" w:line="240" w:lineRule="auto"/>
                    <w:jc w:val="center"/>
                    <w:textAlignment w:val="baseline"/>
                    <w:rPr>
                      <w:rFonts w:hint="default" w:ascii="Times New Roman" w:hAnsi="Times New Roman" w:eastAsia="宋体" w:cs="Times New Roman"/>
                      <w:b w:val="0"/>
                      <w:i w:val="0"/>
                      <w:caps w:val="0"/>
                      <w:color w:val="auto"/>
                      <w:spacing w:val="0"/>
                      <w:w w:val="100"/>
                      <w:kern w:val="2"/>
                      <w:sz w:val="21"/>
                      <w:szCs w:val="21"/>
                      <w:highlight w:val="none"/>
                      <w:lang w:val="en-US" w:eastAsia="zh-CN" w:bidi="ar-SA"/>
                    </w:rPr>
                  </w:pPr>
                  <w:r>
                    <w:rPr>
                      <w:rStyle w:val="107"/>
                      <w:rFonts w:hint="default" w:ascii="Times New Roman" w:hAnsi="Times New Roman" w:eastAsia="宋体" w:cs="Times New Roman"/>
                      <w:b w:val="0"/>
                      <w:i w:val="0"/>
                      <w:caps w:val="0"/>
                      <w:color w:val="auto"/>
                      <w:spacing w:val="0"/>
                      <w:w w:val="100"/>
                      <w:kern w:val="2"/>
                      <w:sz w:val="21"/>
                      <w:szCs w:val="21"/>
                      <w:highlight w:val="none"/>
                      <w:lang w:val="en-US" w:eastAsia="zh-CN" w:bidi="ar-SA"/>
                    </w:rPr>
                    <w:t>罐装机</w:t>
                  </w:r>
                </w:p>
              </w:tc>
              <w:tc>
                <w:tcPr>
                  <w:tcW w:w="1384" w:type="pct"/>
                  <w:tcBorders>
                    <w:right w:val="single" w:color="000000" w:sz="4" w:space="0"/>
                  </w:tcBorders>
                  <w:vAlign w:val="center"/>
                </w:tcPr>
                <w:p>
                  <w:pPr>
                    <w:keepNext w:val="0"/>
                    <w:keepLines w:val="0"/>
                    <w:pageBreakBefore w:val="0"/>
                    <w:kinsoku/>
                    <w:wordWrap/>
                    <w:overflowPunct/>
                    <w:topLinePunct w:val="0"/>
                    <w:bidi w:val="0"/>
                    <w:snapToGrid w:val="0"/>
                    <w:spacing w:before="0" w:beforeAutospacing="0" w:after="0" w:afterAutospacing="0" w:line="240" w:lineRule="auto"/>
                    <w:jc w:val="center"/>
                    <w:textAlignment w:val="baseline"/>
                    <w:rPr>
                      <w:rFonts w:hint="default" w:ascii="Times New Roman" w:hAnsi="Times New Roman" w:eastAsia="宋体" w:cs="Times New Roman"/>
                      <w:b w:val="0"/>
                      <w:i w:val="0"/>
                      <w:caps w:val="0"/>
                      <w:color w:val="auto"/>
                      <w:spacing w:val="0"/>
                      <w:w w:val="100"/>
                      <w:kern w:val="2"/>
                      <w:sz w:val="21"/>
                      <w:szCs w:val="21"/>
                      <w:highlight w:val="none"/>
                      <w:lang w:val="en-US" w:eastAsia="zh-CN" w:bidi="ar-SA"/>
                    </w:rPr>
                  </w:pPr>
                  <w:r>
                    <w:rPr>
                      <w:rStyle w:val="107"/>
                      <w:rFonts w:hint="default" w:ascii="Times New Roman" w:hAnsi="Times New Roman" w:eastAsia="宋体" w:cs="Times New Roman"/>
                      <w:b w:val="0"/>
                      <w:i w:val="0"/>
                      <w:caps w:val="0"/>
                      <w:color w:val="auto"/>
                      <w:spacing w:val="0"/>
                      <w:w w:val="100"/>
                      <w:kern w:val="2"/>
                      <w:sz w:val="21"/>
                      <w:szCs w:val="21"/>
                      <w:highlight w:val="none"/>
                      <w:lang w:val="en-US" w:eastAsia="zh-CN" w:bidi="ar-SA"/>
                    </w:rPr>
                    <w:t>300×38×50</w:t>
                  </w:r>
                </w:p>
              </w:tc>
              <w:tc>
                <w:tcPr>
                  <w:tcW w:w="937" w:type="pct"/>
                  <w:tcBorders>
                    <w:left w:val="single" w:color="000000" w:sz="4" w:space="0"/>
                  </w:tcBorders>
                  <w:vAlign w:val="center"/>
                </w:tcPr>
                <w:p>
                  <w:pPr>
                    <w:keepNext w:val="0"/>
                    <w:keepLines w:val="0"/>
                    <w:pageBreakBefore w:val="0"/>
                    <w:kinsoku/>
                    <w:wordWrap/>
                    <w:overflowPunct/>
                    <w:topLinePunct w:val="0"/>
                    <w:bidi w:val="0"/>
                    <w:snapToGrid w:val="0"/>
                    <w:spacing w:before="0" w:beforeAutospacing="0" w:after="0" w:afterAutospacing="0" w:line="240" w:lineRule="auto"/>
                    <w:jc w:val="center"/>
                    <w:textAlignment w:val="baseline"/>
                    <w:rPr>
                      <w:rFonts w:hint="default" w:ascii="Times New Roman" w:hAnsi="Times New Roman" w:eastAsia="宋体" w:cs="Times New Roman"/>
                      <w:b w:val="0"/>
                      <w:i w:val="0"/>
                      <w:caps w:val="0"/>
                      <w:color w:val="auto"/>
                      <w:spacing w:val="0"/>
                      <w:w w:val="100"/>
                      <w:kern w:val="2"/>
                      <w:sz w:val="21"/>
                      <w:szCs w:val="21"/>
                      <w:highlight w:val="none"/>
                      <w:lang w:val="zh-CN" w:eastAsia="zh-CN" w:bidi="ar-SA"/>
                    </w:rPr>
                  </w:pPr>
                  <w:r>
                    <w:rPr>
                      <w:rStyle w:val="107"/>
                      <w:rFonts w:hint="eastAsia" w:cs="Times New Roman"/>
                      <w:b w:val="0"/>
                      <w:i w:val="0"/>
                      <w:caps w:val="0"/>
                      <w:color w:val="auto"/>
                      <w:spacing w:val="0"/>
                      <w:w w:val="100"/>
                      <w:kern w:val="2"/>
                      <w:sz w:val="21"/>
                      <w:szCs w:val="21"/>
                      <w:highlight w:val="none"/>
                      <w:lang w:val="en-US" w:eastAsia="zh-CN" w:bidi="ar-SA"/>
                    </w:rPr>
                    <w:t>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972" w:type="pct"/>
                  <w:vAlign w:val="center"/>
                </w:tcPr>
                <w:p>
                  <w:pPr>
                    <w:keepNext w:val="0"/>
                    <w:keepLines w:val="0"/>
                    <w:pageBreakBefore w:val="0"/>
                    <w:kinsoku/>
                    <w:wordWrap/>
                    <w:overflowPunct/>
                    <w:topLinePunct w:val="0"/>
                    <w:bidi w:val="0"/>
                    <w:snapToGrid w:val="0"/>
                    <w:spacing w:before="0" w:beforeAutospacing="0" w:after="0" w:afterAutospacing="0" w:line="240" w:lineRule="auto"/>
                    <w:jc w:val="center"/>
                    <w:textAlignment w:val="baseline"/>
                    <w:rPr>
                      <w:rFonts w:hint="default" w:ascii="Times New Roman" w:hAnsi="Times New Roman" w:eastAsia="宋体" w:cs="Times New Roman"/>
                      <w:b w:val="0"/>
                      <w:i w:val="0"/>
                      <w:caps w:val="0"/>
                      <w:color w:val="auto"/>
                      <w:spacing w:val="0"/>
                      <w:w w:val="100"/>
                      <w:kern w:val="2"/>
                      <w:sz w:val="21"/>
                      <w:szCs w:val="21"/>
                      <w:lang w:val="en-US" w:eastAsia="zh-CN" w:bidi="ar-SA"/>
                    </w:rPr>
                  </w:pPr>
                  <w:r>
                    <w:rPr>
                      <w:rStyle w:val="107"/>
                      <w:rFonts w:hint="default" w:ascii="Times New Roman" w:hAnsi="Times New Roman" w:eastAsia="宋体" w:cs="Times New Roman"/>
                      <w:b w:val="0"/>
                      <w:i w:val="0"/>
                      <w:caps w:val="0"/>
                      <w:color w:val="auto"/>
                      <w:spacing w:val="0"/>
                      <w:w w:val="100"/>
                      <w:kern w:val="2"/>
                      <w:sz w:val="21"/>
                      <w:szCs w:val="21"/>
                      <w:lang w:val="en-US" w:eastAsia="zh-CN" w:bidi="ar-SA"/>
                    </w:rPr>
                    <w:t>4</w:t>
                  </w:r>
                </w:p>
              </w:tc>
              <w:tc>
                <w:tcPr>
                  <w:tcW w:w="1705" w:type="pct"/>
                  <w:vAlign w:val="center"/>
                </w:tcPr>
                <w:p>
                  <w:pPr>
                    <w:keepNext w:val="0"/>
                    <w:keepLines w:val="0"/>
                    <w:pageBreakBefore w:val="0"/>
                    <w:kinsoku/>
                    <w:wordWrap/>
                    <w:overflowPunct/>
                    <w:topLinePunct w:val="0"/>
                    <w:bidi w:val="0"/>
                    <w:snapToGrid w:val="0"/>
                    <w:spacing w:before="0" w:beforeAutospacing="0" w:after="0" w:afterAutospacing="0" w:line="240" w:lineRule="auto"/>
                    <w:jc w:val="center"/>
                    <w:textAlignment w:val="baseline"/>
                    <w:rPr>
                      <w:rFonts w:hint="default" w:ascii="Times New Roman" w:hAnsi="Times New Roman" w:eastAsia="宋体" w:cs="Times New Roman"/>
                      <w:b w:val="0"/>
                      <w:i w:val="0"/>
                      <w:caps w:val="0"/>
                      <w:color w:val="auto"/>
                      <w:spacing w:val="0"/>
                      <w:w w:val="100"/>
                      <w:kern w:val="2"/>
                      <w:sz w:val="21"/>
                      <w:szCs w:val="21"/>
                      <w:highlight w:val="none"/>
                      <w:lang w:val="en-US" w:eastAsia="zh-CN" w:bidi="ar-SA"/>
                    </w:rPr>
                  </w:pPr>
                  <w:r>
                    <w:rPr>
                      <w:rStyle w:val="107"/>
                      <w:rFonts w:hint="default" w:ascii="Times New Roman" w:hAnsi="Times New Roman" w:eastAsia="宋体" w:cs="Times New Roman"/>
                      <w:b w:val="0"/>
                      <w:i w:val="0"/>
                      <w:caps w:val="0"/>
                      <w:color w:val="auto"/>
                      <w:spacing w:val="0"/>
                      <w:w w:val="100"/>
                      <w:kern w:val="2"/>
                      <w:sz w:val="21"/>
                      <w:szCs w:val="21"/>
                      <w:highlight w:val="none"/>
                      <w:lang w:val="en-US" w:eastAsia="zh-CN" w:bidi="ar-SA"/>
                    </w:rPr>
                    <w:t>洗瓶机</w:t>
                  </w:r>
                </w:p>
              </w:tc>
              <w:tc>
                <w:tcPr>
                  <w:tcW w:w="1384" w:type="pct"/>
                  <w:tcBorders>
                    <w:right w:val="single" w:color="000000" w:sz="4" w:space="0"/>
                  </w:tcBorders>
                  <w:vAlign w:val="center"/>
                </w:tcPr>
                <w:p>
                  <w:pPr>
                    <w:keepNext w:val="0"/>
                    <w:keepLines w:val="0"/>
                    <w:pageBreakBefore w:val="0"/>
                    <w:kinsoku/>
                    <w:wordWrap/>
                    <w:overflowPunct/>
                    <w:topLinePunct w:val="0"/>
                    <w:bidi w:val="0"/>
                    <w:snapToGrid w:val="0"/>
                    <w:spacing w:before="0" w:beforeAutospacing="0" w:after="0" w:afterAutospacing="0" w:line="240" w:lineRule="auto"/>
                    <w:jc w:val="center"/>
                    <w:textAlignment w:val="baseline"/>
                    <w:rPr>
                      <w:rFonts w:hint="default" w:ascii="Times New Roman" w:hAnsi="Times New Roman" w:eastAsia="宋体" w:cs="Times New Roman"/>
                      <w:b w:val="0"/>
                      <w:i w:val="0"/>
                      <w:caps w:val="0"/>
                      <w:color w:val="auto"/>
                      <w:spacing w:val="0"/>
                      <w:w w:val="100"/>
                      <w:kern w:val="2"/>
                      <w:sz w:val="21"/>
                      <w:szCs w:val="21"/>
                      <w:highlight w:val="none"/>
                      <w:lang w:val="en-US" w:eastAsia="zh-CN" w:bidi="ar-SA"/>
                    </w:rPr>
                  </w:pPr>
                  <w:r>
                    <w:rPr>
                      <w:rStyle w:val="107"/>
                      <w:rFonts w:hint="default" w:ascii="Times New Roman" w:hAnsi="Times New Roman" w:eastAsia="宋体" w:cs="Times New Roman"/>
                      <w:b w:val="0"/>
                      <w:i w:val="0"/>
                      <w:caps w:val="0"/>
                      <w:color w:val="auto"/>
                      <w:spacing w:val="0"/>
                      <w:w w:val="100"/>
                      <w:kern w:val="2"/>
                      <w:sz w:val="21"/>
                      <w:szCs w:val="21"/>
                      <w:highlight w:val="none"/>
                      <w:lang w:val="en-US" w:eastAsia="zh-CN" w:bidi="ar-SA"/>
                    </w:rPr>
                    <w:t>300×38×50</w:t>
                  </w:r>
                </w:p>
              </w:tc>
              <w:tc>
                <w:tcPr>
                  <w:tcW w:w="937" w:type="pct"/>
                  <w:tcBorders>
                    <w:left w:val="single" w:color="000000" w:sz="4" w:space="0"/>
                  </w:tcBorders>
                  <w:vAlign w:val="center"/>
                </w:tcPr>
                <w:p>
                  <w:pPr>
                    <w:keepNext w:val="0"/>
                    <w:keepLines w:val="0"/>
                    <w:pageBreakBefore w:val="0"/>
                    <w:kinsoku/>
                    <w:wordWrap/>
                    <w:overflowPunct/>
                    <w:topLinePunct w:val="0"/>
                    <w:bidi w:val="0"/>
                    <w:snapToGrid w:val="0"/>
                    <w:spacing w:before="0" w:beforeAutospacing="0" w:after="0" w:afterAutospacing="0" w:line="240" w:lineRule="auto"/>
                    <w:jc w:val="center"/>
                    <w:textAlignment w:val="baseline"/>
                    <w:rPr>
                      <w:rFonts w:hint="default" w:ascii="Times New Roman" w:hAnsi="Times New Roman" w:eastAsia="宋体" w:cs="Times New Roman"/>
                      <w:b w:val="0"/>
                      <w:i w:val="0"/>
                      <w:caps w:val="0"/>
                      <w:color w:val="auto"/>
                      <w:spacing w:val="0"/>
                      <w:w w:val="100"/>
                      <w:kern w:val="2"/>
                      <w:sz w:val="21"/>
                      <w:szCs w:val="21"/>
                      <w:highlight w:val="none"/>
                      <w:lang w:val="zh-CN" w:eastAsia="zh-CN" w:bidi="ar-SA"/>
                    </w:rPr>
                  </w:pPr>
                  <w:r>
                    <w:rPr>
                      <w:rStyle w:val="107"/>
                      <w:rFonts w:hint="eastAsia" w:cs="Times New Roman"/>
                      <w:b w:val="0"/>
                      <w:i w:val="0"/>
                      <w:caps w:val="0"/>
                      <w:color w:val="auto"/>
                      <w:spacing w:val="0"/>
                      <w:w w:val="100"/>
                      <w:kern w:val="2"/>
                      <w:sz w:val="21"/>
                      <w:szCs w:val="21"/>
                      <w:highlight w:val="none"/>
                      <w:lang w:val="en-US" w:eastAsia="zh-CN" w:bidi="ar-SA"/>
                    </w:rPr>
                    <w:t>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972" w:type="pct"/>
                  <w:vAlign w:val="center"/>
                </w:tcPr>
                <w:p>
                  <w:pPr>
                    <w:keepNext w:val="0"/>
                    <w:keepLines w:val="0"/>
                    <w:pageBreakBefore w:val="0"/>
                    <w:kinsoku/>
                    <w:wordWrap/>
                    <w:overflowPunct/>
                    <w:topLinePunct w:val="0"/>
                    <w:bidi w:val="0"/>
                    <w:snapToGrid w:val="0"/>
                    <w:spacing w:before="0" w:beforeAutospacing="0" w:after="0" w:afterAutospacing="0" w:line="240" w:lineRule="auto"/>
                    <w:jc w:val="center"/>
                    <w:textAlignment w:val="baseline"/>
                    <w:rPr>
                      <w:rFonts w:hint="default" w:ascii="Times New Roman" w:hAnsi="Times New Roman" w:eastAsia="宋体" w:cs="Times New Roman"/>
                      <w:b w:val="0"/>
                      <w:i w:val="0"/>
                      <w:caps w:val="0"/>
                      <w:color w:val="auto"/>
                      <w:spacing w:val="0"/>
                      <w:w w:val="100"/>
                      <w:kern w:val="2"/>
                      <w:sz w:val="21"/>
                      <w:szCs w:val="21"/>
                      <w:lang w:val="en-US" w:eastAsia="zh-CN" w:bidi="ar-SA"/>
                    </w:rPr>
                  </w:pPr>
                  <w:r>
                    <w:rPr>
                      <w:rStyle w:val="107"/>
                      <w:rFonts w:hint="default" w:ascii="Times New Roman" w:hAnsi="Times New Roman" w:eastAsia="宋体" w:cs="Times New Roman"/>
                      <w:b w:val="0"/>
                      <w:i w:val="0"/>
                      <w:caps w:val="0"/>
                      <w:color w:val="auto"/>
                      <w:spacing w:val="0"/>
                      <w:w w:val="100"/>
                      <w:kern w:val="2"/>
                      <w:sz w:val="21"/>
                      <w:szCs w:val="21"/>
                      <w:lang w:val="en-US" w:eastAsia="zh-CN" w:bidi="ar-SA"/>
                    </w:rPr>
                    <w:t>5</w:t>
                  </w:r>
                </w:p>
              </w:tc>
              <w:tc>
                <w:tcPr>
                  <w:tcW w:w="1705" w:type="pct"/>
                  <w:vAlign w:val="center"/>
                </w:tcPr>
                <w:p>
                  <w:pPr>
                    <w:keepNext w:val="0"/>
                    <w:keepLines w:val="0"/>
                    <w:pageBreakBefore w:val="0"/>
                    <w:kinsoku/>
                    <w:wordWrap/>
                    <w:overflowPunct/>
                    <w:topLinePunct w:val="0"/>
                    <w:bidi w:val="0"/>
                    <w:snapToGrid w:val="0"/>
                    <w:spacing w:before="0" w:beforeAutospacing="0" w:after="0" w:afterAutospacing="0" w:line="240" w:lineRule="auto"/>
                    <w:jc w:val="center"/>
                    <w:textAlignment w:val="baseline"/>
                    <w:rPr>
                      <w:rFonts w:hint="default" w:ascii="Times New Roman" w:hAnsi="Times New Roman" w:eastAsia="宋体" w:cs="Times New Roman"/>
                      <w:b w:val="0"/>
                      <w:i w:val="0"/>
                      <w:caps w:val="0"/>
                      <w:color w:val="auto"/>
                      <w:spacing w:val="0"/>
                      <w:w w:val="100"/>
                      <w:kern w:val="2"/>
                      <w:sz w:val="21"/>
                      <w:szCs w:val="21"/>
                      <w:highlight w:val="none"/>
                      <w:lang w:val="en-US" w:eastAsia="zh-CN" w:bidi="ar-SA"/>
                    </w:rPr>
                  </w:pPr>
                  <w:r>
                    <w:rPr>
                      <w:rStyle w:val="107"/>
                      <w:rFonts w:hint="default" w:ascii="Times New Roman" w:hAnsi="Times New Roman" w:eastAsia="宋体" w:cs="Times New Roman"/>
                      <w:b w:val="0"/>
                      <w:i w:val="0"/>
                      <w:caps w:val="0"/>
                      <w:color w:val="auto"/>
                      <w:spacing w:val="0"/>
                      <w:w w:val="100"/>
                      <w:kern w:val="2"/>
                      <w:sz w:val="21"/>
                      <w:szCs w:val="21"/>
                      <w:highlight w:val="none"/>
                      <w:lang w:val="en-US" w:eastAsia="zh-CN" w:bidi="ar-SA"/>
                    </w:rPr>
                    <w:t>真空自动旋盖机</w:t>
                  </w:r>
                </w:p>
              </w:tc>
              <w:tc>
                <w:tcPr>
                  <w:tcW w:w="1384" w:type="pct"/>
                  <w:tcBorders>
                    <w:right w:val="single" w:color="000000" w:sz="4" w:space="0"/>
                  </w:tcBorders>
                  <w:vAlign w:val="center"/>
                </w:tcPr>
                <w:p>
                  <w:pPr>
                    <w:keepNext w:val="0"/>
                    <w:keepLines w:val="0"/>
                    <w:pageBreakBefore w:val="0"/>
                    <w:kinsoku/>
                    <w:wordWrap/>
                    <w:overflowPunct/>
                    <w:topLinePunct w:val="0"/>
                    <w:bidi w:val="0"/>
                    <w:snapToGrid w:val="0"/>
                    <w:spacing w:before="0" w:beforeAutospacing="0" w:after="0" w:afterAutospacing="0" w:line="240" w:lineRule="auto"/>
                    <w:jc w:val="center"/>
                    <w:textAlignment w:val="baseline"/>
                    <w:rPr>
                      <w:rFonts w:hint="default" w:ascii="Times New Roman" w:hAnsi="Times New Roman" w:eastAsia="宋体" w:cs="Times New Roman"/>
                      <w:b w:val="0"/>
                      <w:i w:val="0"/>
                      <w:caps w:val="0"/>
                      <w:color w:val="auto"/>
                      <w:spacing w:val="0"/>
                      <w:w w:val="100"/>
                      <w:kern w:val="2"/>
                      <w:sz w:val="21"/>
                      <w:szCs w:val="21"/>
                      <w:highlight w:val="none"/>
                      <w:lang w:val="en-US" w:eastAsia="zh-CN" w:bidi="ar-SA"/>
                    </w:rPr>
                  </w:pPr>
                  <w:r>
                    <w:rPr>
                      <w:rStyle w:val="107"/>
                      <w:rFonts w:hint="default" w:ascii="Times New Roman" w:hAnsi="Times New Roman" w:eastAsia="宋体" w:cs="Times New Roman"/>
                      <w:b w:val="0"/>
                      <w:i w:val="0"/>
                      <w:caps w:val="0"/>
                      <w:color w:val="auto"/>
                      <w:spacing w:val="0"/>
                      <w:w w:val="100"/>
                      <w:kern w:val="2"/>
                      <w:sz w:val="21"/>
                      <w:szCs w:val="21"/>
                      <w:highlight w:val="none"/>
                      <w:lang w:val="en-US" w:eastAsia="zh-CN" w:bidi="ar-SA"/>
                    </w:rPr>
                    <w:t>DDST一001</w:t>
                  </w:r>
                </w:p>
              </w:tc>
              <w:tc>
                <w:tcPr>
                  <w:tcW w:w="937" w:type="pct"/>
                  <w:tcBorders>
                    <w:left w:val="single" w:color="000000" w:sz="4" w:space="0"/>
                  </w:tcBorders>
                  <w:vAlign w:val="center"/>
                </w:tcPr>
                <w:p>
                  <w:pPr>
                    <w:keepNext w:val="0"/>
                    <w:keepLines w:val="0"/>
                    <w:pageBreakBefore w:val="0"/>
                    <w:kinsoku/>
                    <w:wordWrap/>
                    <w:overflowPunct/>
                    <w:topLinePunct w:val="0"/>
                    <w:bidi w:val="0"/>
                    <w:snapToGrid w:val="0"/>
                    <w:spacing w:before="0" w:beforeAutospacing="0" w:after="0" w:afterAutospacing="0" w:line="240" w:lineRule="auto"/>
                    <w:jc w:val="center"/>
                    <w:textAlignment w:val="baseline"/>
                    <w:rPr>
                      <w:rFonts w:hint="default" w:ascii="Times New Roman" w:hAnsi="Times New Roman" w:eastAsia="宋体" w:cs="Times New Roman"/>
                      <w:b w:val="0"/>
                      <w:i w:val="0"/>
                      <w:caps w:val="0"/>
                      <w:color w:val="auto"/>
                      <w:spacing w:val="0"/>
                      <w:w w:val="100"/>
                      <w:kern w:val="2"/>
                      <w:sz w:val="21"/>
                      <w:szCs w:val="21"/>
                      <w:highlight w:val="none"/>
                      <w:lang w:val="zh-CN" w:eastAsia="zh-CN" w:bidi="ar-SA"/>
                    </w:rPr>
                  </w:pPr>
                  <w:r>
                    <w:rPr>
                      <w:rStyle w:val="107"/>
                      <w:rFonts w:hint="eastAsia" w:cs="Times New Roman"/>
                      <w:b w:val="0"/>
                      <w:i w:val="0"/>
                      <w:caps w:val="0"/>
                      <w:color w:val="auto"/>
                      <w:spacing w:val="0"/>
                      <w:w w:val="100"/>
                      <w:kern w:val="2"/>
                      <w:sz w:val="21"/>
                      <w:szCs w:val="21"/>
                      <w:highlight w:val="none"/>
                      <w:lang w:val="en-US" w:eastAsia="zh-CN" w:bidi="ar-SA"/>
                    </w:rPr>
                    <w:t>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972" w:type="pct"/>
                  <w:vAlign w:val="center"/>
                </w:tcPr>
                <w:p>
                  <w:pPr>
                    <w:keepNext w:val="0"/>
                    <w:keepLines w:val="0"/>
                    <w:pageBreakBefore w:val="0"/>
                    <w:kinsoku/>
                    <w:wordWrap/>
                    <w:overflowPunct/>
                    <w:topLinePunct w:val="0"/>
                    <w:bidi w:val="0"/>
                    <w:snapToGrid w:val="0"/>
                    <w:spacing w:before="0" w:beforeAutospacing="0" w:after="0" w:afterAutospacing="0" w:line="240" w:lineRule="auto"/>
                    <w:jc w:val="center"/>
                    <w:textAlignment w:val="baseline"/>
                    <w:rPr>
                      <w:rFonts w:hint="default" w:ascii="Times New Roman" w:hAnsi="Times New Roman" w:eastAsia="宋体" w:cs="Times New Roman"/>
                      <w:b w:val="0"/>
                      <w:i w:val="0"/>
                      <w:caps w:val="0"/>
                      <w:color w:val="auto"/>
                      <w:spacing w:val="0"/>
                      <w:w w:val="100"/>
                      <w:kern w:val="2"/>
                      <w:sz w:val="21"/>
                      <w:szCs w:val="21"/>
                      <w:lang w:val="en-US" w:eastAsia="zh-CN" w:bidi="ar-SA"/>
                    </w:rPr>
                  </w:pPr>
                  <w:r>
                    <w:rPr>
                      <w:rStyle w:val="107"/>
                      <w:rFonts w:hint="default" w:ascii="Times New Roman" w:hAnsi="Times New Roman" w:eastAsia="宋体" w:cs="Times New Roman"/>
                      <w:b w:val="0"/>
                      <w:i w:val="0"/>
                      <w:caps w:val="0"/>
                      <w:color w:val="auto"/>
                      <w:spacing w:val="0"/>
                      <w:w w:val="100"/>
                      <w:kern w:val="2"/>
                      <w:sz w:val="21"/>
                      <w:szCs w:val="21"/>
                      <w:lang w:val="en-US" w:eastAsia="zh-CN" w:bidi="ar-SA"/>
                    </w:rPr>
                    <w:t>6</w:t>
                  </w:r>
                </w:p>
              </w:tc>
              <w:tc>
                <w:tcPr>
                  <w:tcW w:w="1705" w:type="pct"/>
                  <w:vAlign w:val="center"/>
                </w:tcPr>
                <w:p>
                  <w:pPr>
                    <w:keepNext w:val="0"/>
                    <w:keepLines w:val="0"/>
                    <w:pageBreakBefore w:val="0"/>
                    <w:kinsoku/>
                    <w:wordWrap/>
                    <w:overflowPunct/>
                    <w:topLinePunct w:val="0"/>
                    <w:bidi w:val="0"/>
                    <w:snapToGrid w:val="0"/>
                    <w:spacing w:before="0" w:beforeAutospacing="0" w:after="0" w:afterAutospacing="0" w:line="240" w:lineRule="auto"/>
                    <w:jc w:val="center"/>
                    <w:textAlignment w:val="baseline"/>
                    <w:rPr>
                      <w:rFonts w:hint="default" w:ascii="Times New Roman" w:hAnsi="Times New Roman" w:eastAsia="宋体" w:cs="Times New Roman"/>
                      <w:b w:val="0"/>
                      <w:i w:val="0"/>
                      <w:caps w:val="0"/>
                      <w:color w:val="auto"/>
                      <w:spacing w:val="0"/>
                      <w:w w:val="100"/>
                      <w:kern w:val="2"/>
                      <w:sz w:val="21"/>
                      <w:szCs w:val="21"/>
                      <w:highlight w:val="none"/>
                      <w:lang w:val="en-US" w:eastAsia="zh-CN" w:bidi="ar-SA"/>
                    </w:rPr>
                  </w:pPr>
                  <w:r>
                    <w:rPr>
                      <w:rStyle w:val="107"/>
                      <w:rFonts w:hint="default" w:ascii="Times New Roman" w:hAnsi="Times New Roman" w:eastAsia="宋体" w:cs="Times New Roman"/>
                      <w:b w:val="0"/>
                      <w:i w:val="0"/>
                      <w:caps w:val="0"/>
                      <w:color w:val="auto"/>
                      <w:spacing w:val="0"/>
                      <w:w w:val="100"/>
                      <w:kern w:val="2"/>
                      <w:sz w:val="21"/>
                      <w:szCs w:val="21"/>
                      <w:highlight w:val="none"/>
                      <w:lang w:val="en-US" w:eastAsia="zh-CN" w:bidi="ar-SA"/>
                    </w:rPr>
                    <w:t>真空自动封罐机</w:t>
                  </w:r>
                </w:p>
              </w:tc>
              <w:tc>
                <w:tcPr>
                  <w:tcW w:w="1384" w:type="pct"/>
                  <w:tcBorders>
                    <w:right w:val="single" w:color="000000" w:sz="4" w:space="0"/>
                  </w:tcBorders>
                  <w:vAlign w:val="center"/>
                </w:tcPr>
                <w:p>
                  <w:pPr>
                    <w:keepNext w:val="0"/>
                    <w:keepLines w:val="0"/>
                    <w:pageBreakBefore w:val="0"/>
                    <w:kinsoku/>
                    <w:wordWrap/>
                    <w:overflowPunct/>
                    <w:topLinePunct w:val="0"/>
                    <w:bidi w:val="0"/>
                    <w:snapToGrid w:val="0"/>
                    <w:spacing w:before="0" w:beforeAutospacing="0" w:after="0" w:afterAutospacing="0" w:line="240" w:lineRule="auto"/>
                    <w:jc w:val="center"/>
                    <w:textAlignment w:val="baseline"/>
                    <w:rPr>
                      <w:rFonts w:hint="default" w:ascii="Times New Roman" w:hAnsi="Times New Roman" w:eastAsia="宋体" w:cs="Times New Roman"/>
                      <w:b w:val="0"/>
                      <w:i w:val="0"/>
                      <w:caps w:val="0"/>
                      <w:color w:val="auto"/>
                      <w:spacing w:val="0"/>
                      <w:w w:val="100"/>
                      <w:kern w:val="2"/>
                      <w:sz w:val="21"/>
                      <w:szCs w:val="21"/>
                      <w:highlight w:val="none"/>
                      <w:lang w:val="en-US" w:eastAsia="zh-CN" w:bidi="ar-SA"/>
                    </w:rPr>
                  </w:pPr>
                  <w:r>
                    <w:rPr>
                      <w:rStyle w:val="107"/>
                      <w:rFonts w:hint="default" w:ascii="Times New Roman" w:hAnsi="Times New Roman" w:eastAsia="宋体" w:cs="Times New Roman"/>
                      <w:b w:val="0"/>
                      <w:i w:val="0"/>
                      <w:caps w:val="0"/>
                      <w:color w:val="auto"/>
                      <w:spacing w:val="0"/>
                      <w:w w:val="100"/>
                      <w:kern w:val="2"/>
                      <w:sz w:val="21"/>
                      <w:szCs w:val="21"/>
                      <w:highlight w:val="none"/>
                      <w:lang w:val="en-US" w:eastAsia="zh-CN" w:bidi="ar-SA"/>
                    </w:rPr>
                    <w:t>GT4B32</w:t>
                  </w:r>
                </w:p>
              </w:tc>
              <w:tc>
                <w:tcPr>
                  <w:tcW w:w="937" w:type="pct"/>
                  <w:tcBorders>
                    <w:left w:val="single" w:color="000000" w:sz="4" w:space="0"/>
                  </w:tcBorders>
                  <w:vAlign w:val="center"/>
                </w:tcPr>
                <w:p>
                  <w:pPr>
                    <w:keepNext w:val="0"/>
                    <w:keepLines w:val="0"/>
                    <w:pageBreakBefore w:val="0"/>
                    <w:kinsoku/>
                    <w:wordWrap/>
                    <w:overflowPunct/>
                    <w:topLinePunct w:val="0"/>
                    <w:bidi w:val="0"/>
                    <w:snapToGrid w:val="0"/>
                    <w:spacing w:before="0" w:beforeAutospacing="0" w:after="0" w:afterAutospacing="0" w:line="240" w:lineRule="auto"/>
                    <w:jc w:val="center"/>
                    <w:textAlignment w:val="baseline"/>
                    <w:rPr>
                      <w:rFonts w:hint="eastAsia" w:ascii="Times New Roman" w:hAnsi="Times New Roman" w:eastAsia="宋体" w:cs="Times New Roman"/>
                      <w:b w:val="0"/>
                      <w:i w:val="0"/>
                      <w:caps w:val="0"/>
                      <w:color w:val="auto"/>
                      <w:spacing w:val="0"/>
                      <w:w w:val="100"/>
                      <w:kern w:val="2"/>
                      <w:sz w:val="21"/>
                      <w:szCs w:val="21"/>
                      <w:highlight w:val="none"/>
                      <w:lang w:val="zh-CN" w:eastAsia="zh-CN" w:bidi="ar-SA"/>
                    </w:rPr>
                  </w:pPr>
                  <w:r>
                    <w:rPr>
                      <w:rFonts w:hint="eastAsia" w:cs="Times New Roman"/>
                      <w:b w:val="0"/>
                      <w:i w:val="0"/>
                      <w:caps w:val="0"/>
                      <w:color w:val="auto"/>
                      <w:spacing w:val="0"/>
                      <w:w w:val="100"/>
                      <w:sz w:val="21"/>
                      <w:szCs w:val="21"/>
                      <w:highlight w:val="none"/>
                      <w:lang w:val="en-US" w:eastAsia="zh-CN"/>
                    </w:rPr>
                    <w:t>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972" w:type="pct"/>
                  <w:vAlign w:val="center"/>
                </w:tcPr>
                <w:p>
                  <w:pPr>
                    <w:keepNext w:val="0"/>
                    <w:keepLines w:val="0"/>
                    <w:pageBreakBefore w:val="0"/>
                    <w:kinsoku/>
                    <w:wordWrap/>
                    <w:overflowPunct/>
                    <w:topLinePunct w:val="0"/>
                    <w:bidi w:val="0"/>
                    <w:snapToGrid w:val="0"/>
                    <w:spacing w:before="0" w:beforeAutospacing="0" w:after="0" w:afterAutospacing="0" w:line="240" w:lineRule="auto"/>
                    <w:jc w:val="center"/>
                    <w:textAlignment w:val="baseline"/>
                    <w:rPr>
                      <w:rFonts w:hint="default" w:ascii="Times New Roman" w:hAnsi="Times New Roman" w:eastAsia="宋体" w:cs="Times New Roman"/>
                      <w:b w:val="0"/>
                      <w:i w:val="0"/>
                      <w:caps w:val="0"/>
                      <w:color w:val="auto"/>
                      <w:spacing w:val="0"/>
                      <w:w w:val="100"/>
                      <w:kern w:val="2"/>
                      <w:sz w:val="21"/>
                      <w:szCs w:val="21"/>
                      <w:lang w:val="en-US" w:eastAsia="zh-CN" w:bidi="ar-SA"/>
                    </w:rPr>
                  </w:pPr>
                  <w:r>
                    <w:rPr>
                      <w:rStyle w:val="107"/>
                      <w:rFonts w:hint="default" w:ascii="Times New Roman" w:hAnsi="Times New Roman" w:eastAsia="宋体" w:cs="Times New Roman"/>
                      <w:b w:val="0"/>
                      <w:i w:val="0"/>
                      <w:caps w:val="0"/>
                      <w:color w:val="auto"/>
                      <w:spacing w:val="0"/>
                      <w:w w:val="100"/>
                      <w:kern w:val="2"/>
                      <w:sz w:val="21"/>
                      <w:szCs w:val="21"/>
                      <w:lang w:val="en-US" w:eastAsia="zh-CN" w:bidi="ar-SA"/>
                    </w:rPr>
                    <w:t>7</w:t>
                  </w:r>
                </w:p>
              </w:tc>
              <w:tc>
                <w:tcPr>
                  <w:tcW w:w="1705" w:type="pct"/>
                  <w:vAlign w:val="center"/>
                </w:tcPr>
                <w:p>
                  <w:pPr>
                    <w:keepNext w:val="0"/>
                    <w:keepLines w:val="0"/>
                    <w:pageBreakBefore w:val="0"/>
                    <w:kinsoku/>
                    <w:wordWrap/>
                    <w:overflowPunct/>
                    <w:topLinePunct w:val="0"/>
                    <w:bidi w:val="0"/>
                    <w:snapToGrid w:val="0"/>
                    <w:spacing w:before="0" w:beforeAutospacing="0" w:after="0" w:afterAutospacing="0" w:line="240" w:lineRule="auto"/>
                    <w:jc w:val="center"/>
                    <w:textAlignment w:val="baseline"/>
                    <w:rPr>
                      <w:rFonts w:hint="default" w:ascii="Times New Roman" w:hAnsi="Times New Roman" w:eastAsia="宋体" w:cs="Times New Roman"/>
                      <w:b w:val="0"/>
                      <w:i w:val="0"/>
                      <w:caps w:val="0"/>
                      <w:color w:val="auto"/>
                      <w:spacing w:val="0"/>
                      <w:w w:val="100"/>
                      <w:kern w:val="2"/>
                      <w:sz w:val="21"/>
                      <w:szCs w:val="21"/>
                      <w:highlight w:val="none"/>
                      <w:lang w:val="en-US" w:eastAsia="zh-CN" w:bidi="ar-SA"/>
                    </w:rPr>
                  </w:pPr>
                  <w:r>
                    <w:rPr>
                      <w:rStyle w:val="107"/>
                      <w:rFonts w:hint="default" w:ascii="Times New Roman" w:hAnsi="Times New Roman" w:eastAsia="宋体" w:cs="Times New Roman"/>
                      <w:b w:val="0"/>
                      <w:i w:val="0"/>
                      <w:caps w:val="0"/>
                      <w:color w:val="auto"/>
                      <w:spacing w:val="0"/>
                      <w:w w:val="100"/>
                      <w:kern w:val="2"/>
                      <w:sz w:val="21"/>
                      <w:szCs w:val="21"/>
                      <w:highlight w:val="none"/>
                      <w:lang w:val="en-US" w:eastAsia="zh-CN" w:bidi="ar-SA"/>
                    </w:rPr>
                    <w:t>杀菌车</w:t>
                  </w:r>
                </w:p>
              </w:tc>
              <w:tc>
                <w:tcPr>
                  <w:tcW w:w="1384" w:type="pct"/>
                  <w:tcBorders>
                    <w:right w:val="single" w:color="000000" w:sz="4" w:space="0"/>
                  </w:tcBorders>
                  <w:vAlign w:val="center"/>
                </w:tcPr>
                <w:p>
                  <w:pPr>
                    <w:keepNext w:val="0"/>
                    <w:keepLines w:val="0"/>
                    <w:pageBreakBefore w:val="0"/>
                    <w:kinsoku/>
                    <w:wordWrap/>
                    <w:overflowPunct/>
                    <w:topLinePunct w:val="0"/>
                    <w:bidi w:val="0"/>
                    <w:snapToGrid w:val="0"/>
                    <w:spacing w:before="0" w:beforeAutospacing="0" w:after="0" w:afterAutospacing="0" w:line="240" w:lineRule="auto"/>
                    <w:jc w:val="center"/>
                    <w:textAlignment w:val="baseline"/>
                    <w:rPr>
                      <w:rFonts w:hint="default" w:ascii="Times New Roman" w:hAnsi="Times New Roman" w:eastAsia="宋体" w:cs="Times New Roman"/>
                      <w:b w:val="0"/>
                      <w:i w:val="0"/>
                      <w:caps w:val="0"/>
                      <w:color w:val="auto"/>
                      <w:spacing w:val="0"/>
                      <w:w w:val="100"/>
                      <w:kern w:val="2"/>
                      <w:sz w:val="21"/>
                      <w:szCs w:val="21"/>
                      <w:highlight w:val="none"/>
                      <w:lang w:val="en-US" w:eastAsia="zh-CN" w:bidi="ar-SA"/>
                    </w:rPr>
                  </w:pPr>
                  <w:r>
                    <w:rPr>
                      <w:rStyle w:val="107"/>
                      <w:rFonts w:hint="default" w:ascii="Times New Roman" w:hAnsi="Times New Roman" w:eastAsia="宋体" w:cs="Times New Roman"/>
                      <w:b w:val="0"/>
                      <w:i w:val="0"/>
                      <w:caps w:val="0"/>
                      <w:color w:val="auto"/>
                      <w:spacing w:val="0"/>
                      <w:w w:val="100"/>
                      <w:kern w:val="2"/>
                      <w:sz w:val="21"/>
                      <w:szCs w:val="21"/>
                      <w:highlight w:val="none"/>
                      <w:lang w:val="en-US" w:eastAsia="zh-CN" w:bidi="ar-SA"/>
                    </w:rPr>
                    <w:t>100×60x60</w:t>
                  </w:r>
                </w:p>
              </w:tc>
              <w:tc>
                <w:tcPr>
                  <w:tcW w:w="937" w:type="pct"/>
                  <w:tcBorders>
                    <w:left w:val="single" w:color="000000" w:sz="4" w:space="0"/>
                  </w:tcBorders>
                  <w:vAlign w:val="center"/>
                </w:tcPr>
                <w:p>
                  <w:pPr>
                    <w:keepNext w:val="0"/>
                    <w:keepLines w:val="0"/>
                    <w:pageBreakBefore w:val="0"/>
                    <w:kinsoku/>
                    <w:wordWrap/>
                    <w:overflowPunct/>
                    <w:topLinePunct w:val="0"/>
                    <w:bidi w:val="0"/>
                    <w:snapToGrid w:val="0"/>
                    <w:spacing w:before="0" w:beforeAutospacing="0" w:after="0" w:afterAutospacing="0" w:line="240" w:lineRule="auto"/>
                    <w:jc w:val="center"/>
                    <w:textAlignment w:val="baseline"/>
                    <w:rPr>
                      <w:rFonts w:hint="default" w:ascii="Times New Roman" w:hAnsi="Times New Roman" w:eastAsia="宋体" w:cs="Times New Roman"/>
                      <w:b w:val="0"/>
                      <w:i w:val="0"/>
                      <w:caps w:val="0"/>
                      <w:color w:val="auto"/>
                      <w:spacing w:val="0"/>
                      <w:w w:val="100"/>
                      <w:kern w:val="2"/>
                      <w:sz w:val="21"/>
                      <w:szCs w:val="21"/>
                      <w:highlight w:val="none"/>
                      <w:lang w:val="zh-CN" w:eastAsia="zh-CN" w:bidi="ar-SA"/>
                    </w:rPr>
                  </w:pPr>
                  <w:r>
                    <w:rPr>
                      <w:rStyle w:val="107"/>
                      <w:rFonts w:hint="default" w:ascii="Times New Roman" w:hAnsi="Times New Roman" w:eastAsia="宋体" w:cs="Times New Roman"/>
                      <w:b w:val="0"/>
                      <w:i w:val="0"/>
                      <w:caps w:val="0"/>
                      <w:color w:val="auto"/>
                      <w:spacing w:val="0"/>
                      <w:w w:val="100"/>
                      <w:kern w:val="2"/>
                      <w:sz w:val="21"/>
                      <w:szCs w:val="21"/>
                      <w:highlight w:val="none"/>
                      <w:lang w:val="en-US" w:eastAsia="zh-CN" w:bidi="ar-SA"/>
                    </w:rPr>
                    <w:t>10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972" w:type="pct"/>
                  <w:vAlign w:val="center"/>
                </w:tcPr>
                <w:p>
                  <w:pPr>
                    <w:keepNext w:val="0"/>
                    <w:keepLines w:val="0"/>
                    <w:pageBreakBefore w:val="0"/>
                    <w:kinsoku/>
                    <w:wordWrap/>
                    <w:overflowPunct/>
                    <w:topLinePunct w:val="0"/>
                    <w:bidi w:val="0"/>
                    <w:snapToGrid w:val="0"/>
                    <w:spacing w:before="0" w:beforeAutospacing="0" w:after="0" w:afterAutospacing="0" w:line="240" w:lineRule="auto"/>
                    <w:jc w:val="center"/>
                    <w:textAlignment w:val="baseline"/>
                    <w:rPr>
                      <w:rFonts w:hint="default" w:ascii="Times New Roman" w:hAnsi="Times New Roman" w:eastAsia="宋体" w:cs="Times New Roman"/>
                      <w:b w:val="0"/>
                      <w:i w:val="0"/>
                      <w:caps w:val="0"/>
                      <w:color w:val="auto"/>
                      <w:spacing w:val="0"/>
                      <w:w w:val="100"/>
                      <w:kern w:val="2"/>
                      <w:sz w:val="21"/>
                      <w:szCs w:val="21"/>
                      <w:lang w:val="en-US" w:eastAsia="zh-CN" w:bidi="ar-SA"/>
                    </w:rPr>
                  </w:pPr>
                  <w:r>
                    <w:rPr>
                      <w:rStyle w:val="107"/>
                      <w:rFonts w:hint="default" w:ascii="Times New Roman" w:hAnsi="Times New Roman" w:eastAsia="宋体" w:cs="Times New Roman"/>
                      <w:b w:val="0"/>
                      <w:i w:val="0"/>
                      <w:caps w:val="0"/>
                      <w:color w:val="auto"/>
                      <w:spacing w:val="0"/>
                      <w:w w:val="100"/>
                      <w:kern w:val="2"/>
                      <w:sz w:val="21"/>
                      <w:szCs w:val="21"/>
                      <w:lang w:val="en-US" w:eastAsia="zh-CN" w:bidi="ar-SA"/>
                    </w:rPr>
                    <w:t>8</w:t>
                  </w:r>
                </w:p>
              </w:tc>
              <w:tc>
                <w:tcPr>
                  <w:tcW w:w="1705" w:type="pct"/>
                  <w:vAlign w:val="center"/>
                </w:tcPr>
                <w:p>
                  <w:pPr>
                    <w:keepNext w:val="0"/>
                    <w:keepLines w:val="0"/>
                    <w:pageBreakBefore w:val="0"/>
                    <w:kinsoku/>
                    <w:wordWrap/>
                    <w:overflowPunct/>
                    <w:topLinePunct w:val="0"/>
                    <w:bidi w:val="0"/>
                    <w:snapToGrid w:val="0"/>
                    <w:spacing w:before="0" w:beforeAutospacing="0" w:after="0" w:afterAutospacing="0" w:line="240" w:lineRule="auto"/>
                    <w:jc w:val="center"/>
                    <w:textAlignment w:val="baseline"/>
                    <w:rPr>
                      <w:rFonts w:hint="default" w:ascii="Times New Roman" w:hAnsi="Times New Roman" w:eastAsia="宋体" w:cs="Times New Roman"/>
                      <w:b w:val="0"/>
                      <w:i w:val="0"/>
                      <w:caps w:val="0"/>
                      <w:color w:val="auto"/>
                      <w:spacing w:val="0"/>
                      <w:w w:val="100"/>
                      <w:kern w:val="2"/>
                      <w:sz w:val="21"/>
                      <w:szCs w:val="21"/>
                      <w:highlight w:val="none"/>
                      <w:lang w:val="en-US" w:eastAsia="zh-CN" w:bidi="ar-SA"/>
                    </w:rPr>
                  </w:pPr>
                  <w:r>
                    <w:rPr>
                      <w:rStyle w:val="107"/>
                      <w:rFonts w:hint="default" w:ascii="Times New Roman" w:hAnsi="Times New Roman" w:eastAsia="宋体" w:cs="Times New Roman"/>
                      <w:b w:val="0"/>
                      <w:i w:val="0"/>
                      <w:caps w:val="0"/>
                      <w:color w:val="auto"/>
                      <w:spacing w:val="0"/>
                      <w:w w:val="100"/>
                      <w:kern w:val="2"/>
                      <w:sz w:val="21"/>
                      <w:szCs w:val="21"/>
                      <w:highlight w:val="none"/>
                      <w:lang w:val="en-US" w:eastAsia="zh-CN" w:bidi="ar-SA"/>
                    </w:rPr>
                    <w:t>喷码机</w:t>
                  </w:r>
                </w:p>
              </w:tc>
              <w:tc>
                <w:tcPr>
                  <w:tcW w:w="1384" w:type="pct"/>
                  <w:tcBorders>
                    <w:right w:val="single" w:color="000000" w:sz="4" w:space="0"/>
                  </w:tcBorders>
                  <w:vAlign w:val="center"/>
                </w:tcPr>
                <w:p>
                  <w:pPr>
                    <w:keepNext w:val="0"/>
                    <w:keepLines w:val="0"/>
                    <w:pageBreakBefore w:val="0"/>
                    <w:kinsoku/>
                    <w:wordWrap/>
                    <w:overflowPunct/>
                    <w:topLinePunct w:val="0"/>
                    <w:bidi w:val="0"/>
                    <w:snapToGrid w:val="0"/>
                    <w:spacing w:before="0" w:beforeAutospacing="0" w:after="0" w:afterAutospacing="0" w:line="240" w:lineRule="auto"/>
                    <w:jc w:val="center"/>
                    <w:textAlignment w:val="baseline"/>
                    <w:rPr>
                      <w:rFonts w:hint="default" w:ascii="Times New Roman" w:hAnsi="Times New Roman" w:eastAsia="宋体" w:cs="Times New Roman"/>
                      <w:b w:val="0"/>
                      <w:i w:val="0"/>
                      <w:caps w:val="0"/>
                      <w:color w:val="auto"/>
                      <w:spacing w:val="0"/>
                      <w:w w:val="100"/>
                      <w:kern w:val="2"/>
                      <w:sz w:val="21"/>
                      <w:szCs w:val="21"/>
                      <w:highlight w:val="none"/>
                      <w:lang w:val="en-US" w:eastAsia="zh-CN" w:bidi="ar-SA"/>
                    </w:rPr>
                  </w:pPr>
                  <w:r>
                    <w:rPr>
                      <w:rStyle w:val="107"/>
                      <w:rFonts w:hint="default" w:ascii="Times New Roman" w:hAnsi="Times New Roman" w:eastAsia="宋体" w:cs="Times New Roman"/>
                      <w:b w:val="0"/>
                      <w:i w:val="0"/>
                      <w:caps w:val="0"/>
                      <w:color w:val="auto"/>
                      <w:spacing w:val="0"/>
                      <w:w w:val="100"/>
                      <w:kern w:val="2"/>
                      <w:sz w:val="21"/>
                      <w:szCs w:val="21"/>
                      <w:highlight w:val="none"/>
                      <w:lang w:val="en-US" w:eastAsia="zh-CN" w:bidi="ar-SA"/>
                    </w:rPr>
                    <w:t>690NET</w:t>
                  </w:r>
                </w:p>
              </w:tc>
              <w:tc>
                <w:tcPr>
                  <w:tcW w:w="937" w:type="pct"/>
                  <w:tcBorders>
                    <w:left w:val="single" w:color="000000" w:sz="4" w:space="0"/>
                  </w:tcBorders>
                  <w:vAlign w:val="center"/>
                </w:tcPr>
                <w:p>
                  <w:pPr>
                    <w:keepNext w:val="0"/>
                    <w:keepLines w:val="0"/>
                    <w:pageBreakBefore w:val="0"/>
                    <w:kinsoku/>
                    <w:wordWrap/>
                    <w:overflowPunct/>
                    <w:topLinePunct w:val="0"/>
                    <w:bidi w:val="0"/>
                    <w:snapToGrid w:val="0"/>
                    <w:spacing w:before="0" w:beforeAutospacing="0" w:after="0" w:afterAutospacing="0" w:line="240" w:lineRule="auto"/>
                    <w:jc w:val="center"/>
                    <w:textAlignment w:val="baseline"/>
                    <w:rPr>
                      <w:rFonts w:hint="default" w:ascii="Times New Roman" w:hAnsi="Times New Roman" w:eastAsia="宋体" w:cs="Times New Roman"/>
                      <w:b w:val="0"/>
                      <w:i w:val="0"/>
                      <w:caps w:val="0"/>
                      <w:color w:val="auto"/>
                      <w:spacing w:val="0"/>
                      <w:w w:val="100"/>
                      <w:kern w:val="2"/>
                      <w:sz w:val="21"/>
                      <w:szCs w:val="21"/>
                      <w:highlight w:val="none"/>
                      <w:lang w:val="zh-CN" w:eastAsia="zh-CN" w:bidi="ar-SA"/>
                    </w:rPr>
                  </w:pPr>
                  <w:r>
                    <w:rPr>
                      <w:rStyle w:val="107"/>
                      <w:rFonts w:hint="eastAsia" w:cs="Times New Roman"/>
                      <w:b w:val="0"/>
                      <w:i w:val="0"/>
                      <w:caps w:val="0"/>
                      <w:color w:val="auto"/>
                      <w:spacing w:val="0"/>
                      <w:w w:val="100"/>
                      <w:kern w:val="2"/>
                      <w:sz w:val="21"/>
                      <w:szCs w:val="21"/>
                      <w:highlight w:val="none"/>
                      <w:lang w:val="en-US" w:eastAsia="zh-CN" w:bidi="ar-SA"/>
                    </w:rPr>
                    <w:t>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972" w:type="pct"/>
                  <w:vAlign w:val="center"/>
                </w:tcPr>
                <w:p>
                  <w:pPr>
                    <w:keepNext w:val="0"/>
                    <w:keepLines w:val="0"/>
                    <w:pageBreakBefore w:val="0"/>
                    <w:kinsoku/>
                    <w:wordWrap/>
                    <w:overflowPunct/>
                    <w:topLinePunct w:val="0"/>
                    <w:bidi w:val="0"/>
                    <w:snapToGrid w:val="0"/>
                    <w:spacing w:before="0" w:beforeAutospacing="0" w:after="0" w:afterAutospacing="0" w:line="240" w:lineRule="auto"/>
                    <w:jc w:val="center"/>
                    <w:textAlignment w:val="baseline"/>
                    <w:rPr>
                      <w:rFonts w:hint="default" w:ascii="Times New Roman" w:hAnsi="Times New Roman" w:eastAsia="宋体" w:cs="Times New Roman"/>
                      <w:b w:val="0"/>
                      <w:i w:val="0"/>
                      <w:caps w:val="0"/>
                      <w:color w:val="auto"/>
                      <w:spacing w:val="0"/>
                      <w:w w:val="100"/>
                      <w:kern w:val="2"/>
                      <w:sz w:val="21"/>
                      <w:szCs w:val="21"/>
                      <w:lang w:val="en-US" w:eastAsia="zh-CN" w:bidi="ar-SA"/>
                    </w:rPr>
                  </w:pPr>
                  <w:r>
                    <w:rPr>
                      <w:rStyle w:val="107"/>
                      <w:rFonts w:hint="default" w:ascii="Times New Roman" w:hAnsi="Times New Roman" w:eastAsia="宋体" w:cs="Times New Roman"/>
                      <w:b w:val="0"/>
                      <w:i w:val="0"/>
                      <w:caps w:val="0"/>
                      <w:color w:val="auto"/>
                      <w:spacing w:val="0"/>
                      <w:w w:val="100"/>
                      <w:kern w:val="2"/>
                      <w:sz w:val="21"/>
                      <w:szCs w:val="21"/>
                      <w:lang w:val="en-US" w:eastAsia="zh-CN" w:bidi="ar-SA"/>
                    </w:rPr>
                    <w:t>9</w:t>
                  </w:r>
                </w:p>
              </w:tc>
              <w:tc>
                <w:tcPr>
                  <w:tcW w:w="1705" w:type="pct"/>
                  <w:vAlign w:val="center"/>
                </w:tcPr>
                <w:p>
                  <w:pPr>
                    <w:keepNext w:val="0"/>
                    <w:keepLines w:val="0"/>
                    <w:pageBreakBefore w:val="0"/>
                    <w:kinsoku/>
                    <w:wordWrap/>
                    <w:overflowPunct/>
                    <w:topLinePunct w:val="0"/>
                    <w:bidi w:val="0"/>
                    <w:snapToGrid w:val="0"/>
                    <w:spacing w:before="0" w:beforeAutospacing="0" w:after="0" w:afterAutospacing="0" w:line="240" w:lineRule="auto"/>
                    <w:jc w:val="center"/>
                    <w:textAlignment w:val="baseline"/>
                    <w:rPr>
                      <w:rFonts w:hint="default" w:ascii="Times New Roman" w:hAnsi="Times New Roman" w:eastAsia="宋体" w:cs="Times New Roman"/>
                      <w:b w:val="0"/>
                      <w:i w:val="0"/>
                      <w:caps w:val="0"/>
                      <w:color w:val="auto"/>
                      <w:spacing w:val="0"/>
                      <w:w w:val="100"/>
                      <w:kern w:val="2"/>
                      <w:sz w:val="21"/>
                      <w:szCs w:val="21"/>
                      <w:highlight w:val="none"/>
                      <w:lang w:val="en-US" w:eastAsia="zh-CN" w:bidi="ar-SA"/>
                    </w:rPr>
                  </w:pPr>
                  <w:r>
                    <w:rPr>
                      <w:rStyle w:val="107"/>
                      <w:rFonts w:hint="default" w:ascii="Times New Roman" w:hAnsi="Times New Roman" w:eastAsia="宋体" w:cs="Times New Roman"/>
                      <w:b w:val="0"/>
                      <w:i w:val="0"/>
                      <w:caps w:val="0"/>
                      <w:color w:val="auto"/>
                      <w:spacing w:val="0"/>
                      <w:w w:val="100"/>
                      <w:kern w:val="2"/>
                      <w:sz w:val="21"/>
                      <w:szCs w:val="21"/>
                      <w:highlight w:val="none"/>
                      <w:lang w:val="en-US" w:eastAsia="zh-CN" w:bidi="ar-SA"/>
                    </w:rPr>
                    <w:t>工作台</w:t>
                  </w:r>
                </w:p>
              </w:tc>
              <w:tc>
                <w:tcPr>
                  <w:tcW w:w="1384" w:type="pct"/>
                  <w:tcBorders>
                    <w:right w:val="single" w:color="000000" w:sz="4" w:space="0"/>
                  </w:tcBorders>
                  <w:vAlign w:val="center"/>
                </w:tcPr>
                <w:p>
                  <w:pPr>
                    <w:keepNext w:val="0"/>
                    <w:keepLines w:val="0"/>
                    <w:pageBreakBefore w:val="0"/>
                    <w:kinsoku/>
                    <w:wordWrap/>
                    <w:overflowPunct/>
                    <w:topLinePunct w:val="0"/>
                    <w:bidi w:val="0"/>
                    <w:snapToGrid w:val="0"/>
                    <w:spacing w:before="0" w:beforeAutospacing="0" w:after="0" w:afterAutospacing="0" w:line="240" w:lineRule="auto"/>
                    <w:jc w:val="center"/>
                    <w:textAlignment w:val="baseline"/>
                    <w:rPr>
                      <w:rFonts w:hint="default" w:ascii="Times New Roman" w:hAnsi="Times New Roman" w:eastAsia="宋体" w:cs="Times New Roman"/>
                      <w:b w:val="0"/>
                      <w:i w:val="0"/>
                      <w:caps w:val="0"/>
                      <w:color w:val="auto"/>
                      <w:spacing w:val="0"/>
                      <w:w w:val="100"/>
                      <w:kern w:val="2"/>
                      <w:sz w:val="21"/>
                      <w:szCs w:val="21"/>
                      <w:highlight w:val="none"/>
                      <w:lang w:val="en-US" w:eastAsia="zh-CN" w:bidi="ar-SA"/>
                    </w:rPr>
                  </w:pPr>
                  <w:r>
                    <w:rPr>
                      <w:rStyle w:val="107"/>
                      <w:rFonts w:hint="default" w:ascii="Times New Roman" w:hAnsi="Times New Roman" w:eastAsia="宋体" w:cs="Times New Roman"/>
                      <w:b w:val="0"/>
                      <w:i w:val="0"/>
                      <w:caps w:val="0"/>
                      <w:color w:val="auto"/>
                      <w:spacing w:val="0"/>
                      <w:w w:val="100"/>
                      <w:kern w:val="2"/>
                      <w:sz w:val="21"/>
                      <w:szCs w:val="21"/>
                      <w:highlight w:val="none"/>
                      <w:lang w:val="en-US" w:eastAsia="zh-CN" w:bidi="ar-SA"/>
                    </w:rPr>
                    <w:t>1.5m*2.4m</w:t>
                  </w:r>
                </w:p>
              </w:tc>
              <w:tc>
                <w:tcPr>
                  <w:tcW w:w="937" w:type="pct"/>
                  <w:tcBorders>
                    <w:left w:val="single" w:color="000000" w:sz="4" w:space="0"/>
                  </w:tcBorders>
                  <w:vAlign w:val="center"/>
                </w:tcPr>
                <w:p>
                  <w:pPr>
                    <w:keepNext w:val="0"/>
                    <w:keepLines w:val="0"/>
                    <w:pageBreakBefore w:val="0"/>
                    <w:kinsoku/>
                    <w:wordWrap/>
                    <w:overflowPunct/>
                    <w:topLinePunct w:val="0"/>
                    <w:bidi w:val="0"/>
                    <w:snapToGrid w:val="0"/>
                    <w:spacing w:before="0" w:beforeAutospacing="0" w:after="0" w:afterAutospacing="0" w:line="240" w:lineRule="auto"/>
                    <w:jc w:val="center"/>
                    <w:textAlignment w:val="baseline"/>
                    <w:rPr>
                      <w:rFonts w:hint="default" w:ascii="Times New Roman" w:hAnsi="Times New Roman" w:eastAsia="宋体" w:cs="Times New Roman"/>
                      <w:b w:val="0"/>
                      <w:i w:val="0"/>
                      <w:caps w:val="0"/>
                      <w:color w:val="auto"/>
                      <w:spacing w:val="0"/>
                      <w:w w:val="100"/>
                      <w:kern w:val="2"/>
                      <w:sz w:val="21"/>
                      <w:szCs w:val="21"/>
                      <w:highlight w:val="none"/>
                      <w:lang w:val="zh-CN" w:eastAsia="zh-CN" w:bidi="ar-SA"/>
                    </w:rPr>
                  </w:pPr>
                  <w:r>
                    <w:rPr>
                      <w:rStyle w:val="107"/>
                      <w:rFonts w:hint="eastAsia" w:cs="Times New Roman"/>
                      <w:b w:val="0"/>
                      <w:i w:val="0"/>
                      <w:caps w:val="0"/>
                      <w:color w:val="auto"/>
                      <w:spacing w:val="0"/>
                      <w:w w:val="100"/>
                      <w:kern w:val="2"/>
                      <w:sz w:val="21"/>
                      <w:szCs w:val="21"/>
                      <w:highlight w:val="none"/>
                      <w:lang w:val="en-US" w:eastAsia="zh-CN" w:bidi="ar-SA"/>
                    </w:rPr>
                    <w:t>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972" w:type="pct"/>
                  <w:vAlign w:val="center"/>
                </w:tcPr>
                <w:p>
                  <w:pPr>
                    <w:keepNext w:val="0"/>
                    <w:keepLines w:val="0"/>
                    <w:pageBreakBefore w:val="0"/>
                    <w:kinsoku/>
                    <w:wordWrap/>
                    <w:overflowPunct/>
                    <w:topLinePunct w:val="0"/>
                    <w:bidi w:val="0"/>
                    <w:snapToGrid w:val="0"/>
                    <w:spacing w:before="0" w:beforeAutospacing="0" w:after="0" w:afterAutospacing="0" w:line="240" w:lineRule="auto"/>
                    <w:jc w:val="center"/>
                    <w:textAlignment w:val="baseline"/>
                    <w:rPr>
                      <w:rStyle w:val="107"/>
                      <w:rFonts w:hint="default" w:ascii="Times New Roman" w:hAnsi="Times New Roman" w:eastAsia="宋体" w:cs="Times New Roman"/>
                      <w:b w:val="0"/>
                      <w:i w:val="0"/>
                      <w:caps w:val="0"/>
                      <w:color w:val="auto"/>
                      <w:spacing w:val="0"/>
                      <w:w w:val="100"/>
                      <w:kern w:val="2"/>
                      <w:sz w:val="21"/>
                      <w:szCs w:val="21"/>
                      <w:lang w:val="en-US" w:eastAsia="zh-CN" w:bidi="ar-SA"/>
                    </w:rPr>
                  </w:pPr>
                  <w:r>
                    <w:rPr>
                      <w:rStyle w:val="107"/>
                      <w:rFonts w:hint="eastAsia" w:cs="Times New Roman"/>
                      <w:b w:val="0"/>
                      <w:i w:val="0"/>
                      <w:caps w:val="0"/>
                      <w:color w:val="auto"/>
                      <w:spacing w:val="0"/>
                      <w:w w:val="100"/>
                      <w:kern w:val="2"/>
                      <w:sz w:val="21"/>
                      <w:szCs w:val="21"/>
                      <w:lang w:val="en-US" w:eastAsia="zh-CN" w:bidi="ar-SA"/>
                    </w:rPr>
                    <w:t>10</w:t>
                  </w:r>
                </w:p>
              </w:tc>
              <w:tc>
                <w:tcPr>
                  <w:tcW w:w="1705" w:type="pct"/>
                  <w:vAlign w:val="center"/>
                </w:tcPr>
                <w:p>
                  <w:pPr>
                    <w:keepNext w:val="0"/>
                    <w:keepLines w:val="0"/>
                    <w:pageBreakBefore w:val="0"/>
                    <w:kinsoku/>
                    <w:wordWrap/>
                    <w:overflowPunct/>
                    <w:topLinePunct w:val="0"/>
                    <w:bidi w:val="0"/>
                    <w:snapToGrid w:val="0"/>
                    <w:spacing w:before="0" w:beforeAutospacing="0" w:after="0" w:afterAutospacing="0" w:line="240" w:lineRule="auto"/>
                    <w:jc w:val="center"/>
                    <w:textAlignment w:val="baseline"/>
                    <w:rPr>
                      <w:rStyle w:val="107"/>
                      <w:rFonts w:hint="default" w:ascii="Times New Roman" w:hAnsi="Times New Roman" w:eastAsia="宋体" w:cs="Times New Roman"/>
                      <w:b w:val="0"/>
                      <w:i w:val="0"/>
                      <w:caps w:val="0"/>
                      <w:color w:val="auto"/>
                      <w:spacing w:val="0"/>
                      <w:w w:val="100"/>
                      <w:kern w:val="2"/>
                      <w:sz w:val="21"/>
                      <w:szCs w:val="21"/>
                      <w:highlight w:val="none"/>
                      <w:lang w:val="en-US" w:eastAsia="zh-CN" w:bidi="ar-SA"/>
                    </w:rPr>
                  </w:pPr>
                  <w:r>
                    <w:rPr>
                      <w:rStyle w:val="107"/>
                      <w:rFonts w:hint="eastAsia" w:cs="Times New Roman"/>
                      <w:b w:val="0"/>
                      <w:i w:val="0"/>
                      <w:caps w:val="0"/>
                      <w:color w:val="auto"/>
                      <w:spacing w:val="0"/>
                      <w:w w:val="100"/>
                      <w:kern w:val="2"/>
                      <w:sz w:val="21"/>
                      <w:szCs w:val="21"/>
                      <w:highlight w:val="none"/>
                      <w:lang w:val="en-US" w:eastAsia="zh-CN" w:bidi="ar-SA"/>
                    </w:rPr>
                    <w:t>打浆机</w:t>
                  </w:r>
                </w:p>
              </w:tc>
              <w:tc>
                <w:tcPr>
                  <w:tcW w:w="1384" w:type="pct"/>
                  <w:tcBorders>
                    <w:right w:val="single" w:color="000000" w:sz="4" w:space="0"/>
                  </w:tcBorders>
                  <w:vAlign w:val="center"/>
                </w:tcPr>
                <w:p>
                  <w:pPr>
                    <w:keepNext w:val="0"/>
                    <w:keepLines w:val="0"/>
                    <w:pageBreakBefore w:val="0"/>
                    <w:kinsoku/>
                    <w:wordWrap/>
                    <w:overflowPunct/>
                    <w:topLinePunct w:val="0"/>
                    <w:bidi w:val="0"/>
                    <w:snapToGrid w:val="0"/>
                    <w:spacing w:before="0" w:beforeAutospacing="0" w:after="0" w:afterAutospacing="0" w:line="240" w:lineRule="auto"/>
                    <w:jc w:val="center"/>
                    <w:textAlignment w:val="baseline"/>
                    <w:rPr>
                      <w:rStyle w:val="107"/>
                      <w:rFonts w:hint="default" w:ascii="Times New Roman" w:hAnsi="Times New Roman" w:eastAsia="宋体" w:cs="Times New Roman"/>
                      <w:b w:val="0"/>
                      <w:i w:val="0"/>
                      <w:caps w:val="0"/>
                      <w:color w:val="auto"/>
                      <w:spacing w:val="0"/>
                      <w:w w:val="100"/>
                      <w:kern w:val="2"/>
                      <w:sz w:val="21"/>
                      <w:szCs w:val="21"/>
                      <w:highlight w:val="none"/>
                      <w:lang w:val="en-US" w:eastAsia="zh-CN" w:bidi="ar-SA"/>
                    </w:rPr>
                  </w:pPr>
                  <w:r>
                    <w:rPr>
                      <w:rStyle w:val="107"/>
                      <w:rFonts w:hint="eastAsia" w:cs="Times New Roman"/>
                      <w:b w:val="0"/>
                      <w:i w:val="0"/>
                      <w:caps w:val="0"/>
                      <w:color w:val="auto"/>
                      <w:spacing w:val="0"/>
                      <w:w w:val="100"/>
                      <w:kern w:val="2"/>
                      <w:sz w:val="21"/>
                      <w:szCs w:val="21"/>
                      <w:highlight w:val="none"/>
                      <w:lang w:val="en-US" w:eastAsia="zh-CN" w:bidi="ar-SA"/>
                    </w:rPr>
                    <w:t>/</w:t>
                  </w:r>
                </w:p>
              </w:tc>
              <w:tc>
                <w:tcPr>
                  <w:tcW w:w="937" w:type="pct"/>
                  <w:tcBorders>
                    <w:left w:val="single" w:color="000000" w:sz="4" w:space="0"/>
                  </w:tcBorders>
                  <w:vAlign w:val="center"/>
                </w:tcPr>
                <w:p>
                  <w:pPr>
                    <w:keepNext w:val="0"/>
                    <w:keepLines w:val="0"/>
                    <w:pageBreakBefore w:val="0"/>
                    <w:kinsoku/>
                    <w:wordWrap/>
                    <w:overflowPunct/>
                    <w:topLinePunct w:val="0"/>
                    <w:bidi w:val="0"/>
                    <w:snapToGrid w:val="0"/>
                    <w:spacing w:before="0" w:beforeAutospacing="0" w:after="0" w:afterAutospacing="0" w:line="240" w:lineRule="auto"/>
                    <w:jc w:val="center"/>
                    <w:textAlignment w:val="baseline"/>
                    <w:rPr>
                      <w:rStyle w:val="107"/>
                      <w:rFonts w:hint="default" w:ascii="Times New Roman" w:hAnsi="Times New Roman" w:eastAsia="宋体" w:cs="Times New Roman"/>
                      <w:b w:val="0"/>
                      <w:i w:val="0"/>
                      <w:caps w:val="0"/>
                      <w:color w:val="auto"/>
                      <w:spacing w:val="0"/>
                      <w:w w:val="100"/>
                      <w:kern w:val="2"/>
                      <w:sz w:val="21"/>
                      <w:szCs w:val="21"/>
                      <w:highlight w:val="none"/>
                      <w:lang w:val="en-US" w:eastAsia="zh-CN" w:bidi="ar-SA"/>
                    </w:rPr>
                  </w:pPr>
                  <w:r>
                    <w:rPr>
                      <w:rStyle w:val="107"/>
                      <w:rFonts w:hint="eastAsia" w:cs="Times New Roman"/>
                      <w:b w:val="0"/>
                      <w:i w:val="0"/>
                      <w:caps w:val="0"/>
                      <w:color w:val="auto"/>
                      <w:spacing w:val="0"/>
                      <w:w w:val="100"/>
                      <w:kern w:val="2"/>
                      <w:sz w:val="21"/>
                      <w:szCs w:val="21"/>
                      <w:highlight w:val="none"/>
                      <w:lang w:val="en-US" w:eastAsia="zh-CN" w:bidi="ar-SA"/>
                    </w:rPr>
                    <w:t>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972" w:type="pct"/>
                  <w:vAlign w:val="center"/>
                </w:tcPr>
                <w:p>
                  <w:pPr>
                    <w:keepNext w:val="0"/>
                    <w:keepLines w:val="0"/>
                    <w:pageBreakBefore w:val="0"/>
                    <w:kinsoku/>
                    <w:wordWrap/>
                    <w:overflowPunct/>
                    <w:topLinePunct w:val="0"/>
                    <w:bidi w:val="0"/>
                    <w:snapToGrid w:val="0"/>
                    <w:spacing w:before="0" w:beforeAutospacing="0" w:after="0" w:afterAutospacing="0" w:line="240" w:lineRule="auto"/>
                    <w:jc w:val="center"/>
                    <w:textAlignment w:val="baseline"/>
                    <w:rPr>
                      <w:rStyle w:val="107"/>
                      <w:rFonts w:hint="default" w:ascii="Times New Roman" w:hAnsi="Times New Roman" w:eastAsia="宋体" w:cs="Times New Roman"/>
                      <w:b w:val="0"/>
                      <w:i w:val="0"/>
                      <w:caps w:val="0"/>
                      <w:color w:val="auto"/>
                      <w:spacing w:val="0"/>
                      <w:w w:val="100"/>
                      <w:kern w:val="2"/>
                      <w:sz w:val="21"/>
                      <w:szCs w:val="21"/>
                      <w:lang w:val="en-US" w:eastAsia="zh-CN" w:bidi="ar-SA"/>
                    </w:rPr>
                  </w:pPr>
                  <w:r>
                    <w:rPr>
                      <w:rStyle w:val="107"/>
                      <w:rFonts w:hint="eastAsia" w:cs="Times New Roman"/>
                      <w:b w:val="0"/>
                      <w:i w:val="0"/>
                      <w:caps w:val="0"/>
                      <w:color w:val="auto"/>
                      <w:spacing w:val="0"/>
                      <w:w w:val="100"/>
                      <w:kern w:val="2"/>
                      <w:sz w:val="21"/>
                      <w:szCs w:val="21"/>
                      <w:lang w:val="en-US" w:eastAsia="zh-CN" w:bidi="ar-SA"/>
                    </w:rPr>
                    <w:t>11</w:t>
                  </w:r>
                </w:p>
              </w:tc>
              <w:tc>
                <w:tcPr>
                  <w:tcW w:w="1705" w:type="pct"/>
                  <w:vAlign w:val="center"/>
                </w:tcPr>
                <w:p>
                  <w:pPr>
                    <w:keepNext w:val="0"/>
                    <w:keepLines w:val="0"/>
                    <w:pageBreakBefore w:val="0"/>
                    <w:kinsoku/>
                    <w:wordWrap/>
                    <w:overflowPunct/>
                    <w:topLinePunct w:val="0"/>
                    <w:bidi w:val="0"/>
                    <w:snapToGrid w:val="0"/>
                    <w:spacing w:before="0" w:beforeAutospacing="0" w:after="0" w:afterAutospacing="0" w:line="240" w:lineRule="auto"/>
                    <w:jc w:val="center"/>
                    <w:textAlignment w:val="baseline"/>
                    <w:rPr>
                      <w:rStyle w:val="107"/>
                      <w:rFonts w:hint="default" w:ascii="Times New Roman" w:hAnsi="Times New Roman" w:eastAsia="宋体" w:cs="Times New Roman"/>
                      <w:b w:val="0"/>
                      <w:i w:val="0"/>
                      <w:caps w:val="0"/>
                      <w:color w:val="auto"/>
                      <w:spacing w:val="0"/>
                      <w:w w:val="100"/>
                      <w:kern w:val="2"/>
                      <w:sz w:val="21"/>
                      <w:szCs w:val="21"/>
                      <w:highlight w:val="none"/>
                      <w:lang w:val="en-US" w:eastAsia="zh-CN" w:bidi="ar-SA"/>
                    </w:rPr>
                  </w:pPr>
                  <w:r>
                    <w:rPr>
                      <w:rStyle w:val="107"/>
                      <w:rFonts w:hint="eastAsia" w:cs="Times New Roman"/>
                      <w:b w:val="0"/>
                      <w:i w:val="0"/>
                      <w:caps w:val="0"/>
                      <w:color w:val="auto"/>
                      <w:spacing w:val="0"/>
                      <w:w w:val="100"/>
                      <w:kern w:val="2"/>
                      <w:sz w:val="21"/>
                      <w:szCs w:val="21"/>
                      <w:highlight w:val="none"/>
                      <w:lang w:val="en-US" w:eastAsia="zh-CN" w:bidi="ar-SA"/>
                    </w:rPr>
                    <w:t>均质机</w:t>
                  </w:r>
                </w:p>
              </w:tc>
              <w:tc>
                <w:tcPr>
                  <w:tcW w:w="1384" w:type="pct"/>
                  <w:tcBorders>
                    <w:right w:val="single" w:color="000000" w:sz="4" w:space="0"/>
                  </w:tcBorders>
                  <w:vAlign w:val="center"/>
                </w:tcPr>
                <w:p>
                  <w:pPr>
                    <w:keepNext w:val="0"/>
                    <w:keepLines w:val="0"/>
                    <w:pageBreakBefore w:val="0"/>
                    <w:kinsoku/>
                    <w:wordWrap/>
                    <w:overflowPunct/>
                    <w:topLinePunct w:val="0"/>
                    <w:bidi w:val="0"/>
                    <w:snapToGrid w:val="0"/>
                    <w:spacing w:before="0" w:beforeAutospacing="0" w:after="0" w:afterAutospacing="0" w:line="240" w:lineRule="auto"/>
                    <w:jc w:val="center"/>
                    <w:textAlignment w:val="baseline"/>
                    <w:rPr>
                      <w:rStyle w:val="107"/>
                      <w:rFonts w:hint="default" w:ascii="Times New Roman" w:hAnsi="Times New Roman" w:eastAsia="宋体" w:cs="Times New Roman"/>
                      <w:b w:val="0"/>
                      <w:i w:val="0"/>
                      <w:caps w:val="0"/>
                      <w:color w:val="auto"/>
                      <w:spacing w:val="0"/>
                      <w:w w:val="100"/>
                      <w:kern w:val="2"/>
                      <w:sz w:val="21"/>
                      <w:szCs w:val="21"/>
                      <w:highlight w:val="none"/>
                      <w:lang w:val="en-US" w:eastAsia="zh-CN" w:bidi="ar-SA"/>
                    </w:rPr>
                  </w:pPr>
                  <w:r>
                    <w:rPr>
                      <w:rStyle w:val="107"/>
                      <w:rFonts w:hint="eastAsia" w:cs="Times New Roman"/>
                      <w:b w:val="0"/>
                      <w:i w:val="0"/>
                      <w:caps w:val="0"/>
                      <w:color w:val="auto"/>
                      <w:spacing w:val="0"/>
                      <w:w w:val="100"/>
                      <w:kern w:val="2"/>
                      <w:sz w:val="21"/>
                      <w:szCs w:val="21"/>
                      <w:highlight w:val="none"/>
                      <w:lang w:val="en-US" w:eastAsia="zh-CN" w:bidi="ar-SA"/>
                    </w:rPr>
                    <w:t>/</w:t>
                  </w:r>
                </w:p>
              </w:tc>
              <w:tc>
                <w:tcPr>
                  <w:tcW w:w="937" w:type="pct"/>
                  <w:tcBorders>
                    <w:left w:val="single" w:color="000000" w:sz="4" w:space="0"/>
                  </w:tcBorders>
                  <w:vAlign w:val="center"/>
                </w:tcPr>
                <w:p>
                  <w:pPr>
                    <w:keepNext w:val="0"/>
                    <w:keepLines w:val="0"/>
                    <w:pageBreakBefore w:val="0"/>
                    <w:kinsoku/>
                    <w:wordWrap/>
                    <w:overflowPunct/>
                    <w:topLinePunct w:val="0"/>
                    <w:bidi w:val="0"/>
                    <w:snapToGrid w:val="0"/>
                    <w:spacing w:before="0" w:beforeAutospacing="0" w:after="0" w:afterAutospacing="0" w:line="240" w:lineRule="auto"/>
                    <w:jc w:val="center"/>
                    <w:textAlignment w:val="baseline"/>
                    <w:rPr>
                      <w:rStyle w:val="107"/>
                      <w:rFonts w:hint="default" w:ascii="Times New Roman" w:hAnsi="Times New Roman" w:eastAsia="宋体" w:cs="Times New Roman"/>
                      <w:b w:val="0"/>
                      <w:i w:val="0"/>
                      <w:caps w:val="0"/>
                      <w:color w:val="auto"/>
                      <w:spacing w:val="0"/>
                      <w:w w:val="100"/>
                      <w:kern w:val="2"/>
                      <w:sz w:val="21"/>
                      <w:szCs w:val="21"/>
                      <w:highlight w:val="none"/>
                      <w:lang w:val="en-US" w:eastAsia="zh-CN" w:bidi="ar-SA"/>
                    </w:rPr>
                  </w:pPr>
                  <w:r>
                    <w:rPr>
                      <w:rStyle w:val="107"/>
                      <w:rFonts w:hint="eastAsia" w:cs="Times New Roman"/>
                      <w:b w:val="0"/>
                      <w:i w:val="0"/>
                      <w:caps w:val="0"/>
                      <w:color w:val="auto"/>
                      <w:spacing w:val="0"/>
                      <w:w w:val="100"/>
                      <w:kern w:val="2"/>
                      <w:sz w:val="21"/>
                      <w:szCs w:val="21"/>
                      <w:highlight w:val="none"/>
                      <w:lang w:val="en-US" w:eastAsia="zh-CN" w:bidi="ar-SA"/>
                    </w:rPr>
                    <w:t>1</w:t>
                  </w:r>
                </w:p>
              </w:tc>
            </w:tr>
          </w:tbl>
          <w:p>
            <w:pPr>
              <w:pStyle w:val="109"/>
              <w:spacing w:line="360" w:lineRule="auto"/>
              <w:ind w:left="0" w:leftChars="0" w:firstLine="0" w:firstLineChars="0"/>
              <w:rPr>
                <w:rFonts w:ascii="Times New Roman" w:hAnsi="Times New Roman" w:eastAsia="宋体" w:cs="Times New Roman"/>
                <w:b/>
                <w:bCs/>
                <w:color w:val="auto"/>
                <w:highlight w:val="none"/>
                <w:lang w:val="en-US" w:eastAsia="zh-CN"/>
              </w:rPr>
            </w:pPr>
            <w:r>
              <w:rPr>
                <w:rFonts w:hint="eastAsia" w:cs="Times New Roman"/>
                <w:b/>
                <w:bCs/>
                <w:color w:val="auto"/>
                <w:highlight w:val="none"/>
                <w:lang w:val="en-US" w:eastAsia="zh-CN"/>
              </w:rPr>
              <w:t>3</w:t>
            </w:r>
            <w:r>
              <w:rPr>
                <w:rFonts w:ascii="Times New Roman" w:hAnsi="Times New Roman" w:eastAsia="宋体" w:cs="Times New Roman"/>
                <w:b/>
                <w:bCs/>
                <w:color w:val="auto"/>
                <w:highlight w:val="none"/>
                <w:lang w:val="en-US" w:eastAsia="zh-CN"/>
              </w:rPr>
              <w:t>、产品规模</w:t>
            </w:r>
          </w:p>
          <w:p>
            <w:pPr>
              <w:pStyle w:val="109"/>
              <w:spacing w:line="360" w:lineRule="auto"/>
              <w:ind w:firstLine="480"/>
              <w:rPr>
                <w:color w:val="auto"/>
                <w:highlight w:val="none"/>
                <w:lang w:val="en-US" w:eastAsia="zh-CN"/>
              </w:rPr>
            </w:pPr>
            <w:r>
              <w:rPr>
                <w:color w:val="auto"/>
                <w:highlight w:val="none"/>
                <w:lang w:val="en-US" w:eastAsia="zh-CN"/>
              </w:rPr>
              <w:t>本项目产品生产情况见表2-3。</w:t>
            </w:r>
          </w:p>
          <w:p>
            <w:pPr>
              <w:keepNext/>
              <w:spacing w:line="240" w:lineRule="auto"/>
              <w:jc w:val="center"/>
              <w:rPr>
                <w:b/>
                <w:color w:val="auto"/>
                <w:kern w:val="0"/>
                <w:szCs w:val="21"/>
                <w:highlight w:val="none"/>
              </w:rPr>
            </w:pPr>
            <w:r>
              <w:rPr>
                <w:b/>
                <w:color w:val="auto"/>
                <w:kern w:val="0"/>
                <w:szCs w:val="21"/>
                <w:highlight w:val="none"/>
              </w:rPr>
              <w:t>表2-3主要产品一览表</w:t>
            </w:r>
          </w:p>
          <w:tbl>
            <w:tblPr>
              <w:tblStyle w:val="30"/>
              <w:tblW w:w="8787"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912"/>
              <w:gridCol w:w="920"/>
              <w:gridCol w:w="1069"/>
              <w:gridCol w:w="2228"/>
              <w:gridCol w:w="1829"/>
              <w:gridCol w:w="1829"/>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1" w:hRule="atLeast"/>
                <w:jc w:val="center"/>
              </w:trPr>
              <w:tc>
                <w:tcPr>
                  <w:tcW w:w="1042" w:type="pct"/>
                  <w:gridSpan w:val="2"/>
                  <w:noWrap w:val="0"/>
                  <w:vAlign w:val="center"/>
                </w:tcPr>
                <w:p>
                  <w:pPr>
                    <w:pStyle w:val="71"/>
                    <w:spacing w:line="240" w:lineRule="auto"/>
                    <w:rPr>
                      <w:color w:val="auto"/>
                      <w:sz w:val="21"/>
                      <w:szCs w:val="21"/>
                      <w:highlight w:val="none"/>
                      <w:lang w:val="en-US" w:eastAsia="zh-CN"/>
                    </w:rPr>
                  </w:pPr>
                  <w:r>
                    <w:rPr>
                      <w:color w:val="auto"/>
                      <w:sz w:val="21"/>
                      <w:szCs w:val="21"/>
                      <w:highlight w:val="none"/>
                      <w:lang w:val="en-US" w:eastAsia="zh-CN"/>
                    </w:rPr>
                    <w:t>产品</w:t>
                  </w:r>
                </w:p>
              </w:tc>
              <w:tc>
                <w:tcPr>
                  <w:tcW w:w="608" w:type="pct"/>
                  <w:tcBorders>
                    <w:right w:val="single" w:color="auto" w:sz="4" w:space="0"/>
                  </w:tcBorders>
                  <w:noWrap w:val="0"/>
                  <w:vAlign w:val="center"/>
                </w:tcPr>
                <w:p>
                  <w:pPr>
                    <w:pStyle w:val="71"/>
                    <w:spacing w:line="240" w:lineRule="auto"/>
                    <w:rPr>
                      <w:color w:val="auto"/>
                      <w:sz w:val="21"/>
                      <w:szCs w:val="21"/>
                      <w:highlight w:val="none"/>
                      <w:lang w:val="en-US" w:eastAsia="zh-CN"/>
                    </w:rPr>
                  </w:pPr>
                  <w:r>
                    <w:rPr>
                      <w:color w:val="auto"/>
                      <w:sz w:val="21"/>
                      <w:szCs w:val="21"/>
                      <w:highlight w:val="none"/>
                      <w:lang w:val="en-US" w:eastAsia="zh-CN"/>
                    </w:rPr>
                    <w:t>规格</w:t>
                  </w:r>
                </w:p>
              </w:tc>
              <w:tc>
                <w:tcPr>
                  <w:tcW w:w="1267" w:type="pct"/>
                  <w:tcBorders>
                    <w:left w:val="single" w:color="auto" w:sz="4" w:space="0"/>
                  </w:tcBorders>
                  <w:noWrap w:val="0"/>
                  <w:vAlign w:val="center"/>
                </w:tcPr>
                <w:p>
                  <w:pPr>
                    <w:pStyle w:val="71"/>
                    <w:spacing w:line="240" w:lineRule="auto"/>
                    <w:rPr>
                      <w:color w:val="auto"/>
                      <w:sz w:val="21"/>
                      <w:szCs w:val="21"/>
                      <w:highlight w:val="none"/>
                      <w:lang w:val="en-US" w:eastAsia="zh-CN"/>
                    </w:rPr>
                  </w:pPr>
                  <w:r>
                    <w:rPr>
                      <w:color w:val="auto"/>
                      <w:sz w:val="21"/>
                      <w:szCs w:val="21"/>
                      <w:highlight w:val="none"/>
                      <w:lang w:val="en-US" w:eastAsia="zh-CN"/>
                    </w:rPr>
                    <w:t>净含量</w:t>
                  </w:r>
                </w:p>
              </w:tc>
              <w:tc>
                <w:tcPr>
                  <w:tcW w:w="1040" w:type="pct"/>
                  <w:tcBorders>
                    <w:left w:val="single" w:color="auto" w:sz="4" w:space="0"/>
                  </w:tcBorders>
                  <w:noWrap w:val="0"/>
                  <w:vAlign w:val="center"/>
                </w:tcPr>
                <w:p>
                  <w:pPr>
                    <w:pStyle w:val="71"/>
                    <w:spacing w:line="240" w:lineRule="auto"/>
                    <w:rPr>
                      <w:color w:val="auto"/>
                      <w:sz w:val="21"/>
                      <w:szCs w:val="21"/>
                      <w:highlight w:val="none"/>
                      <w:lang w:val="en-US" w:eastAsia="zh-CN"/>
                    </w:rPr>
                  </w:pPr>
                  <w:r>
                    <w:rPr>
                      <w:color w:val="auto"/>
                      <w:sz w:val="21"/>
                      <w:szCs w:val="21"/>
                      <w:highlight w:val="none"/>
                      <w:lang w:val="en-US" w:eastAsia="zh-CN"/>
                    </w:rPr>
                    <w:t>年产量</w:t>
                  </w:r>
                </w:p>
              </w:tc>
              <w:tc>
                <w:tcPr>
                  <w:tcW w:w="1040" w:type="pct"/>
                  <w:tcBorders>
                    <w:left w:val="single" w:color="auto" w:sz="4" w:space="0"/>
                  </w:tcBorders>
                  <w:noWrap w:val="0"/>
                  <w:vAlign w:val="center"/>
                </w:tcPr>
                <w:p>
                  <w:pPr>
                    <w:pStyle w:val="71"/>
                    <w:spacing w:line="240" w:lineRule="auto"/>
                    <w:rPr>
                      <w:color w:val="auto"/>
                      <w:sz w:val="21"/>
                      <w:szCs w:val="21"/>
                      <w:highlight w:val="none"/>
                      <w:lang w:val="en-US" w:eastAsia="zh-CN"/>
                    </w:rPr>
                  </w:pPr>
                  <w:r>
                    <w:rPr>
                      <w:rFonts w:hint="eastAsia"/>
                      <w:color w:val="auto"/>
                      <w:sz w:val="21"/>
                      <w:szCs w:val="21"/>
                      <w:highlight w:val="none"/>
                      <w:lang w:val="en-US" w:eastAsia="zh-CN"/>
                    </w:rPr>
                    <w:t>去向</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49" w:hRule="atLeast"/>
                <w:jc w:val="center"/>
              </w:trPr>
              <w:tc>
                <w:tcPr>
                  <w:tcW w:w="1042" w:type="pct"/>
                  <w:gridSpan w:val="2"/>
                  <w:noWrap w:val="0"/>
                  <w:vAlign w:val="center"/>
                </w:tcPr>
                <w:p>
                  <w:pPr>
                    <w:pStyle w:val="71"/>
                    <w:spacing w:line="240" w:lineRule="auto"/>
                    <w:rPr>
                      <w:rFonts w:hint="default"/>
                      <w:color w:val="auto"/>
                      <w:sz w:val="21"/>
                      <w:szCs w:val="21"/>
                      <w:highlight w:val="none"/>
                      <w:lang w:val="en-US" w:eastAsia="zh-CN"/>
                    </w:rPr>
                  </w:pPr>
                  <w:r>
                    <w:rPr>
                      <w:rFonts w:hint="eastAsia"/>
                      <w:color w:val="auto"/>
                      <w:sz w:val="21"/>
                      <w:szCs w:val="21"/>
                      <w:highlight w:val="none"/>
                      <w:lang w:val="en-US" w:eastAsia="zh-CN"/>
                    </w:rPr>
                    <w:t>高钙果罐头</w:t>
                  </w:r>
                </w:p>
              </w:tc>
              <w:tc>
                <w:tcPr>
                  <w:tcW w:w="608" w:type="pct"/>
                  <w:tcBorders>
                    <w:right w:val="single" w:color="auto" w:sz="4" w:space="0"/>
                  </w:tcBorders>
                  <w:noWrap w:val="0"/>
                  <w:vAlign w:val="center"/>
                </w:tcPr>
                <w:p>
                  <w:pPr>
                    <w:spacing w:line="240" w:lineRule="auto"/>
                    <w:jc w:val="center"/>
                    <w:rPr>
                      <w:rStyle w:val="107"/>
                      <w:color w:val="auto"/>
                      <w:sz w:val="21"/>
                      <w:szCs w:val="21"/>
                      <w:highlight w:val="none"/>
                    </w:rPr>
                  </w:pPr>
                  <w:r>
                    <w:rPr>
                      <w:rStyle w:val="107"/>
                      <w:rFonts w:hint="eastAsia"/>
                      <w:color w:val="auto"/>
                      <w:sz w:val="21"/>
                      <w:szCs w:val="21"/>
                      <w:highlight w:val="none"/>
                      <w:lang w:val="en-US"/>
                    </w:rPr>
                    <w:t>20</w:t>
                  </w:r>
                  <w:r>
                    <w:rPr>
                      <w:rStyle w:val="107"/>
                      <w:color w:val="auto"/>
                      <w:sz w:val="21"/>
                      <w:szCs w:val="21"/>
                      <w:highlight w:val="none"/>
                    </w:rPr>
                    <w:t>瓶/箱</w:t>
                  </w:r>
                </w:p>
              </w:tc>
              <w:tc>
                <w:tcPr>
                  <w:tcW w:w="1267" w:type="pct"/>
                  <w:tcBorders>
                    <w:left w:val="single" w:color="auto" w:sz="4" w:space="0"/>
                  </w:tcBorders>
                  <w:noWrap w:val="0"/>
                  <w:vAlign w:val="center"/>
                </w:tcPr>
                <w:p>
                  <w:pPr>
                    <w:spacing w:line="240" w:lineRule="auto"/>
                    <w:jc w:val="center"/>
                    <w:rPr>
                      <w:rStyle w:val="107"/>
                      <w:color w:val="auto"/>
                      <w:sz w:val="21"/>
                      <w:szCs w:val="21"/>
                      <w:highlight w:val="none"/>
                    </w:rPr>
                  </w:pPr>
                  <w:r>
                    <w:rPr>
                      <w:rStyle w:val="107"/>
                      <w:rFonts w:hint="eastAsia"/>
                      <w:color w:val="auto"/>
                      <w:sz w:val="21"/>
                      <w:szCs w:val="21"/>
                      <w:highlight w:val="none"/>
                      <w:lang w:val="en-US"/>
                    </w:rPr>
                    <w:t>425</w:t>
                  </w:r>
                  <w:r>
                    <w:rPr>
                      <w:rStyle w:val="107"/>
                      <w:color w:val="auto"/>
                      <w:sz w:val="21"/>
                      <w:szCs w:val="21"/>
                      <w:highlight w:val="none"/>
                    </w:rPr>
                    <w:t>g/瓶</w:t>
                  </w:r>
                </w:p>
              </w:tc>
              <w:tc>
                <w:tcPr>
                  <w:tcW w:w="1040" w:type="pct"/>
                  <w:tcBorders>
                    <w:left w:val="single" w:color="auto" w:sz="4" w:space="0"/>
                  </w:tcBorders>
                  <w:noWrap w:val="0"/>
                  <w:vAlign w:val="center"/>
                </w:tcPr>
                <w:p>
                  <w:pPr>
                    <w:pStyle w:val="71"/>
                    <w:spacing w:line="240" w:lineRule="auto"/>
                    <w:rPr>
                      <w:color w:val="auto"/>
                      <w:sz w:val="21"/>
                      <w:szCs w:val="21"/>
                      <w:highlight w:val="none"/>
                      <w:lang w:val="en-US" w:eastAsia="zh-CN"/>
                    </w:rPr>
                  </w:pPr>
                  <w:r>
                    <w:rPr>
                      <w:rFonts w:hint="eastAsia"/>
                      <w:color w:val="auto"/>
                      <w:sz w:val="21"/>
                      <w:szCs w:val="21"/>
                      <w:highlight w:val="none"/>
                      <w:lang w:val="en-US" w:eastAsia="zh-CN"/>
                    </w:rPr>
                    <w:t>1.5万</w:t>
                  </w:r>
                  <w:r>
                    <w:rPr>
                      <w:color w:val="auto"/>
                      <w:sz w:val="21"/>
                      <w:szCs w:val="21"/>
                      <w:highlight w:val="none"/>
                      <w:lang w:val="en-US" w:eastAsia="zh-CN"/>
                    </w:rPr>
                    <w:t>箱</w:t>
                  </w:r>
                </w:p>
              </w:tc>
              <w:tc>
                <w:tcPr>
                  <w:tcW w:w="1040" w:type="pct"/>
                  <w:tcBorders>
                    <w:left w:val="single" w:color="auto" w:sz="4" w:space="0"/>
                  </w:tcBorders>
                  <w:noWrap w:val="0"/>
                  <w:vAlign w:val="center"/>
                </w:tcPr>
                <w:p>
                  <w:pPr>
                    <w:pStyle w:val="71"/>
                    <w:spacing w:line="240" w:lineRule="auto"/>
                    <w:rPr>
                      <w:rFonts w:hint="eastAsia"/>
                      <w:color w:val="auto"/>
                      <w:sz w:val="21"/>
                      <w:szCs w:val="21"/>
                      <w:highlight w:val="none"/>
                      <w:lang w:val="en-US" w:eastAsia="zh-CN"/>
                    </w:rPr>
                  </w:pPr>
                  <w:r>
                    <w:rPr>
                      <w:rFonts w:hint="eastAsia"/>
                      <w:color w:val="auto"/>
                      <w:sz w:val="21"/>
                      <w:szCs w:val="21"/>
                      <w:highlight w:val="none"/>
                      <w:lang w:val="en-US" w:eastAsia="zh-CN"/>
                    </w:rPr>
                    <w:t>超市</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519" w:type="pct"/>
                  <w:vMerge w:val="restart"/>
                  <w:noWrap w:val="0"/>
                  <w:vAlign w:val="center"/>
                </w:tcPr>
                <w:p>
                  <w:pPr>
                    <w:spacing w:line="240" w:lineRule="auto"/>
                    <w:jc w:val="center"/>
                    <w:rPr>
                      <w:rStyle w:val="107"/>
                      <w:color w:val="auto"/>
                      <w:sz w:val="21"/>
                      <w:szCs w:val="21"/>
                      <w:highlight w:val="none"/>
                    </w:rPr>
                  </w:pPr>
                  <w:r>
                    <w:rPr>
                      <w:rStyle w:val="107"/>
                      <w:rFonts w:hint="eastAsia"/>
                      <w:color w:val="auto"/>
                      <w:sz w:val="21"/>
                      <w:szCs w:val="21"/>
                      <w:highlight w:val="none"/>
                    </w:rPr>
                    <w:t>原浆果汁</w:t>
                  </w:r>
                </w:p>
              </w:tc>
              <w:tc>
                <w:tcPr>
                  <w:tcW w:w="522" w:type="pct"/>
                  <w:noWrap w:val="0"/>
                  <w:vAlign w:val="center"/>
                </w:tcPr>
                <w:p>
                  <w:pPr>
                    <w:spacing w:line="240" w:lineRule="auto"/>
                    <w:jc w:val="center"/>
                    <w:rPr>
                      <w:rStyle w:val="107"/>
                      <w:color w:val="auto"/>
                      <w:sz w:val="21"/>
                      <w:szCs w:val="21"/>
                      <w:highlight w:val="none"/>
                    </w:rPr>
                  </w:pPr>
                  <w:r>
                    <w:rPr>
                      <w:rStyle w:val="107"/>
                      <w:rFonts w:hint="eastAsia"/>
                      <w:color w:val="auto"/>
                      <w:sz w:val="21"/>
                      <w:szCs w:val="21"/>
                      <w:highlight w:val="none"/>
                    </w:rPr>
                    <w:t>高钙果</w:t>
                  </w:r>
                </w:p>
              </w:tc>
              <w:tc>
                <w:tcPr>
                  <w:tcW w:w="608" w:type="pct"/>
                  <w:tcBorders>
                    <w:right w:val="single" w:color="auto" w:sz="4" w:space="0"/>
                  </w:tcBorders>
                  <w:noWrap w:val="0"/>
                  <w:vAlign w:val="center"/>
                </w:tcPr>
                <w:p>
                  <w:pPr>
                    <w:spacing w:line="240" w:lineRule="auto"/>
                    <w:jc w:val="center"/>
                    <w:rPr>
                      <w:rStyle w:val="107"/>
                      <w:color w:val="auto"/>
                      <w:sz w:val="21"/>
                      <w:szCs w:val="21"/>
                      <w:highlight w:val="none"/>
                    </w:rPr>
                  </w:pPr>
                  <w:r>
                    <w:rPr>
                      <w:rStyle w:val="107"/>
                      <w:color w:val="auto"/>
                      <w:sz w:val="21"/>
                      <w:szCs w:val="21"/>
                      <w:highlight w:val="none"/>
                    </w:rPr>
                    <w:t>20瓶/箱</w:t>
                  </w:r>
                </w:p>
              </w:tc>
              <w:tc>
                <w:tcPr>
                  <w:tcW w:w="1267" w:type="pct"/>
                  <w:tcBorders>
                    <w:left w:val="single" w:color="auto" w:sz="4" w:space="0"/>
                  </w:tcBorders>
                  <w:noWrap w:val="0"/>
                  <w:vAlign w:val="center"/>
                </w:tcPr>
                <w:p>
                  <w:pPr>
                    <w:spacing w:line="240" w:lineRule="auto"/>
                    <w:jc w:val="center"/>
                    <w:rPr>
                      <w:rStyle w:val="107"/>
                      <w:color w:val="auto"/>
                      <w:sz w:val="21"/>
                      <w:szCs w:val="21"/>
                      <w:highlight w:val="none"/>
                    </w:rPr>
                  </w:pPr>
                  <w:r>
                    <w:rPr>
                      <w:rStyle w:val="107"/>
                      <w:color w:val="auto"/>
                      <w:sz w:val="21"/>
                      <w:szCs w:val="21"/>
                      <w:highlight w:val="none"/>
                    </w:rPr>
                    <w:t>3</w:t>
                  </w:r>
                  <w:r>
                    <w:rPr>
                      <w:rStyle w:val="107"/>
                      <w:rFonts w:hint="eastAsia"/>
                      <w:color w:val="auto"/>
                      <w:sz w:val="21"/>
                      <w:szCs w:val="21"/>
                      <w:highlight w:val="none"/>
                      <w:lang w:val="en-US"/>
                    </w:rPr>
                    <w:t>0</w:t>
                  </w:r>
                  <w:r>
                    <w:rPr>
                      <w:rStyle w:val="107"/>
                      <w:color w:val="auto"/>
                      <w:sz w:val="21"/>
                      <w:szCs w:val="21"/>
                      <w:highlight w:val="none"/>
                    </w:rPr>
                    <w:t>0g/瓶</w:t>
                  </w:r>
                </w:p>
              </w:tc>
              <w:tc>
                <w:tcPr>
                  <w:tcW w:w="1040" w:type="pct"/>
                  <w:tcBorders>
                    <w:left w:val="single" w:color="auto" w:sz="4" w:space="0"/>
                  </w:tcBorders>
                  <w:noWrap w:val="0"/>
                  <w:vAlign w:val="center"/>
                </w:tcPr>
                <w:p>
                  <w:pPr>
                    <w:spacing w:line="240" w:lineRule="auto"/>
                    <w:jc w:val="center"/>
                    <w:rPr>
                      <w:rStyle w:val="107"/>
                      <w:color w:val="auto"/>
                      <w:sz w:val="21"/>
                      <w:szCs w:val="21"/>
                      <w:highlight w:val="none"/>
                    </w:rPr>
                  </w:pPr>
                  <w:r>
                    <w:rPr>
                      <w:rStyle w:val="107"/>
                      <w:rFonts w:hint="eastAsia"/>
                      <w:color w:val="auto"/>
                      <w:sz w:val="21"/>
                      <w:szCs w:val="21"/>
                      <w:highlight w:val="none"/>
                      <w:lang w:val="en-US"/>
                    </w:rPr>
                    <w:t>0.5</w:t>
                  </w:r>
                  <w:r>
                    <w:rPr>
                      <w:rStyle w:val="107"/>
                      <w:color w:val="auto"/>
                      <w:sz w:val="21"/>
                      <w:szCs w:val="21"/>
                      <w:highlight w:val="none"/>
                    </w:rPr>
                    <w:t>万</w:t>
                  </w:r>
                  <w:r>
                    <w:rPr>
                      <w:color w:val="auto"/>
                      <w:sz w:val="21"/>
                      <w:szCs w:val="21"/>
                      <w:highlight w:val="none"/>
                    </w:rPr>
                    <w:t>箱</w:t>
                  </w:r>
                </w:p>
              </w:tc>
              <w:tc>
                <w:tcPr>
                  <w:tcW w:w="1040" w:type="pct"/>
                  <w:tcBorders>
                    <w:left w:val="single" w:color="auto" w:sz="4" w:space="0"/>
                  </w:tcBorders>
                  <w:noWrap w:val="0"/>
                  <w:vAlign w:val="center"/>
                </w:tcPr>
                <w:p>
                  <w:pPr>
                    <w:spacing w:line="240" w:lineRule="auto"/>
                    <w:jc w:val="center"/>
                    <w:rPr>
                      <w:rStyle w:val="107"/>
                      <w:rFonts w:hint="eastAsia"/>
                      <w:color w:val="auto"/>
                      <w:sz w:val="21"/>
                      <w:szCs w:val="21"/>
                      <w:highlight w:val="none"/>
                      <w:lang w:val="en-US"/>
                    </w:rPr>
                  </w:pPr>
                  <w:r>
                    <w:rPr>
                      <w:rFonts w:hint="eastAsia"/>
                      <w:color w:val="auto"/>
                      <w:sz w:val="21"/>
                      <w:szCs w:val="21"/>
                      <w:highlight w:val="none"/>
                      <w:lang w:val="en-US" w:eastAsia="zh-CN"/>
                    </w:rPr>
                    <w:t>超市</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11" w:hRule="atLeast"/>
                <w:jc w:val="center"/>
              </w:trPr>
              <w:tc>
                <w:tcPr>
                  <w:tcW w:w="519" w:type="pct"/>
                  <w:vMerge w:val="continue"/>
                  <w:noWrap w:val="0"/>
                  <w:vAlign w:val="center"/>
                </w:tcPr>
                <w:p>
                  <w:pPr>
                    <w:spacing w:line="240" w:lineRule="auto"/>
                    <w:jc w:val="center"/>
                    <w:rPr>
                      <w:rStyle w:val="107"/>
                      <w:color w:val="auto"/>
                      <w:sz w:val="21"/>
                      <w:szCs w:val="21"/>
                      <w:highlight w:val="none"/>
                    </w:rPr>
                  </w:pPr>
                </w:p>
              </w:tc>
              <w:tc>
                <w:tcPr>
                  <w:tcW w:w="522" w:type="pct"/>
                  <w:noWrap w:val="0"/>
                  <w:vAlign w:val="center"/>
                </w:tcPr>
                <w:p>
                  <w:pPr>
                    <w:spacing w:line="240" w:lineRule="auto"/>
                    <w:jc w:val="center"/>
                    <w:rPr>
                      <w:rStyle w:val="107"/>
                      <w:color w:val="auto"/>
                      <w:sz w:val="21"/>
                      <w:szCs w:val="21"/>
                      <w:highlight w:val="none"/>
                    </w:rPr>
                  </w:pPr>
                  <w:r>
                    <w:rPr>
                      <w:rStyle w:val="107"/>
                      <w:rFonts w:hint="eastAsia"/>
                      <w:color w:val="auto"/>
                      <w:sz w:val="21"/>
                      <w:szCs w:val="21"/>
                      <w:highlight w:val="none"/>
                    </w:rPr>
                    <w:t>沙棘果</w:t>
                  </w:r>
                </w:p>
              </w:tc>
              <w:tc>
                <w:tcPr>
                  <w:tcW w:w="608" w:type="pct"/>
                  <w:tcBorders>
                    <w:right w:val="single" w:color="auto" w:sz="4" w:space="0"/>
                  </w:tcBorders>
                  <w:noWrap w:val="0"/>
                  <w:vAlign w:val="center"/>
                </w:tcPr>
                <w:p>
                  <w:pPr>
                    <w:spacing w:line="240" w:lineRule="auto"/>
                    <w:jc w:val="center"/>
                    <w:rPr>
                      <w:rStyle w:val="107"/>
                      <w:color w:val="auto"/>
                      <w:sz w:val="21"/>
                      <w:szCs w:val="21"/>
                      <w:highlight w:val="none"/>
                    </w:rPr>
                  </w:pPr>
                  <w:r>
                    <w:rPr>
                      <w:rStyle w:val="107"/>
                      <w:color w:val="auto"/>
                      <w:sz w:val="21"/>
                      <w:szCs w:val="21"/>
                      <w:highlight w:val="none"/>
                    </w:rPr>
                    <w:t>20瓶/箱</w:t>
                  </w:r>
                </w:p>
              </w:tc>
              <w:tc>
                <w:tcPr>
                  <w:tcW w:w="1267" w:type="pct"/>
                  <w:tcBorders>
                    <w:left w:val="single" w:color="auto" w:sz="4" w:space="0"/>
                  </w:tcBorders>
                  <w:noWrap w:val="0"/>
                  <w:vAlign w:val="center"/>
                </w:tcPr>
                <w:p>
                  <w:pPr>
                    <w:spacing w:line="240" w:lineRule="auto"/>
                    <w:jc w:val="center"/>
                    <w:rPr>
                      <w:rStyle w:val="107"/>
                      <w:color w:val="auto"/>
                      <w:sz w:val="21"/>
                      <w:szCs w:val="21"/>
                      <w:highlight w:val="none"/>
                    </w:rPr>
                  </w:pPr>
                  <w:r>
                    <w:rPr>
                      <w:rStyle w:val="107"/>
                      <w:color w:val="auto"/>
                      <w:sz w:val="21"/>
                      <w:szCs w:val="21"/>
                      <w:highlight w:val="none"/>
                    </w:rPr>
                    <w:t>3</w:t>
                  </w:r>
                  <w:r>
                    <w:rPr>
                      <w:rStyle w:val="107"/>
                      <w:rFonts w:hint="eastAsia"/>
                      <w:color w:val="auto"/>
                      <w:sz w:val="21"/>
                      <w:szCs w:val="21"/>
                      <w:highlight w:val="none"/>
                      <w:lang w:val="en-US"/>
                    </w:rPr>
                    <w:t>0</w:t>
                  </w:r>
                  <w:r>
                    <w:rPr>
                      <w:rStyle w:val="107"/>
                      <w:color w:val="auto"/>
                      <w:sz w:val="21"/>
                      <w:szCs w:val="21"/>
                      <w:highlight w:val="none"/>
                    </w:rPr>
                    <w:t>0g/瓶</w:t>
                  </w:r>
                </w:p>
              </w:tc>
              <w:tc>
                <w:tcPr>
                  <w:tcW w:w="1040" w:type="pct"/>
                  <w:tcBorders>
                    <w:left w:val="single" w:color="auto" w:sz="4" w:space="0"/>
                  </w:tcBorders>
                  <w:noWrap w:val="0"/>
                  <w:vAlign w:val="center"/>
                </w:tcPr>
                <w:p>
                  <w:pPr>
                    <w:spacing w:line="240" w:lineRule="auto"/>
                    <w:jc w:val="center"/>
                    <w:rPr>
                      <w:rStyle w:val="107"/>
                      <w:color w:val="auto"/>
                      <w:sz w:val="21"/>
                      <w:szCs w:val="21"/>
                      <w:highlight w:val="none"/>
                    </w:rPr>
                  </w:pPr>
                  <w:r>
                    <w:rPr>
                      <w:rStyle w:val="107"/>
                      <w:rFonts w:hint="eastAsia"/>
                      <w:color w:val="auto"/>
                      <w:sz w:val="21"/>
                      <w:szCs w:val="21"/>
                      <w:highlight w:val="none"/>
                      <w:lang w:val="en-US"/>
                    </w:rPr>
                    <w:t>0.5</w:t>
                  </w:r>
                  <w:r>
                    <w:rPr>
                      <w:rStyle w:val="107"/>
                      <w:color w:val="auto"/>
                      <w:sz w:val="21"/>
                      <w:szCs w:val="21"/>
                      <w:highlight w:val="none"/>
                    </w:rPr>
                    <w:t>万</w:t>
                  </w:r>
                  <w:r>
                    <w:rPr>
                      <w:color w:val="auto"/>
                      <w:sz w:val="21"/>
                      <w:szCs w:val="21"/>
                      <w:highlight w:val="none"/>
                    </w:rPr>
                    <w:t>箱</w:t>
                  </w:r>
                </w:p>
              </w:tc>
              <w:tc>
                <w:tcPr>
                  <w:tcW w:w="1040" w:type="pct"/>
                  <w:tcBorders>
                    <w:left w:val="single" w:color="auto" w:sz="4" w:space="0"/>
                  </w:tcBorders>
                  <w:noWrap w:val="0"/>
                  <w:vAlign w:val="center"/>
                </w:tcPr>
                <w:p>
                  <w:pPr>
                    <w:spacing w:line="240" w:lineRule="auto"/>
                    <w:jc w:val="center"/>
                    <w:rPr>
                      <w:rStyle w:val="107"/>
                      <w:rFonts w:hint="eastAsia"/>
                      <w:color w:val="auto"/>
                      <w:sz w:val="21"/>
                      <w:szCs w:val="21"/>
                      <w:highlight w:val="none"/>
                      <w:lang w:val="en-US"/>
                    </w:rPr>
                  </w:pPr>
                  <w:r>
                    <w:rPr>
                      <w:rFonts w:hint="eastAsia"/>
                      <w:color w:val="auto"/>
                      <w:sz w:val="21"/>
                      <w:szCs w:val="21"/>
                      <w:highlight w:val="none"/>
                      <w:lang w:val="en-US" w:eastAsia="zh-CN"/>
                    </w:rPr>
                    <w:t>超市</w:t>
                  </w:r>
                </w:p>
              </w:tc>
            </w:tr>
          </w:tbl>
          <w:p>
            <w:pPr>
              <w:pStyle w:val="59"/>
              <w:spacing w:before="0" w:beforeLines="0" w:after="0" w:afterLines="0" w:line="480" w:lineRule="exact"/>
              <w:ind w:left="0" w:leftChars="0" w:firstLine="0" w:firstLineChars="0"/>
              <w:textAlignment w:val="baseline"/>
              <w:rPr>
                <w:b/>
                <w:bCs/>
                <w:color w:val="auto"/>
              </w:rPr>
            </w:pPr>
            <w:r>
              <w:rPr>
                <w:rFonts w:hint="eastAsia"/>
                <w:b/>
                <w:bCs/>
                <w:color w:val="auto"/>
                <w:lang w:val="en-US" w:eastAsia="zh-CN"/>
              </w:rPr>
              <w:t>4</w:t>
            </w:r>
            <w:r>
              <w:rPr>
                <w:b/>
                <w:bCs/>
                <w:color w:val="auto"/>
              </w:rPr>
              <w:t>、主要原辅材料及用量</w:t>
            </w:r>
          </w:p>
          <w:p>
            <w:pPr>
              <w:autoSpaceDE w:val="0"/>
              <w:autoSpaceDN w:val="0"/>
              <w:adjustRightInd w:val="0"/>
              <w:spacing w:line="440" w:lineRule="exact"/>
              <w:ind w:firstLine="480" w:firstLineChars="200"/>
              <w:rPr>
                <w:color w:val="auto"/>
                <w:sz w:val="24"/>
                <w:highlight w:val="none"/>
              </w:rPr>
            </w:pPr>
            <w:r>
              <w:rPr>
                <w:color w:val="auto"/>
                <w:sz w:val="24"/>
                <w:highlight w:val="none"/>
              </w:rPr>
              <w:t>原辅材料一览表见表2-</w:t>
            </w:r>
            <w:r>
              <w:rPr>
                <w:rFonts w:hint="eastAsia"/>
                <w:color w:val="auto"/>
                <w:sz w:val="24"/>
                <w:highlight w:val="none"/>
                <w:lang w:val="en-US" w:eastAsia="zh-CN"/>
              </w:rPr>
              <w:t>4</w:t>
            </w:r>
            <w:r>
              <w:rPr>
                <w:color w:val="auto"/>
                <w:sz w:val="24"/>
                <w:highlight w:val="none"/>
              </w:rPr>
              <w:t>。</w:t>
            </w:r>
          </w:p>
          <w:p>
            <w:pPr>
              <w:adjustRightInd w:val="0"/>
              <w:snapToGrid w:val="0"/>
              <w:spacing w:line="240" w:lineRule="auto"/>
              <w:jc w:val="center"/>
              <w:rPr>
                <w:b/>
                <w:color w:val="auto"/>
                <w:sz w:val="21"/>
                <w:szCs w:val="21"/>
                <w:highlight w:val="none"/>
              </w:rPr>
            </w:pPr>
            <w:r>
              <w:rPr>
                <w:b/>
                <w:color w:val="auto"/>
                <w:sz w:val="21"/>
                <w:szCs w:val="21"/>
                <w:highlight w:val="none"/>
              </w:rPr>
              <w:t>表2-</w:t>
            </w:r>
            <w:r>
              <w:rPr>
                <w:rFonts w:hint="eastAsia"/>
                <w:b/>
                <w:color w:val="auto"/>
                <w:sz w:val="21"/>
                <w:szCs w:val="21"/>
                <w:highlight w:val="none"/>
                <w:lang w:val="en-US" w:eastAsia="zh-CN"/>
              </w:rPr>
              <w:t>4</w:t>
            </w:r>
            <w:r>
              <w:rPr>
                <w:b/>
                <w:color w:val="auto"/>
                <w:sz w:val="21"/>
                <w:szCs w:val="21"/>
                <w:highlight w:val="none"/>
              </w:rPr>
              <w:t xml:space="preserve">  原辅材料一览表</w:t>
            </w:r>
          </w:p>
          <w:tbl>
            <w:tblPr>
              <w:tblStyle w:val="30"/>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880"/>
              <w:gridCol w:w="1386"/>
              <w:gridCol w:w="1592"/>
              <w:gridCol w:w="1148"/>
              <w:gridCol w:w="1113"/>
              <w:gridCol w:w="2618"/>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03" w:type="pct"/>
                  <w:vAlign w:val="center"/>
                </w:tcPr>
                <w:p>
                  <w:pPr>
                    <w:pStyle w:val="60"/>
                    <w:rPr>
                      <w:rFonts w:ascii="Times New Roman" w:hAnsi="Times New Roman" w:eastAsia="宋体" w:cs="Times New Roman"/>
                      <w:color w:val="auto"/>
                      <w:kern w:val="2"/>
                      <w:sz w:val="21"/>
                      <w:szCs w:val="22"/>
                      <w:highlight w:val="none"/>
                      <w:lang w:val="en-US" w:eastAsia="zh-CN" w:bidi="ar-SA"/>
                    </w:rPr>
                  </w:pPr>
                  <w:r>
                    <w:rPr>
                      <w:color w:val="auto"/>
                      <w:highlight w:val="none"/>
                    </w:rPr>
                    <w:t>序号</w:t>
                  </w:r>
                </w:p>
              </w:tc>
              <w:tc>
                <w:tcPr>
                  <w:tcW w:w="793" w:type="pct"/>
                  <w:vAlign w:val="center"/>
                </w:tcPr>
                <w:p>
                  <w:pPr>
                    <w:pStyle w:val="60"/>
                    <w:rPr>
                      <w:rFonts w:ascii="Times New Roman" w:hAnsi="Times New Roman" w:eastAsia="宋体" w:cs="Times New Roman"/>
                      <w:color w:val="auto"/>
                      <w:kern w:val="2"/>
                      <w:sz w:val="21"/>
                      <w:szCs w:val="22"/>
                      <w:highlight w:val="none"/>
                      <w:lang w:val="en-US" w:eastAsia="zh-CN" w:bidi="ar-SA"/>
                    </w:rPr>
                  </w:pPr>
                  <w:r>
                    <w:rPr>
                      <w:color w:val="auto"/>
                      <w:highlight w:val="none"/>
                    </w:rPr>
                    <w:t>名称</w:t>
                  </w:r>
                </w:p>
              </w:tc>
              <w:tc>
                <w:tcPr>
                  <w:tcW w:w="911" w:type="pct"/>
                  <w:vAlign w:val="center"/>
                </w:tcPr>
                <w:p>
                  <w:pPr>
                    <w:pStyle w:val="60"/>
                    <w:rPr>
                      <w:rFonts w:ascii="Times New Roman" w:hAnsi="Times New Roman" w:eastAsia="宋体" w:cs="Times New Roman"/>
                      <w:color w:val="auto"/>
                      <w:kern w:val="2"/>
                      <w:sz w:val="21"/>
                      <w:szCs w:val="22"/>
                      <w:highlight w:val="none"/>
                      <w:lang w:val="en-US" w:eastAsia="zh-CN" w:bidi="ar-SA"/>
                    </w:rPr>
                  </w:pPr>
                  <w:r>
                    <w:rPr>
                      <w:color w:val="auto"/>
                      <w:highlight w:val="none"/>
                    </w:rPr>
                    <w:t>单位</w:t>
                  </w:r>
                </w:p>
              </w:tc>
              <w:tc>
                <w:tcPr>
                  <w:tcW w:w="656" w:type="pct"/>
                  <w:vAlign w:val="center"/>
                </w:tcPr>
                <w:p>
                  <w:pPr>
                    <w:pStyle w:val="60"/>
                    <w:rPr>
                      <w:rFonts w:ascii="Times New Roman" w:hAnsi="Times New Roman" w:eastAsia="宋体" w:cs="Times New Roman"/>
                      <w:color w:val="auto"/>
                      <w:kern w:val="2"/>
                      <w:sz w:val="21"/>
                      <w:szCs w:val="22"/>
                      <w:highlight w:val="none"/>
                      <w:lang w:val="en-US" w:eastAsia="zh-CN" w:bidi="ar-SA"/>
                    </w:rPr>
                  </w:pPr>
                  <w:r>
                    <w:rPr>
                      <w:color w:val="auto"/>
                      <w:highlight w:val="none"/>
                    </w:rPr>
                    <w:t>年耗量</w:t>
                  </w:r>
                </w:p>
              </w:tc>
              <w:tc>
                <w:tcPr>
                  <w:tcW w:w="636" w:type="pct"/>
                  <w:vAlign w:val="center"/>
                </w:tcPr>
                <w:p>
                  <w:pPr>
                    <w:pStyle w:val="60"/>
                    <w:rPr>
                      <w:rFonts w:hint="eastAsia" w:ascii="Times New Roman" w:hAnsi="Times New Roman" w:eastAsia="宋体" w:cs="Times New Roman"/>
                      <w:color w:val="auto"/>
                      <w:kern w:val="2"/>
                      <w:sz w:val="21"/>
                      <w:szCs w:val="22"/>
                      <w:highlight w:val="none"/>
                      <w:lang w:val="en-US" w:eastAsia="zh-CN" w:bidi="ar-SA"/>
                    </w:rPr>
                  </w:pPr>
                  <w:r>
                    <w:rPr>
                      <w:rFonts w:hint="eastAsia"/>
                      <w:color w:val="auto"/>
                      <w:highlight w:val="none"/>
                    </w:rPr>
                    <w:t>出汁率</w:t>
                  </w:r>
                </w:p>
              </w:tc>
              <w:tc>
                <w:tcPr>
                  <w:tcW w:w="1498" w:type="pct"/>
                  <w:vAlign w:val="center"/>
                </w:tcPr>
                <w:p>
                  <w:pPr>
                    <w:pStyle w:val="60"/>
                    <w:rPr>
                      <w:rFonts w:hint="eastAsia" w:ascii="Times New Roman" w:hAnsi="Times New Roman" w:eastAsia="宋体" w:cs="Times New Roman"/>
                      <w:color w:val="auto"/>
                      <w:kern w:val="2"/>
                      <w:sz w:val="21"/>
                      <w:szCs w:val="22"/>
                      <w:highlight w:val="none"/>
                      <w:lang w:val="en-US" w:eastAsia="zh-CN" w:bidi="ar-SA"/>
                    </w:rPr>
                  </w:pPr>
                  <w:r>
                    <w:rPr>
                      <w:rFonts w:hint="eastAsia"/>
                      <w:color w:val="auto"/>
                      <w:highlight w:val="none"/>
                    </w:rPr>
                    <w:t>存储方式及周期</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03" w:type="pct"/>
                  <w:vAlign w:val="center"/>
                </w:tcPr>
                <w:p>
                  <w:pPr>
                    <w:pStyle w:val="60"/>
                    <w:rPr>
                      <w:color w:val="auto"/>
                      <w:highlight w:val="none"/>
                      <w:lang w:val="en-US"/>
                    </w:rPr>
                  </w:pPr>
                  <w:r>
                    <w:rPr>
                      <w:color w:val="auto"/>
                      <w:highlight w:val="none"/>
                      <w:lang w:val="en-US"/>
                    </w:rPr>
                    <w:t>1</w:t>
                  </w:r>
                </w:p>
              </w:tc>
              <w:tc>
                <w:tcPr>
                  <w:tcW w:w="793" w:type="pct"/>
                  <w:vAlign w:val="center"/>
                </w:tcPr>
                <w:p>
                  <w:pPr>
                    <w:pStyle w:val="60"/>
                    <w:rPr>
                      <w:color w:val="auto"/>
                      <w:highlight w:val="none"/>
                      <w:lang w:val="en-US"/>
                    </w:rPr>
                  </w:pPr>
                  <w:r>
                    <w:rPr>
                      <w:rFonts w:hint="eastAsia"/>
                      <w:color w:val="auto"/>
                      <w:highlight w:val="none"/>
                      <w:lang w:val="en-US" w:eastAsia="zh-CN"/>
                    </w:rPr>
                    <w:t>高钙果</w:t>
                  </w:r>
                </w:p>
              </w:tc>
              <w:tc>
                <w:tcPr>
                  <w:tcW w:w="911" w:type="pct"/>
                  <w:vAlign w:val="center"/>
                </w:tcPr>
                <w:p>
                  <w:pPr>
                    <w:pStyle w:val="60"/>
                    <w:rPr>
                      <w:color w:val="auto"/>
                      <w:highlight w:val="none"/>
                      <w:lang w:val="en-US"/>
                    </w:rPr>
                  </w:pPr>
                  <w:r>
                    <w:rPr>
                      <w:rFonts w:hint="eastAsia"/>
                      <w:color w:val="auto"/>
                      <w:highlight w:val="none"/>
                      <w:lang w:val="en-US"/>
                    </w:rPr>
                    <w:t>t/a</w:t>
                  </w:r>
                </w:p>
              </w:tc>
              <w:tc>
                <w:tcPr>
                  <w:tcW w:w="656" w:type="pct"/>
                  <w:vAlign w:val="center"/>
                </w:tcPr>
                <w:p>
                  <w:pPr>
                    <w:pStyle w:val="60"/>
                    <w:rPr>
                      <w:rFonts w:hint="default" w:ascii="Times New Roman" w:hAnsi="Times New Roman" w:eastAsia="宋体" w:cs="Times New Roman"/>
                      <w:color w:val="auto"/>
                      <w:kern w:val="2"/>
                      <w:sz w:val="21"/>
                      <w:szCs w:val="22"/>
                      <w:highlight w:val="none"/>
                      <w:lang w:val="en-US" w:eastAsia="zh-CN" w:bidi="ar-SA"/>
                    </w:rPr>
                  </w:pPr>
                  <w:r>
                    <w:rPr>
                      <w:rFonts w:hint="eastAsia"/>
                      <w:color w:val="auto"/>
                      <w:highlight w:val="none"/>
                      <w:lang w:val="en-US" w:eastAsia="zh-CN"/>
                    </w:rPr>
                    <w:t>12</w:t>
                  </w:r>
                </w:p>
              </w:tc>
              <w:tc>
                <w:tcPr>
                  <w:tcW w:w="636" w:type="pct"/>
                  <w:vAlign w:val="center"/>
                </w:tcPr>
                <w:p>
                  <w:pPr>
                    <w:pStyle w:val="60"/>
                    <w:rPr>
                      <w:color w:val="auto"/>
                      <w:highlight w:val="none"/>
                      <w:lang w:val="en-US"/>
                    </w:rPr>
                  </w:pPr>
                  <w:r>
                    <w:rPr>
                      <w:color w:val="auto"/>
                      <w:highlight w:val="none"/>
                      <w:lang w:val="en-US"/>
                    </w:rPr>
                    <w:t>60%</w:t>
                  </w:r>
                </w:p>
              </w:tc>
              <w:tc>
                <w:tcPr>
                  <w:tcW w:w="1498" w:type="pct"/>
                  <w:vAlign w:val="center"/>
                </w:tcPr>
                <w:p>
                  <w:pPr>
                    <w:pStyle w:val="60"/>
                    <w:rPr>
                      <w:color w:val="auto"/>
                      <w:highlight w:val="none"/>
                      <w:lang w:val="en-US"/>
                    </w:rPr>
                  </w:pPr>
                  <w:r>
                    <w:rPr>
                      <w:rFonts w:hint="eastAsia"/>
                      <w:color w:val="auto"/>
                      <w:highlight w:val="none"/>
                    </w:rPr>
                    <w:t>框装</w:t>
                  </w:r>
                  <w:r>
                    <w:rPr>
                      <w:rFonts w:hint="eastAsia"/>
                      <w:color w:val="auto"/>
                      <w:highlight w:val="none"/>
                      <w:lang w:val="en-US"/>
                    </w:rPr>
                    <w:t>，</w:t>
                  </w:r>
                  <w:r>
                    <w:rPr>
                      <w:rFonts w:hint="eastAsia"/>
                      <w:color w:val="auto"/>
                      <w:highlight w:val="none"/>
                      <w:lang w:val="en-US" w:eastAsia="zh-CN"/>
                    </w:rPr>
                    <w:t>10</w:t>
                  </w:r>
                  <w:r>
                    <w:rPr>
                      <w:rFonts w:hint="eastAsia"/>
                      <w:color w:val="auto"/>
                      <w:highlight w:val="none"/>
                    </w:rPr>
                    <w:t>天</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0" w:hRule="atLeast"/>
                <w:jc w:val="center"/>
              </w:trPr>
              <w:tc>
                <w:tcPr>
                  <w:tcW w:w="503" w:type="pct"/>
                  <w:vAlign w:val="center"/>
                </w:tcPr>
                <w:p>
                  <w:pPr>
                    <w:pStyle w:val="60"/>
                    <w:rPr>
                      <w:rFonts w:hint="eastAsia" w:eastAsia="宋体"/>
                      <w:color w:val="auto"/>
                      <w:highlight w:val="none"/>
                      <w:lang w:val="en-US" w:eastAsia="zh-CN"/>
                    </w:rPr>
                  </w:pPr>
                  <w:r>
                    <w:rPr>
                      <w:rFonts w:hint="eastAsia"/>
                      <w:color w:val="auto"/>
                      <w:highlight w:val="none"/>
                      <w:lang w:val="en-US" w:eastAsia="zh-CN"/>
                    </w:rPr>
                    <w:t>2</w:t>
                  </w:r>
                </w:p>
              </w:tc>
              <w:tc>
                <w:tcPr>
                  <w:tcW w:w="793" w:type="pct"/>
                  <w:vAlign w:val="center"/>
                </w:tcPr>
                <w:p>
                  <w:pPr>
                    <w:pStyle w:val="60"/>
                    <w:rPr>
                      <w:color w:val="auto"/>
                      <w:highlight w:val="none"/>
                      <w:lang w:val="en-US"/>
                    </w:rPr>
                  </w:pPr>
                  <w:r>
                    <w:rPr>
                      <w:rFonts w:hint="eastAsia"/>
                      <w:color w:val="auto"/>
                      <w:highlight w:val="none"/>
                    </w:rPr>
                    <w:t>白糖</w:t>
                  </w:r>
                </w:p>
              </w:tc>
              <w:tc>
                <w:tcPr>
                  <w:tcW w:w="911" w:type="pct"/>
                  <w:vAlign w:val="center"/>
                </w:tcPr>
                <w:p>
                  <w:pPr>
                    <w:pStyle w:val="60"/>
                    <w:rPr>
                      <w:color w:val="auto"/>
                      <w:highlight w:val="none"/>
                      <w:lang w:val="en-US"/>
                    </w:rPr>
                  </w:pPr>
                  <w:r>
                    <w:rPr>
                      <w:rFonts w:hint="eastAsia"/>
                      <w:color w:val="auto"/>
                      <w:highlight w:val="none"/>
                      <w:lang w:val="en-US"/>
                    </w:rPr>
                    <w:t>t/a</w:t>
                  </w:r>
                </w:p>
              </w:tc>
              <w:tc>
                <w:tcPr>
                  <w:tcW w:w="656" w:type="pct"/>
                  <w:vAlign w:val="center"/>
                </w:tcPr>
                <w:p>
                  <w:pPr>
                    <w:pStyle w:val="60"/>
                    <w:rPr>
                      <w:rFonts w:hint="eastAsia" w:ascii="Times New Roman" w:hAnsi="Times New Roman" w:eastAsia="宋体" w:cs="Times New Roman"/>
                      <w:color w:val="auto"/>
                      <w:kern w:val="2"/>
                      <w:sz w:val="21"/>
                      <w:szCs w:val="22"/>
                      <w:highlight w:val="none"/>
                      <w:lang w:val="en-US" w:eastAsia="zh-CN" w:bidi="ar-SA"/>
                    </w:rPr>
                  </w:pPr>
                  <w:r>
                    <w:rPr>
                      <w:rFonts w:hint="eastAsia"/>
                      <w:color w:val="auto"/>
                      <w:highlight w:val="none"/>
                      <w:lang w:val="en-US" w:eastAsia="zh-CN"/>
                    </w:rPr>
                    <w:t>2.8</w:t>
                  </w:r>
                </w:p>
              </w:tc>
              <w:tc>
                <w:tcPr>
                  <w:tcW w:w="636" w:type="pct"/>
                  <w:vAlign w:val="center"/>
                </w:tcPr>
                <w:p>
                  <w:pPr>
                    <w:pStyle w:val="60"/>
                    <w:rPr>
                      <w:color w:val="auto"/>
                      <w:highlight w:val="none"/>
                      <w:lang w:val="en-US"/>
                    </w:rPr>
                  </w:pPr>
                  <w:r>
                    <w:rPr>
                      <w:rFonts w:hint="eastAsia"/>
                      <w:color w:val="auto"/>
                      <w:highlight w:val="none"/>
                      <w:lang w:val="en-US"/>
                    </w:rPr>
                    <w:t>/</w:t>
                  </w:r>
                </w:p>
              </w:tc>
              <w:tc>
                <w:tcPr>
                  <w:tcW w:w="1498" w:type="pct"/>
                  <w:vAlign w:val="center"/>
                </w:tcPr>
                <w:p>
                  <w:pPr>
                    <w:pStyle w:val="60"/>
                    <w:rPr>
                      <w:color w:val="auto"/>
                      <w:highlight w:val="yellow"/>
                      <w:lang w:val="en-US"/>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0" w:hRule="atLeast"/>
                <w:jc w:val="center"/>
              </w:trPr>
              <w:tc>
                <w:tcPr>
                  <w:tcW w:w="5000" w:type="pct"/>
                  <w:gridSpan w:val="6"/>
                  <w:vAlign w:val="center"/>
                </w:tcPr>
                <w:p>
                  <w:pPr>
                    <w:pStyle w:val="60"/>
                    <w:rPr>
                      <w:rFonts w:hint="eastAsia" w:eastAsia="宋体"/>
                      <w:color w:val="auto"/>
                      <w:highlight w:val="yellow"/>
                      <w:lang w:val="en-US" w:eastAsia="zh-CN"/>
                    </w:rPr>
                  </w:pPr>
                  <w:r>
                    <w:rPr>
                      <w:rFonts w:hint="eastAsia"/>
                      <w:color w:val="auto"/>
                      <w:highlight w:val="none"/>
                      <w:lang w:val="en-US" w:eastAsia="zh-CN"/>
                    </w:rPr>
                    <w:t>沙棘果果汁</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03" w:type="pct"/>
                  <w:vAlign w:val="center"/>
                </w:tcPr>
                <w:p>
                  <w:pPr>
                    <w:pStyle w:val="60"/>
                    <w:rPr>
                      <w:rFonts w:hint="eastAsia" w:ascii="Times New Roman" w:hAnsi="Times New Roman" w:eastAsia="宋体" w:cs="Times New Roman"/>
                      <w:color w:val="auto"/>
                      <w:kern w:val="2"/>
                      <w:sz w:val="21"/>
                      <w:szCs w:val="22"/>
                      <w:highlight w:val="none"/>
                      <w:lang w:val="en-US" w:eastAsia="zh-CN" w:bidi="ar-SA"/>
                    </w:rPr>
                  </w:pPr>
                  <w:r>
                    <w:rPr>
                      <w:rFonts w:hint="eastAsia"/>
                      <w:color w:val="auto"/>
                      <w:highlight w:val="none"/>
                      <w:lang w:val="en-US" w:eastAsia="zh-CN"/>
                    </w:rPr>
                    <w:t>3</w:t>
                  </w:r>
                </w:p>
              </w:tc>
              <w:tc>
                <w:tcPr>
                  <w:tcW w:w="793" w:type="pct"/>
                  <w:vAlign w:val="center"/>
                </w:tcPr>
                <w:p>
                  <w:pPr>
                    <w:pStyle w:val="60"/>
                    <w:rPr>
                      <w:rFonts w:hint="eastAsia" w:ascii="Times New Roman" w:hAnsi="Times New Roman" w:eastAsia="宋体" w:cs="Times New Roman"/>
                      <w:color w:val="auto"/>
                      <w:kern w:val="2"/>
                      <w:sz w:val="21"/>
                      <w:szCs w:val="22"/>
                      <w:highlight w:val="none"/>
                      <w:lang w:val="en-US" w:eastAsia="zh-CN" w:bidi="ar-SA"/>
                    </w:rPr>
                  </w:pPr>
                  <w:r>
                    <w:rPr>
                      <w:rFonts w:hint="eastAsia"/>
                      <w:color w:val="auto"/>
                      <w:highlight w:val="none"/>
                      <w:lang w:val="en-US" w:eastAsia="zh-CN"/>
                    </w:rPr>
                    <w:t>沙棘果</w:t>
                  </w:r>
                </w:p>
              </w:tc>
              <w:tc>
                <w:tcPr>
                  <w:tcW w:w="911" w:type="pct"/>
                  <w:vAlign w:val="center"/>
                </w:tcPr>
                <w:p>
                  <w:pPr>
                    <w:pStyle w:val="60"/>
                    <w:rPr>
                      <w:rFonts w:hint="eastAsia" w:ascii="Times New Roman" w:hAnsi="Times New Roman" w:eastAsia="宋体" w:cs="Times New Roman"/>
                      <w:color w:val="auto"/>
                      <w:kern w:val="2"/>
                      <w:sz w:val="21"/>
                      <w:szCs w:val="22"/>
                      <w:highlight w:val="none"/>
                      <w:lang w:val="en-US" w:eastAsia="zh-CN" w:bidi="ar-SA"/>
                    </w:rPr>
                  </w:pPr>
                  <w:r>
                    <w:rPr>
                      <w:rFonts w:hint="eastAsia"/>
                      <w:color w:val="auto"/>
                      <w:highlight w:val="none"/>
                      <w:lang w:val="en-US"/>
                    </w:rPr>
                    <w:t>t/a</w:t>
                  </w:r>
                </w:p>
              </w:tc>
              <w:tc>
                <w:tcPr>
                  <w:tcW w:w="656" w:type="pct"/>
                  <w:vAlign w:val="center"/>
                </w:tcPr>
                <w:p>
                  <w:pPr>
                    <w:pStyle w:val="60"/>
                    <w:rPr>
                      <w:rFonts w:hint="default" w:ascii="Times New Roman" w:hAnsi="Times New Roman" w:eastAsia="宋体" w:cs="Times New Roman"/>
                      <w:color w:val="auto"/>
                      <w:kern w:val="2"/>
                      <w:sz w:val="21"/>
                      <w:szCs w:val="22"/>
                      <w:highlight w:val="none"/>
                      <w:lang w:val="en-US" w:eastAsia="zh-CN" w:bidi="ar-SA"/>
                    </w:rPr>
                  </w:pPr>
                  <w:r>
                    <w:rPr>
                      <w:rFonts w:hint="eastAsia" w:eastAsia="宋体" w:cs="Times New Roman"/>
                      <w:color w:val="auto"/>
                      <w:kern w:val="2"/>
                      <w:sz w:val="21"/>
                      <w:szCs w:val="22"/>
                      <w:highlight w:val="none"/>
                      <w:lang w:val="en-US" w:eastAsia="zh-CN" w:bidi="ar-SA"/>
                    </w:rPr>
                    <w:t>12</w:t>
                  </w:r>
                </w:p>
              </w:tc>
              <w:tc>
                <w:tcPr>
                  <w:tcW w:w="636" w:type="pct"/>
                  <w:vAlign w:val="center"/>
                </w:tcPr>
                <w:p>
                  <w:pPr>
                    <w:pStyle w:val="60"/>
                    <w:rPr>
                      <w:rFonts w:hint="eastAsia" w:ascii="Times New Roman" w:hAnsi="Times New Roman" w:eastAsia="宋体" w:cs="Times New Roman"/>
                      <w:color w:val="auto"/>
                      <w:kern w:val="2"/>
                      <w:sz w:val="21"/>
                      <w:szCs w:val="22"/>
                      <w:highlight w:val="none"/>
                      <w:lang w:val="en-US" w:eastAsia="zh-CN" w:bidi="ar-SA"/>
                    </w:rPr>
                  </w:pPr>
                  <w:r>
                    <w:rPr>
                      <w:color w:val="auto"/>
                      <w:highlight w:val="none"/>
                      <w:lang w:val="en-US"/>
                    </w:rPr>
                    <w:t>60%</w:t>
                  </w:r>
                </w:p>
              </w:tc>
              <w:tc>
                <w:tcPr>
                  <w:tcW w:w="1498" w:type="pct"/>
                  <w:vAlign w:val="center"/>
                </w:tcPr>
                <w:p>
                  <w:pPr>
                    <w:pStyle w:val="60"/>
                    <w:rPr>
                      <w:color w:val="auto"/>
                      <w:highlight w:val="yellow"/>
                      <w:lang w:val="en-US"/>
                    </w:rPr>
                  </w:pPr>
                  <w:r>
                    <w:rPr>
                      <w:rFonts w:hint="eastAsia"/>
                      <w:color w:val="auto"/>
                      <w:highlight w:val="none"/>
                    </w:rPr>
                    <w:t>框装</w:t>
                  </w:r>
                  <w:r>
                    <w:rPr>
                      <w:rFonts w:hint="eastAsia"/>
                      <w:color w:val="auto"/>
                      <w:highlight w:val="none"/>
                      <w:lang w:val="en-US"/>
                    </w:rPr>
                    <w:t>，</w:t>
                  </w:r>
                  <w:r>
                    <w:rPr>
                      <w:rFonts w:hint="eastAsia"/>
                      <w:color w:val="auto"/>
                      <w:highlight w:val="none"/>
                      <w:lang w:val="en-US" w:eastAsia="zh-CN"/>
                    </w:rPr>
                    <w:t>10</w:t>
                  </w:r>
                  <w:r>
                    <w:rPr>
                      <w:rFonts w:hint="eastAsia"/>
                      <w:color w:val="auto"/>
                      <w:highlight w:val="none"/>
                    </w:rPr>
                    <w:t>天</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03" w:type="pct"/>
                  <w:vAlign w:val="center"/>
                </w:tcPr>
                <w:p>
                  <w:pPr>
                    <w:pStyle w:val="60"/>
                    <w:rPr>
                      <w:rFonts w:hint="eastAsia" w:ascii="Times New Roman" w:hAnsi="Times New Roman" w:eastAsia="宋体" w:cs="Times New Roman"/>
                      <w:color w:val="auto"/>
                      <w:kern w:val="2"/>
                      <w:sz w:val="21"/>
                      <w:szCs w:val="22"/>
                      <w:highlight w:val="none"/>
                      <w:lang w:val="en-US" w:eastAsia="zh-CN" w:bidi="ar-SA"/>
                    </w:rPr>
                  </w:pPr>
                  <w:r>
                    <w:rPr>
                      <w:rFonts w:hint="eastAsia"/>
                      <w:color w:val="auto"/>
                      <w:highlight w:val="none"/>
                      <w:lang w:val="en-US" w:eastAsia="zh-CN"/>
                    </w:rPr>
                    <w:t>4</w:t>
                  </w:r>
                </w:p>
              </w:tc>
              <w:tc>
                <w:tcPr>
                  <w:tcW w:w="793" w:type="pct"/>
                  <w:vAlign w:val="center"/>
                </w:tcPr>
                <w:p>
                  <w:pPr>
                    <w:pStyle w:val="60"/>
                    <w:rPr>
                      <w:rFonts w:hint="eastAsia" w:ascii="Times New Roman" w:hAnsi="Times New Roman" w:eastAsia="宋体" w:cs="Times New Roman"/>
                      <w:color w:val="auto"/>
                      <w:kern w:val="2"/>
                      <w:sz w:val="21"/>
                      <w:szCs w:val="22"/>
                      <w:highlight w:val="none"/>
                      <w:lang w:val="en-US" w:eastAsia="zh-CN" w:bidi="ar-SA"/>
                    </w:rPr>
                  </w:pPr>
                  <w:r>
                    <w:rPr>
                      <w:rFonts w:hint="eastAsia"/>
                      <w:color w:val="auto"/>
                      <w:highlight w:val="none"/>
                    </w:rPr>
                    <w:t>白糖</w:t>
                  </w:r>
                </w:p>
              </w:tc>
              <w:tc>
                <w:tcPr>
                  <w:tcW w:w="911" w:type="pct"/>
                  <w:vAlign w:val="center"/>
                </w:tcPr>
                <w:p>
                  <w:pPr>
                    <w:pStyle w:val="60"/>
                    <w:rPr>
                      <w:rFonts w:hint="eastAsia" w:ascii="Times New Roman" w:hAnsi="Times New Roman" w:eastAsia="宋体" w:cs="Times New Roman"/>
                      <w:color w:val="auto"/>
                      <w:kern w:val="2"/>
                      <w:sz w:val="21"/>
                      <w:szCs w:val="22"/>
                      <w:highlight w:val="none"/>
                      <w:lang w:val="en-US" w:eastAsia="zh-CN" w:bidi="ar-SA"/>
                    </w:rPr>
                  </w:pPr>
                  <w:r>
                    <w:rPr>
                      <w:rFonts w:hint="eastAsia"/>
                      <w:color w:val="auto"/>
                      <w:highlight w:val="none"/>
                      <w:lang w:val="en-US"/>
                    </w:rPr>
                    <w:t>t/a</w:t>
                  </w:r>
                </w:p>
              </w:tc>
              <w:tc>
                <w:tcPr>
                  <w:tcW w:w="656" w:type="pct"/>
                  <w:vAlign w:val="center"/>
                </w:tcPr>
                <w:p>
                  <w:pPr>
                    <w:pStyle w:val="60"/>
                    <w:rPr>
                      <w:rFonts w:hint="default" w:ascii="Times New Roman" w:hAnsi="Times New Roman" w:eastAsia="宋体" w:cs="Times New Roman"/>
                      <w:color w:val="auto"/>
                      <w:kern w:val="2"/>
                      <w:sz w:val="21"/>
                      <w:szCs w:val="22"/>
                      <w:highlight w:val="none"/>
                      <w:lang w:val="en-US" w:eastAsia="zh-CN" w:bidi="ar-SA"/>
                    </w:rPr>
                  </w:pPr>
                  <w:r>
                    <w:rPr>
                      <w:rFonts w:hint="eastAsia" w:eastAsia="宋体" w:cs="Times New Roman"/>
                      <w:color w:val="auto"/>
                      <w:kern w:val="2"/>
                      <w:sz w:val="21"/>
                      <w:szCs w:val="22"/>
                      <w:highlight w:val="none"/>
                      <w:lang w:val="en-US" w:eastAsia="zh-CN" w:bidi="ar-SA"/>
                    </w:rPr>
                    <w:t>2.8</w:t>
                  </w:r>
                </w:p>
              </w:tc>
              <w:tc>
                <w:tcPr>
                  <w:tcW w:w="636" w:type="pct"/>
                  <w:vAlign w:val="center"/>
                </w:tcPr>
                <w:p>
                  <w:pPr>
                    <w:pStyle w:val="60"/>
                    <w:rPr>
                      <w:rFonts w:hint="eastAsia" w:ascii="Times New Roman" w:hAnsi="Times New Roman" w:eastAsia="宋体" w:cs="Times New Roman"/>
                      <w:color w:val="auto"/>
                      <w:kern w:val="2"/>
                      <w:sz w:val="21"/>
                      <w:szCs w:val="22"/>
                      <w:highlight w:val="none"/>
                      <w:lang w:val="en-US" w:eastAsia="zh-CN" w:bidi="ar-SA"/>
                    </w:rPr>
                  </w:pPr>
                  <w:r>
                    <w:rPr>
                      <w:rFonts w:hint="eastAsia"/>
                      <w:color w:val="auto"/>
                      <w:highlight w:val="none"/>
                      <w:lang w:val="en-US"/>
                    </w:rPr>
                    <w:t>/</w:t>
                  </w:r>
                </w:p>
              </w:tc>
              <w:tc>
                <w:tcPr>
                  <w:tcW w:w="1498" w:type="pct"/>
                  <w:vAlign w:val="center"/>
                </w:tcPr>
                <w:p>
                  <w:pPr>
                    <w:pStyle w:val="60"/>
                    <w:rPr>
                      <w:color w:val="auto"/>
                      <w:highlight w:val="yellow"/>
                      <w:lang w:val="en-US"/>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000" w:type="pct"/>
                  <w:gridSpan w:val="6"/>
                  <w:vAlign w:val="center"/>
                </w:tcPr>
                <w:p>
                  <w:pPr>
                    <w:pStyle w:val="60"/>
                    <w:rPr>
                      <w:color w:val="auto"/>
                      <w:highlight w:val="yellow"/>
                      <w:lang w:val="en-US"/>
                    </w:rPr>
                  </w:pPr>
                  <w:r>
                    <w:rPr>
                      <w:rFonts w:hint="eastAsia"/>
                      <w:color w:val="auto"/>
                      <w:sz w:val="21"/>
                      <w:szCs w:val="21"/>
                      <w:highlight w:val="none"/>
                      <w:lang w:val="en-US" w:eastAsia="zh-CN"/>
                    </w:rPr>
                    <w:t>高钙果罐头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03" w:type="pct"/>
                  <w:vAlign w:val="center"/>
                </w:tcPr>
                <w:p>
                  <w:pPr>
                    <w:pStyle w:val="60"/>
                    <w:rPr>
                      <w:rFonts w:hint="eastAsia" w:ascii="Times New Roman" w:hAnsi="Times New Roman" w:eastAsia="宋体" w:cs="Times New Roman"/>
                      <w:color w:val="auto"/>
                      <w:kern w:val="2"/>
                      <w:sz w:val="21"/>
                      <w:szCs w:val="22"/>
                      <w:highlight w:val="none"/>
                      <w:lang w:val="en-US" w:eastAsia="zh-CN" w:bidi="ar-SA"/>
                    </w:rPr>
                  </w:pPr>
                  <w:r>
                    <w:rPr>
                      <w:rFonts w:hint="eastAsia"/>
                      <w:color w:val="auto"/>
                      <w:highlight w:val="none"/>
                      <w:lang w:val="en-US" w:eastAsia="zh-CN"/>
                    </w:rPr>
                    <w:t>5</w:t>
                  </w:r>
                </w:p>
              </w:tc>
              <w:tc>
                <w:tcPr>
                  <w:tcW w:w="793" w:type="pct"/>
                  <w:vAlign w:val="center"/>
                </w:tcPr>
                <w:p>
                  <w:pPr>
                    <w:pStyle w:val="60"/>
                    <w:rPr>
                      <w:rFonts w:hint="eastAsia" w:ascii="Times New Roman" w:hAnsi="Times New Roman" w:eastAsia="宋体" w:cs="Times New Roman"/>
                      <w:color w:val="auto"/>
                      <w:kern w:val="2"/>
                      <w:sz w:val="21"/>
                      <w:szCs w:val="22"/>
                      <w:highlight w:val="none"/>
                      <w:lang w:val="en-US" w:eastAsia="zh-CN" w:bidi="ar-SA"/>
                    </w:rPr>
                  </w:pPr>
                  <w:r>
                    <w:rPr>
                      <w:rFonts w:hint="eastAsia"/>
                      <w:color w:val="auto"/>
                      <w:highlight w:val="none"/>
                      <w:lang w:val="en-US" w:eastAsia="zh-CN"/>
                    </w:rPr>
                    <w:t>高钙果</w:t>
                  </w:r>
                </w:p>
              </w:tc>
              <w:tc>
                <w:tcPr>
                  <w:tcW w:w="911" w:type="pct"/>
                  <w:vAlign w:val="center"/>
                </w:tcPr>
                <w:p>
                  <w:pPr>
                    <w:pStyle w:val="60"/>
                    <w:rPr>
                      <w:rFonts w:hint="eastAsia" w:ascii="Times New Roman" w:hAnsi="Times New Roman" w:eastAsia="宋体" w:cs="Times New Roman"/>
                      <w:color w:val="auto"/>
                      <w:kern w:val="2"/>
                      <w:sz w:val="21"/>
                      <w:szCs w:val="22"/>
                      <w:highlight w:val="none"/>
                      <w:lang w:val="en-US" w:eastAsia="zh-CN" w:bidi="ar-SA"/>
                    </w:rPr>
                  </w:pPr>
                  <w:r>
                    <w:rPr>
                      <w:rFonts w:hint="eastAsia"/>
                      <w:color w:val="auto"/>
                      <w:highlight w:val="none"/>
                      <w:lang w:val="en-US"/>
                    </w:rPr>
                    <w:t>t/a</w:t>
                  </w:r>
                </w:p>
              </w:tc>
              <w:tc>
                <w:tcPr>
                  <w:tcW w:w="656" w:type="pct"/>
                  <w:vAlign w:val="center"/>
                </w:tcPr>
                <w:p>
                  <w:pPr>
                    <w:pStyle w:val="60"/>
                    <w:rPr>
                      <w:rFonts w:hint="default" w:ascii="Times New Roman" w:hAnsi="Times New Roman" w:eastAsia="宋体" w:cs="Times New Roman"/>
                      <w:color w:val="auto"/>
                      <w:kern w:val="2"/>
                      <w:sz w:val="21"/>
                      <w:szCs w:val="22"/>
                      <w:highlight w:val="none"/>
                      <w:lang w:val="en-US" w:eastAsia="zh-CN" w:bidi="ar-SA"/>
                    </w:rPr>
                  </w:pPr>
                  <w:r>
                    <w:rPr>
                      <w:rFonts w:hint="eastAsia" w:eastAsia="宋体" w:cs="Times New Roman"/>
                      <w:color w:val="auto"/>
                      <w:kern w:val="2"/>
                      <w:sz w:val="21"/>
                      <w:szCs w:val="22"/>
                      <w:highlight w:val="none"/>
                      <w:lang w:val="en-US" w:eastAsia="zh-CN" w:bidi="ar-SA"/>
                    </w:rPr>
                    <w:t>51</w:t>
                  </w:r>
                </w:p>
              </w:tc>
              <w:tc>
                <w:tcPr>
                  <w:tcW w:w="636" w:type="pct"/>
                  <w:vAlign w:val="center"/>
                </w:tcPr>
                <w:p>
                  <w:pPr>
                    <w:jc w:val="center"/>
                    <w:rPr>
                      <w:rFonts w:hint="eastAsia"/>
                      <w:color w:val="auto"/>
                      <w:highlight w:val="yellow"/>
                      <w:lang w:val="en-US"/>
                    </w:rPr>
                  </w:pPr>
                  <w:r>
                    <w:rPr>
                      <w:rFonts w:hint="eastAsia"/>
                      <w:color w:val="auto"/>
                      <w:highlight w:val="none"/>
                      <w:lang w:val="en-US"/>
                    </w:rPr>
                    <w:t>/</w:t>
                  </w:r>
                </w:p>
              </w:tc>
              <w:tc>
                <w:tcPr>
                  <w:tcW w:w="1498" w:type="pct"/>
                  <w:vAlign w:val="center"/>
                </w:tcPr>
                <w:p>
                  <w:pPr>
                    <w:pStyle w:val="60"/>
                    <w:rPr>
                      <w:color w:val="auto"/>
                      <w:highlight w:val="yellow"/>
                      <w:lang w:val="en-US"/>
                    </w:rPr>
                  </w:pPr>
                  <w:r>
                    <w:rPr>
                      <w:rFonts w:hint="eastAsia"/>
                      <w:color w:val="auto"/>
                      <w:highlight w:val="none"/>
                    </w:rPr>
                    <w:t>框装</w:t>
                  </w:r>
                  <w:r>
                    <w:rPr>
                      <w:rFonts w:hint="eastAsia"/>
                      <w:color w:val="auto"/>
                      <w:highlight w:val="none"/>
                      <w:lang w:val="en-US"/>
                    </w:rPr>
                    <w:t>，</w:t>
                  </w:r>
                  <w:r>
                    <w:rPr>
                      <w:rFonts w:hint="eastAsia"/>
                      <w:color w:val="auto"/>
                      <w:highlight w:val="none"/>
                      <w:lang w:val="en-US" w:eastAsia="zh-CN"/>
                    </w:rPr>
                    <w:t>10</w:t>
                  </w:r>
                  <w:r>
                    <w:rPr>
                      <w:rFonts w:hint="eastAsia"/>
                      <w:color w:val="auto"/>
                      <w:highlight w:val="none"/>
                    </w:rPr>
                    <w:t>天</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03" w:type="pct"/>
                  <w:vAlign w:val="center"/>
                </w:tcPr>
                <w:p>
                  <w:pPr>
                    <w:pStyle w:val="60"/>
                    <w:rPr>
                      <w:rFonts w:hint="eastAsia" w:ascii="Times New Roman" w:hAnsi="Times New Roman" w:eastAsia="宋体" w:cs="Times New Roman"/>
                      <w:color w:val="auto"/>
                      <w:kern w:val="2"/>
                      <w:sz w:val="21"/>
                      <w:szCs w:val="22"/>
                      <w:highlight w:val="none"/>
                      <w:lang w:val="en-US" w:eastAsia="zh-CN" w:bidi="ar-SA"/>
                    </w:rPr>
                  </w:pPr>
                  <w:r>
                    <w:rPr>
                      <w:rFonts w:hint="eastAsia"/>
                      <w:color w:val="auto"/>
                      <w:highlight w:val="none"/>
                      <w:lang w:val="en-US" w:eastAsia="zh-CN"/>
                    </w:rPr>
                    <w:t>6</w:t>
                  </w:r>
                </w:p>
              </w:tc>
              <w:tc>
                <w:tcPr>
                  <w:tcW w:w="793" w:type="pct"/>
                  <w:vAlign w:val="center"/>
                </w:tcPr>
                <w:p>
                  <w:pPr>
                    <w:pStyle w:val="60"/>
                    <w:rPr>
                      <w:rFonts w:hint="eastAsia" w:ascii="Times New Roman" w:hAnsi="Times New Roman" w:eastAsia="宋体" w:cs="Times New Roman"/>
                      <w:color w:val="auto"/>
                      <w:kern w:val="2"/>
                      <w:sz w:val="21"/>
                      <w:szCs w:val="22"/>
                      <w:highlight w:val="none"/>
                      <w:lang w:val="en-US" w:eastAsia="zh-CN" w:bidi="ar-SA"/>
                    </w:rPr>
                  </w:pPr>
                  <w:r>
                    <w:rPr>
                      <w:rFonts w:hint="eastAsia"/>
                      <w:color w:val="auto"/>
                      <w:highlight w:val="none"/>
                    </w:rPr>
                    <w:t>白糖</w:t>
                  </w:r>
                </w:p>
              </w:tc>
              <w:tc>
                <w:tcPr>
                  <w:tcW w:w="911" w:type="pct"/>
                  <w:vAlign w:val="center"/>
                </w:tcPr>
                <w:p>
                  <w:pPr>
                    <w:pStyle w:val="60"/>
                    <w:rPr>
                      <w:rFonts w:hint="eastAsia" w:ascii="Times New Roman" w:hAnsi="Times New Roman" w:eastAsia="宋体" w:cs="Times New Roman"/>
                      <w:color w:val="auto"/>
                      <w:kern w:val="2"/>
                      <w:sz w:val="21"/>
                      <w:szCs w:val="22"/>
                      <w:highlight w:val="none"/>
                      <w:lang w:val="en-US" w:eastAsia="zh-CN" w:bidi="ar-SA"/>
                    </w:rPr>
                  </w:pPr>
                  <w:r>
                    <w:rPr>
                      <w:rFonts w:hint="eastAsia"/>
                      <w:color w:val="auto"/>
                      <w:highlight w:val="none"/>
                      <w:lang w:val="en-US"/>
                    </w:rPr>
                    <w:t>t/a</w:t>
                  </w:r>
                </w:p>
              </w:tc>
              <w:tc>
                <w:tcPr>
                  <w:tcW w:w="656" w:type="pct"/>
                  <w:vAlign w:val="center"/>
                </w:tcPr>
                <w:p>
                  <w:pPr>
                    <w:pStyle w:val="60"/>
                    <w:rPr>
                      <w:rFonts w:hint="default" w:ascii="Times New Roman" w:hAnsi="Times New Roman" w:eastAsia="宋体" w:cs="Times New Roman"/>
                      <w:color w:val="auto"/>
                      <w:kern w:val="2"/>
                      <w:sz w:val="21"/>
                      <w:szCs w:val="22"/>
                      <w:highlight w:val="none"/>
                      <w:lang w:val="en-US" w:eastAsia="zh-CN" w:bidi="ar-SA"/>
                    </w:rPr>
                  </w:pPr>
                  <w:r>
                    <w:rPr>
                      <w:rFonts w:hint="eastAsia" w:eastAsia="宋体" w:cs="Times New Roman"/>
                      <w:color w:val="auto"/>
                      <w:kern w:val="2"/>
                      <w:sz w:val="21"/>
                      <w:szCs w:val="22"/>
                      <w:highlight w:val="none"/>
                      <w:lang w:val="en-US" w:eastAsia="zh-CN" w:bidi="ar-SA"/>
                    </w:rPr>
                    <w:t>9</w:t>
                  </w:r>
                </w:p>
              </w:tc>
              <w:tc>
                <w:tcPr>
                  <w:tcW w:w="636" w:type="pct"/>
                  <w:vAlign w:val="center"/>
                </w:tcPr>
                <w:p>
                  <w:pPr>
                    <w:jc w:val="center"/>
                    <w:rPr>
                      <w:rFonts w:hint="eastAsia"/>
                      <w:color w:val="auto"/>
                      <w:highlight w:val="yellow"/>
                      <w:lang w:val="en-US"/>
                    </w:rPr>
                  </w:pPr>
                  <w:r>
                    <w:rPr>
                      <w:rFonts w:hint="eastAsia"/>
                      <w:color w:val="auto"/>
                      <w:highlight w:val="none"/>
                      <w:lang w:val="en-US"/>
                    </w:rPr>
                    <w:t>/</w:t>
                  </w:r>
                </w:p>
              </w:tc>
              <w:tc>
                <w:tcPr>
                  <w:tcW w:w="1498" w:type="pct"/>
                  <w:vAlign w:val="center"/>
                </w:tcPr>
                <w:p>
                  <w:pPr>
                    <w:pStyle w:val="60"/>
                    <w:rPr>
                      <w:color w:val="auto"/>
                      <w:highlight w:val="yellow"/>
                      <w:lang w:val="en-US"/>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000" w:type="pct"/>
                  <w:gridSpan w:val="6"/>
                  <w:vAlign w:val="center"/>
                </w:tcPr>
                <w:p>
                  <w:pPr>
                    <w:pStyle w:val="60"/>
                    <w:rPr>
                      <w:rFonts w:hint="eastAsia" w:eastAsia="宋体"/>
                      <w:color w:val="auto"/>
                      <w:highlight w:val="yellow"/>
                      <w:lang w:val="en-US" w:eastAsia="zh-CN"/>
                    </w:rPr>
                  </w:pPr>
                  <w:r>
                    <w:rPr>
                      <w:rFonts w:hint="eastAsia"/>
                      <w:color w:val="auto"/>
                      <w:highlight w:val="none"/>
                      <w:lang w:val="en-US" w:eastAsia="zh-CN"/>
                    </w:rPr>
                    <w:t>辅料</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03" w:type="pct"/>
                  <w:vAlign w:val="center"/>
                </w:tcPr>
                <w:p>
                  <w:pPr>
                    <w:pStyle w:val="60"/>
                    <w:rPr>
                      <w:color w:val="auto"/>
                      <w:highlight w:val="none"/>
                      <w:lang w:val="en-US"/>
                    </w:rPr>
                  </w:pPr>
                  <w:r>
                    <w:rPr>
                      <w:rFonts w:hint="eastAsia"/>
                      <w:color w:val="auto"/>
                      <w:highlight w:val="none"/>
                      <w:lang w:val="en-US"/>
                    </w:rPr>
                    <w:t>7</w:t>
                  </w:r>
                </w:p>
              </w:tc>
              <w:tc>
                <w:tcPr>
                  <w:tcW w:w="793" w:type="pct"/>
                  <w:vAlign w:val="center"/>
                </w:tcPr>
                <w:p>
                  <w:pPr>
                    <w:pStyle w:val="60"/>
                    <w:rPr>
                      <w:color w:val="auto"/>
                      <w:highlight w:val="none"/>
                      <w:lang w:val="en-US"/>
                    </w:rPr>
                  </w:pPr>
                  <w:r>
                    <w:rPr>
                      <w:rFonts w:hint="eastAsia"/>
                      <w:color w:val="auto"/>
                      <w:highlight w:val="none"/>
                    </w:rPr>
                    <w:t>水</w:t>
                  </w:r>
                </w:p>
              </w:tc>
              <w:tc>
                <w:tcPr>
                  <w:tcW w:w="911" w:type="pct"/>
                  <w:vAlign w:val="center"/>
                </w:tcPr>
                <w:p>
                  <w:pPr>
                    <w:pStyle w:val="60"/>
                    <w:rPr>
                      <w:color w:val="auto"/>
                      <w:highlight w:val="none"/>
                      <w:lang w:val="en-US"/>
                    </w:rPr>
                  </w:pPr>
                  <w:r>
                    <w:rPr>
                      <w:rFonts w:hint="eastAsia"/>
                      <w:color w:val="auto"/>
                      <w:highlight w:val="none"/>
                      <w:lang w:val="en-US"/>
                    </w:rPr>
                    <w:t>t</w:t>
                  </w:r>
                  <w:r>
                    <w:rPr>
                      <w:color w:val="auto"/>
                      <w:highlight w:val="none"/>
                      <w:lang w:val="en-US"/>
                    </w:rPr>
                    <w:t>/a</w:t>
                  </w:r>
                </w:p>
              </w:tc>
              <w:tc>
                <w:tcPr>
                  <w:tcW w:w="656" w:type="pct"/>
                  <w:vAlign w:val="center"/>
                </w:tcPr>
                <w:p>
                  <w:pPr>
                    <w:pStyle w:val="60"/>
                    <w:rPr>
                      <w:rFonts w:hint="default" w:eastAsia="宋体"/>
                      <w:color w:val="auto"/>
                      <w:highlight w:val="yellow"/>
                      <w:lang w:val="en-US" w:eastAsia="zh-CN"/>
                    </w:rPr>
                  </w:pPr>
                  <w:r>
                    <w:rPr>
                      <w:rFonts w:hint="eastAsia"/>
                      <w:color w:val="auto"/>
                      <w:highlight w:val="none"/>
                      <w:lang w:val="en-US" w:eastAsia="zh-CN"/>
                    </w:rPr>
                    <w:t>107.5</w:t>
                  </w:r>
                </w:p>
              </w:tc>
              <w:tc>
                <w:tcPr>
                  <w:tcW w:w="636" w:type="pct"/>
                  <w:vAlign w:val="center"/>
                </w:tcPr>
                <w:p>
                  <w:pPr>
                    <w:pStyle w:val="60"/>
                    <w:rPr>
                      <w:color w:val="auto"/>
                      <w:highlight w:val="none"/>
                      <w:lang w:val="en-US"/>
                    </w:rPr>
                  </w:pPr>
                  <w:r>
                    <w:rPr>
                      <w:rFonts w:hint="eastAsia"/>
                      <w:color w:val="auto"/>
                      <w:highlight w:val="none"/>
                      <w:lang w:val="en-US"/>
                    </w:rPr>
                    <w:t>/</w:t>
                  </w:r>
                </w:p>
              </w:tc>
              <w:tc>
                <w:tcPr>
                  <w:tcW w:w="1498" w:type="pct"/>
                  <w:vAlign w:val="center"/>
                </w:tcPr>
                <w:p>
                  <w:pPr>
                    <w:pStyle w:val="60"/>
                    <w:rPr>
                      <w:color w:val="auto"/>
                      <w:highlight w:val="yellow"/>
                      <w:lang w:val="en-US"/>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03" w:type="pct"/>
                  <w:vAlign w:val="center"/>
                </w:tcPr>
                <w:p>
                  <w:pPr>
                    <w:pStyle w:val="60"/>
                    <w:rPr>
                      <w:color w:val="auto"/>
                      <w:highlight w:val="none"/>
                      <w:lang w:val="en-US"/>
                    </w:rPr>
                  </w:pPr>
                  <w:r>
                    <w:rPr>
                      <w:rFonts w:hint="eastAsia"/>
                      <w:color w:val="auto"/>
                      <w:highlight w:val="none"/>
                      <w:lang w:val="en-US"/>
                    </w:rPr>
                    <w:t>8</w:t>
                  </w:r>
                </w:p>
              </w:tc>
              <w:tc>
                <w:tcPr>
                  <w:tcW w:w="793" w:type="pct"/>
                  <w:vAlign w:val="center"/>
                </w:tcPr>
                <w:p>
                  <w:pPr>
                    <w:pStyle w:val="60"/>
                    <w:rPr>
                      <w:color w:val="auto"/>
                      <w:highlight w:val="none"/>
                      <w:lang w:val="en-US"/>
                    </w:rPr>
                  </w:pPr>
                  <w:r>
                    <w:rPr>
                      <w:rFonts w:hint="eastAsia"/>
                      <w:color w:val="auto"/>
                      <w:highlight w:val="none"/>
                    </w:rPr>
                    <w:t>电</w:t>
                  </w:r>
                </w:p>
              </w:tc>
              <w:tc>
                <w:tcPr>
                  <w:tcW w:w="911" w:type="pct"/>
                  <w:vAlign w:val="center"/>
                </w:tcPr>
                <w:p>
                  <w:pPr>
                    <w:pStyle w:val="60"/>
                    <w:rPr>
                      <w:color w:val="auto"/>
                      <w:highlight w:val="none"/>
                      <w:lang w:val="en-US"/>
                    </w:rPr>
                  </w:pPr>
                  <w:r>
                    <w:rPr>
                      <w:rFonts w:hint="eastAsia"/>
                      <w:color w:val="auto"/>
                      <w:highlight w:val="none"/>
                    </w:rPr>
                    <w:t>万千瓦时</w:t>
                  </w:r>
                </w:p>
              </w:tc>
              <w:tc>
                <w:tcPr>
                  <w:tcW w:w="656" w:type="pct"/>
                  <w:vAlign w:val="center"/>
                </w:tcPr>
                <w:p>
                  <w:pPr>
                    <w:pStyle w:val="60"/>
                    <w:rPr>
                      <w:color w:val="auto"/>
                      <w:highlight w:val="yellow"/>
                      <w:lang w:val="en-US"/>
                    </w:rPr>
                  </w:pPr>
                  <w:r>
                    <w:rPr>
                      <w:rFonts w:hint="eastAsia"/>
                      <w:color w:val="auto"/>
                      <w:highlight w:val="none"/>
                      <w:lang w:val="en-US"/>
                    </w:rPr>
                    <w:t>1</w:t>
                  </w:r>
                </w:p>
              </w:tc>
              <w:tc>
                <w:tcPr>
                  <w:tcW w:w="636" w:type="pct"/>
                  <w:vAlign w:val="center"/>
                </w:tcPr>
                <w:p>
                  <w:pPr>
                    <w:pStyle w:val="60"/>
                    <w:rPr>
                      <w:color w:val="auto"/>
                      <w:highlight w:val="none"/>
                      <w:lang w:val="en-US"/>
                    </w:rPr>
                  </w:pPr>
                  <w:r>
                    <w:rPr>
                      <w:rFonts w:hint="eastAsia"/>
                      <w:color w:val="auto"/>
                      <w:highlight w:val="none"/>
                      <w:lang w:val="en-US"/>
                    </w:rPr>
                    <w:t>/</w:t>
                  </w:r>
                </w:p>
              </w:tc>
              <w:tc>
                <w:tcPr>
                  <w:tcW w:w="1498" w:type="pct"/>
                  <w:vAlign w:val="center"/>
                </w:tcPr>
                <w:p>
                  <w:pPr>
                    <w:pStyle w:val="60"/>
                    <w:rPr>
                      <w:color w:val="auto"/>
                      <w:highlight w:val="yellow"/>
                      <w:lang w:val="en-US"/>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503" w:type="pct"/>
                  <w:vAlign w:val="center"/>
                </w:tcPr>
                <w:p>
                  <w:pPr>
                    <w:pStyle w:val="60"/>
                    <w:rPr>
                      <w:rFonts w:hint="eastAsia" w:eastAsia="宋体"/>
                      <w:color w:val="auto"/>
                      <w:highlight w:val="none"/>
                      <w:lang w:val="en-US" w:eastAsia="zh-CN"/>
                    </w:rPr>
                  </w:pPr>
                  <w:r>
                    <w:rPr>
                      <w:rFonts w:hint="eastAsia"/>
                      <w:color w:val="auto"/>
                      <w:highlight w:val="none"/>
                      <w:lang w:val="en-US" w:eastAsia="zh-CN"/>
                    </w:rPr>
                    <w:t>9</w:t>
                  </w:r>
                </w:p>
              </w:tc>
              <w:tc>
                <w:tcPr>
                  <w:tcW w:w="793" w:type="pct"/>
                  <w:vAlign w:val="top"/>
                </w:tcPr>
                <w:p>
                  <w:pPr>
                    <w:spacing w:line="240" w:lineRule="auto"/>
                    <w:jc w:val="center"/>
                    <w:rPr>
                      <w:rFonts w:hint="eastAsia" w:ascii="Times New Roman" w:hAnsi="Times New Roman" w:eastAsia="宋体" w:cs="Times New Roman"/>
                      <w:color w:val="auto"/>
                      <w:kern w:val="2"/>
                      <w:sz w:val="21"/>
                      <w:szCs w:val="21"/>
                      <w:highlight w:val="none"/>
                      <w:lang w:val="en-US" w:eastAsia="zh-CN" w:bidi="ar-SA"/>
                    </w:rPr>
                  </w:pPr>
                  <w:r>
                    <w:rPr>
                      <w:rStyle w:val="107"/>
                      <w:rFonts w:hint="eastAsia" w:ascii="Times New Roman" w:hAnsi="Times New Roman" w:eastAsia="宋体" w:cs="Times New Roman"/>
                      <w:color w:val="auto"/>
                      <w:sz w:val="21"/>
                      <w:szCs w:val="21"/>
                      <w:highlight w:val="none"/>
                      <w:lang w:val="en-US" w:eastAsia="zh-CN"/>
                    </w:rPr>
                    <w:t>瓶</w:t>
                  </w:r>
                </w:p>
              </w:tc>
              <w:tc>
                <w:tcPr>
                  <w:tcW w:w="911" w:type="pct"/>
                  <w:vAlign w:val="top"/>
                </w:tcPr>
                <w:p>
                  <w:pPr>
                    <w:spacing w:line="240" w:lineRule="auto"/>
                    <w:jc w:val="center"/>
                    <w:rPr>
                      <w:rFonts w:hint="eastAsia" w:ascii="Times New Roman" w:hAnsi="Times New Roman" w:eastAsia="宋体" w:cs="Times New Roman"/>
                      <w:color w:val="auto"/>
                      <w:kern w:val="2"/>
                      <w:sz w:val="21"/>
                      <w:szCs w:val="21"/>
                      <w:highlight w:val="none"/>
                      <w:lang w:val="en-US" w:eastAsia="zh-CN" w:bidi="ar-SA"/>
                    </w:rPr>
                  </w:pPr>
                  <w:r>
                    <w:rPr>
                      <w:rStyle w:val="107"/>
                      <w:rFonts w:hint="eastAsia" w:ascii="Times New Roman" w:hAnsi="Times New Roman" w:eastAsia="宋体" w:cs="Times New Roman"/>
                      <w:color w:val="auto"/>
                      <w:sz w:val="21"/>
                      <w:szCs w:val="21"/>
                      <w:highlight w:val="none"/>
                      <w:lang w:val="en-US" w:eastAsia="zh-CN"/>
                    </w:rPr>
                    <w:t>万瓶/a</w:t>
                  </w:r>
                </w:p>
              </w:tc>
              <w:tc>
                <w:tcPr>
                  <w:tcW w:w="656" w:type="pct"/>
                  <w:vAlign w:val="center"/>
                </w:tcPr>
                <w:p>
                  <w:pPr>
                    <w:pStyle w:val="60"/>
                    <w:rPr>
                      <w:rFonts w:hint="default"/>
                      <w:color w:val="auto"/>
                      <w:highlight w:val="none"/>
                      <w:lang w:val="en-US"/>
                    </w:rPr>
                  </w:pPr>
                  <w:r>
                    <w:rPr>
                      <w:rStyle w:val="107"/>
                      <w:rFonts w:hint="eastAsia" w:ascii="Times New Roman" w:hAnsi="Times New Roman" w:eastAsia="宋体" w:cs="Times New Roman"/>
                      <w:color w:val="auto"/>
                      <w:sz w:val="21"/>
                      <w:szCs w:val="21"/>
                      <w:highlight w:val="none"/>
                      <w:lang w:val="en-US" w:eastAsia="zh-CN"/>
                    </w:rPr>
                    <w:t>50</w:t>
                  </w:r>
                </w:p>
              </w:tc>
              <w:tc>
                <w:tcPr>
                  <w:tcW w:w="636" w:type="pct"/>
                  <w:vAlign w:val="center"/>
                </w:tcPr>
                <w:p>
                  <w:pPr>
                    <w:pStyle w:val="60"/>
                    <w:rPr>
                      <w:rFonts w:hint="eastAsia"/>
                      <w:color w:val="auto"/>
                      <w:highlight w:val="none"/>
                      <w:lang w:val="en-US"/>
                    </w:rPr>
                  </w:pPr>
                  <w:r>
                    <w:rPr>
                      <w:rFonts w:hint="eastAsia"/>
                      <w:color w:val="auto"/>
                      <w:highlight w:val="none"/>
                      <w:lang w:val="en-US"/>
                    </w:rPr>
                    <w:t>/</w:t>
                  </w:r>
                </w:p>
              </w:tc>
              <w:tc>
                <w:tcPr>
                  <w:tcW w:w="1498" w:type="pct"/>
                  <w:vAlign w:val="center"/>
                </w:tcPr>
                <w:p>
                  <w:pPr>
                    <w:pStyle w:val="60"/>
                    <w:rPr>
                      <w:color w:val="auto"/>
                      <w:highlight w:val="yellow"/>
                      <w:lang w:val="en-US"/>
                    </w:rPr>
                  </w:pPr>
                </w:p>
              </w:tc>
            </w:tr>
          </w:tbl>
          <w:p>
            <w:pPr>
              <w:adjustRightInd w:val="0"/>
              <w:spacing w:line="360" w:lineRule="auto"/>
              <w:rPr>
                <w:rFonts w:eastAsia="仿宋_GB2312"/>
                <w:color w:val="auto"/>
                <w:sz w:val="28"/>
                <w:szCs w:val="28"/>
              </w:rPr>
            </w:pPr>
            <w:r>
              <w:rPr>
                <w:rFonts w:hint="eastAsia"/>
                <w:b/>
                <w:bCs/>
                <w:color w:val="auto"/>
                <w:sz w:val="24"/>
                <w:lang w:val="en-US" w:eastAsia="zh-CN"/>
              </w:rPr>
              <w:t>5</w:t>
            </w:r>
            <w:r>
              <w:rPr>
                <w:b/>
                <w:bCs/>
                <w:color w:val="auto"/>
                <w:sz w:val="24"/>
              </w:rPr>
              <w:t>、工作制度及劳动定员</w:t>
            </w:r>
          </w:p>
          <w:p>
            <w:pPr>
              <w:adjustRightInd w:val="0"/>
              <w:spacing w:line="360" w:lineRule="auto"/>
              <w:ind w:firstLine="480" w:firstLineChars="200"/>
              <w:rPr>
                <w:snapToGrid w:val="0"/>
                <w:color w:val="auto"/>
                <w:kern w:val="0"/>
                <w:sz w:val="24"/>
              </w:rPr>
            </w:pPr>
            <w:r>
              <w:rPr>
                <w:snapToGrid w:val="0"/>
                <w:color w:val="auto"/>
                <w:kern w:val="0"/>
                <w:sz w:val="24"/>
              </w:rPr>
              <w:t>本项目劳动定员</w:t>
            </w:r>
            <w:r>
              <w:rPr>
                <w:rFonts w:hint="eastAsia"/>
                <w:snapToGrid w:val="0"/>
                <w:color w:val="auto"/>
                <w:kern w:val="0"/>
                <w:sz w:val="24"/>
                <w:lang w:val="en-US" w:eastAsia="zh-CN"/>
              </w:rPr>
              <w:t>18</w:t>
            </w:r>
            <w:r>
              <w:rPr>
                <w:snapToGrid w:val="0"/>
                <w:color w:val="auto"/>
                <w:kern w:val="0"/>
                <w:sz w:val="24"/>
              </w:rPr>
              <w:t>人</w:t>
            </w:r>
            <w:r>
              <w:rPr>
                <w:snapToGrid w:val="0"/>
                <w:color w:val="auto"/>
                <w:kern w:val="0"/>
                <w:sz w:val="24"/>
                <w:highlight w:val="none"/>
              </w:rPr>
              <w:t>，年工作</w:t>
            </w:r>
            <w:r>
              <w:rPr>
                <w:rFonts w:hint="eastAsia"/>
                <w:snapToGrid w:val="0"/>
                <w:color w:val="auto"/>
                <w:kern w:val="0"/>
                <w:sz w:val="24"/>
                <w:highlight w:val="none"/>
                <w:lang w:val="en-US" w:eastAsia="zh-CN"/>
              </w:rPr>
              <w:t>45</w:t>
            </w:r>
            <w:r>
              <w:rPr>
                <w:snapToGrid w:val="0"/>
                <w:color w:val="auto"/>
                <w:kern w:val="0"/>
                <w:sz w:val="24"/>
                <w:highlight w:val="none"/>
              </w:rPr>
              <w:t>天</w:t>
            </w:r>
            <w:r>
              <w:rPr>
                <w:rFonts w:hint="eastAsia"/>
                <w:snapToGrid w:val="0"/>
                <w:color w:val="auto"/>
                <w:kern w:val="0"/>
                <w:sz w:val="24"/>
                <w:highlight w:val="none"/>
              </w:rPr>
              <w:t>（</w:t>
            </w:r>
            <w:r>
              <w:rPr>
                <w:rFonts w:hint="eastAsia"/>
                <w:snapToGrid w:val="0"/>
                <w:color w:val="auto"/>
                <w:kern w:val="0"/>
                <w:sz w:val="24"/>
                <w:highlight w:val="none"/>
                <w:lang w:val="en-US" w:eastAsia="zh-CN"/>
              </w:rPr>
              <w:t>10</w:t>
            </w:r>
            <w:r>
              <w:rPr>
                <w:rFonts w:hint="eastAsia"/>
                <w:snapToGrid w:val="0"/>
                <w:color w:val="auto"/>
                <w:kern w:val="0"/>
                <w:sz w:val="24"/>
                <w:highlight w:val="none"/>
              </w:rPr>
              <w:t>月-</w:t>
            </w:r>
            <w:r>
              <w:rPr>
                <w:rFonts w:hint="eastAsia"/>
                <w:snapToGrid w:val="0"/>
                <w:color w:val="auto"/>
                <w:kern w:val="0"/>
                <w:sz w:val="24"/>
                <w:highlight w:val="none"/>
                <w:lang w:val="en-US" w:eastAsia="zh-CN"/>
              </w:rPr>
              <w:t>11</w:t>
            </w:r>
            <w:r>
              <w:rPr>
                <w:rFonts w:hint="eastAsia"/>
                <w:snapToGrid w:val="0"/>
                <w:color w:val="auto"/>
                <w:kern w:val="0"/>
                <w:sz w:val="24"/>
                <w:highlight w:val="none"/>
              </w:rPr>
              <w:t>月</w:t>
            </w:r>
            <w:r>
              <w:rPr>
                <w:rFonts w:hint="eastAsia"/>
                <w:snapToGrid w:val="0"/>
                <w:color w:val="auto"/>
                <w:kern w:val="0"/>
                <w:sz w:val="24"/>
                <w:highlight w:val="none"/>
                <w:lang w:eastAsia="zh-CN"/>
              </w:rPr>
              <w:t>中旬</w:t>
            </w:r>
            <w:r>
              <w:rPr>
                <w:snapToGrid w:val="0"/>
                <w:color w:val="auto"/>
                <w:kern w:val="0"/>
                <w:sz w:val="24"/>
                <w:highlight w:val="none"/>
              </w:rPr>
              <w:t>），</w:t>
            </w:r>
            <w:r>
              <w:rPr>
                <w:rFonts w:hint="eastAsia"/>
                <w:snapToGrid w:val="0"/>
                <w:color w:val="auto"/>
                <w:kern w:val="0"/>
                <w:sz w:val="24"/>
                <w:highlight w:val="none"/>
              </w:rPr>
              <w:t>每</w:t>
            </w:r>
            <w:r>
              <w:rPr>
                <w:rFonts w:hint="eastAsia"/>
                <w:snapToGrid w:val="0"/>
                <w:color w:val="auto"/>
                <w:kern w:val="0"/>
                <w:sz w:val="24"/>
              </w:rPr>
              <w:t>天工作8</w:t>
            </w:r>
            <w:r>
              <w:rPr>
                <w:snapToGrid w:val="0"/>
                <w:color w:val="auto"/>
                <w:kern w:val="0"/>
                <w:sz w:val="24"/>
              </w:rPr>
              <w:t>h，不设食堂和宿舍。</w:t>
            </w:r>
          </w:p>
          <w:p>
            <w:pPr>
              <w:pStyle w:val="2"/>
              <w:widowControl w:val="0"/>
              <w:snapToGrid/>
              <w:spacing w:before="0" w:after="0" w:line="360" w:lineRule="auto"/>
              <w:ind w:left="0" w:leftChars="0" w:right="0" w:firstLine="0" w:firstLineChars="0"/>
              <w:rPr>
                <w:color w:val="auto"/>
                <w:sz w:val="24"/>
                <w:szCs w:val="24"/>
              </w:rPr>
            </w:pPr>
            <w:r>
              <w:rPr>
                <w:rFonts w:hint="eastAsia"/>
                <w:b/>
                <w:bCs/>
                <w:color w:val="auto"/>
                <w:sz w:val="24"/>
                <w:szCs w:val="24"/>
                <w:lang w:val="en-US" w:eastAsia="zh-CN"/>
              </w:rPr>
              <w:t>6</w:t>
            </w:r>
            <w:r>
              <w:rPr>
                <w:b/>
                <w:bCs/>
                <w:color w:val="auto"/>
                <w:sz w:val="24"/>
                <w:szCs w:val="24"/>
              </w:rPr>
              <w:t>、公用工程</w:t>
            </w:r>
            <w:r>
              <w:rPr>
                <w:color w:val="auto"/>
                <w:sz w:val="24"/>
                <w:szCs w:val="24"/>
              </w:rPr>
              <w:t xml:space="preserve">  </w:t>
            </w:r>
          </w:p>
          <w:p>
            <w:pPr>
              <w:tabs>
                <w:tab w:val="left" w:pos="630"/>
              </w:tabs>
              <w:spacing w:line="360" w:lineRule="auto"/>
              <w:ind w:firstLine="480" w:firstLineChars="200"/>
              <w:rPr>
                <w:color w:val="auto"/>
                <w:sz w:val="24"/>
              </w:rPr>
            </w:pPr>
            <w:r>
              <w:rPr>
                <w:rFonts w:hint="eastAsia"/>
                <w:color w:val="auto"/>
                <w:sz w:val="24"/>
                <w:lang w:eastAsia="zh-CN"/>
              </w:rPr>
              <w:t>（</w:t>
            </w:r>
            <w:r>
              <w:rPr>
                <w:rFonts w:hint="eastAsia"/>
                <w:color w:val="auto"/>
                <w:sz w:val="24"/>
                <w:lang w:val="en-US" w:eastAsia="zh-CN"/>
              </w:rPr>
              <w:t>1</w:t>
            </w:r>
            <w:r>
              <w:rPr>
                <w:rFonts w:hint="eastAsia"/>
                <w:color w:val="auto"/>
                <w:sz w:val="24"/>
                <w:lang w:eastAsia="zh-CN"/>
              </w:rPr>
              <w:t>）</w:t>
            </w:r>
            <w:r>
              <w:rPr>
                <w:color w:val="auto"/>
                <w:sz w:val="24"/>
              </w:rPr>
              <w:t>给水</w:t>
            </w:r>
          </w:p>
          <w:p>
            <w:pPr>
              <w:tabs>
                <w:tab w:val="left" w:pos="630"/>
              </w:tabs>
              <w:spacing w:line="360" w:lineRule="auto"/>
              <w:ind w:firstLine="480" w:firstLineChars="200"/>
              <w:rPr>
                <w:color w:val="auto"/>
                <w:sz w:val="24"/>
              </w:rPr>
            </w:pPr>
            <w:r>
              <w:rPr>
                <w:color w:val="auto"/>
                <w:sz w:val="24"/>
              </w:rPr>
              <w:t>本项目生产用水</w:t>
            </w:r>
            <w:r>
              <w:rPr>
                <w:rFonts w:hint="eastAsia"/>
                <w:color w:val="auto"/>
                <w:sz w:val="24"/>
              </w:rPr>
              <w:t>及</w:t>
            </w:r>
            <w:r>
              <w:rPr>
                <w:color w:val="auto"/>
                <w:sz w:val="24"/>
              </w:rPr>
              <w:t>生活用水由</w:t>
            </w:r>
            <w:r>
              <w:rPr>
                <w:rFonts w:hint="eastAsia"/>
                <w:color w:val="auto"/>
                <w:sz w:val="24"/>
                <w:lang w:eastAsia="zh-CN"/>
              </w:rPr>
              <w:t>市政供水管网</w:t>
            </w:r>
            <w:r>
              <w:rPr>
                <w:color w:val="auto"/>
                <w:sz w:val="24"/>
              </w:rPr>
              <w:t>提供</w:t>
            </w:r>
            <w:r>
              <w:rPr>
                <w:color w:val="auto"/>
                <w:sz w:val="24"/>
              </w:rPr>
              <w:t>。</w:t>
            </w:r>
          </w:p>
          <w:p>
            <w:pPr>
              <w:tabs>
                <w:tab w:val="left" w:pos="630"/>
              </w:tabs>
              <w:spacing w:line="360" w:lineRule="auto"/>
              <w:ind w:firstLine="480" w:firstLineChars="200"/>
              <w:rPr>
                <w:color w:val="auto"/>
                <w:sz w:val="24"/>
                <w:szCs w:val="24"/>
              </w:rPr>
            </w:pPr>
            <w:r>
              <w:rPr>
                <w:color w:val="auto"/>
                <w:sz w:val="24"/>
                <w:szCs w:val="24"/>
              </w:rPr>
              <w:fldChar w:fldCharType="begin"/>
            </w:r>
            <w:r>
              <w:rPr>
                <w:color w:val="auto"/>
                <w:sz w:val="24"/>
                <w:szCs w:val="24"/>
              </w:rPr>
              <w:instrText xml:space="preserve"> = 1 \* GB3 \* MERGEFORMAT </w:instrText>
            </w:r>
            <w:r>
              <w:rPr>
                <w:color w:val="auto"/>
                <w:sz w:val="24"/>
                <w:szCs w:val="24"/>
              </w:rPr>
              <w:fldChar w:fldCharType="separate"/>
            </w:r>
            <w:r>
              <w:rPr>
                <w:color w:val="auto"/>
                <w:sz w:val="24"/>
                <w:szCs w:val="24"/>
              </w:rPr>
              <w:t>①</w:t>
            </w:r>
            <w:r>
              <w:rPr>
                <w:color w:val="auto"/>
                <w:sz w:val="24"/>
                <w:szCs w:val="24"/>
              </w:rPr>
              <w:fldChar w:fldCharType="end"/>
            </w:r>
            <w:r>
              <w:rPr>
                <w:rFonts w:hint="eastAsia"/>
                <w:color w:val="auto"/>
                <w:sz w:val="24"/>
                <w:szCs w:val="24"/>
              </w:rPr>
              <w:t>生活用水</w:t>
            </w:r>
          </w:p>
          <w:p>
            <w:pPr>
              <w:pStyle w:val="72"/>
              <w:spacing w:line="360" w:lineRule="auto"/>
              <w:ind w:firstLineChars="200"/>
              <w:rPr>
                <w:color w:val="auto"/>
                <w:sz w:val="24"/>
                <w:szCs w:val="24"/>
                <w:highlight w:val="yellow"/>
              </w:rPr>
            </w:pPr>
            <w:r>
              <w:rPr>
                <w:rFonts w:hint="eastAsia"/>
                <w:color w:val="auto"/>
                <w:sz w:val="24"/>
                <w:szCs w:val="24"/>
              </w:rPr>
              <w:t>厂区劳动定员共计</w:t>
            </w:r>
            <w:r>
              <w:rPr>
                <w:rFonts w:hint="eastAsia"/>
                <w:color w:val="auto"/>
                <w:sz w:val="24"/>
                <w:szCs w:val="24"/>
                <w:lang w:val="en-US" w:eastAsia="zh-CN"/>
              </w:rPr>
              <w:t>18</w:t>
            </w:r>
            <w:r>
              <w:rPr>
                <w:rFonts w:hint="eastAsia"/>
                <w:color w:val="auto"/>
                <w:sz w:val="24"/>
                <w:szCs w:val="24"/>
              </w:rPr>
              <w:t>人，年工作</w:t>
            </w:r>
            <w:r>
              <w:rPr>
                <w:rFonts w:hint="eastAsia"/>
                <w:color w:val="auto"/>
                <w:sz w:val="24"/>
                <w:szCs w:val="24"/>
                <w:lang w:val="en-US" w:eastAsia="zh-CN"/>
              </w:rPr>
              <w:t>45</w:t>
            </w:r>
            <w:r>
              <w:rPr>
                <w:rFonts w:hint="eastAsia"/>
                <w:color w:val="auto"/>
                <w:sz w:val="24"/>
                <w:szCs w:val="24"/>
              </w:rPr>
              <w:t>天计，</w:t>
            </w:r>
            <w:r>
              <w:rPr>
                <w:color w:val="auto"/>
                <w:sz w:val="24"/>
                <w:szCs w:val="24"/>
              </w:rPr>
              <w:t>根据黑龙江省地方标准《用水定额》（DB23/T727</w:t>
            </w:r>
            <w:r>
              <w:rPr>
                <w:color w:val="auto"/>
                <w:sz w:val="24"/>
                <w:szCs w:val="24"/>
                <w:highlight w:val="none"/>
              </w:rPr>
              <w:t>-2021），生活用水按每人80L/d计，</w:t>
            </w:r>
            <w:r>
              <w:rPr>
                <w:rFonts w:hint="eastAsia"/>
                <w:color w:val="auto"/>
                <w:sz w:val="24"/>
                <w:szCs w:val="24"/>
                <w:highlight w:val="none"/>
                <w:lang w:eastAsia="zh-CN"/>
              </w:rPr>
              <w:t>厂区生活</w:t>
            </w:r>
            <w:r>
              <w:rPr>
                <w:color w:val="auto"/>
                <w:sz w:val="24"/>
                <w:szCs w:val="24"/>
                <w:highlight w:val="none"/>
              </w:rPr>
              <w:t>用水量约</w:t>
            </w:r>
            <w:r>
              <w:rPr>
                <w:rFonts w:hint="eastAsia"/>
                <w:color w:val="auto"/>
                <w:sz w:val="24"/>
                <w:szCs w:val="24"/>
                <w:highlight w:val="none"/>
                <w:lang w:val="en-US" w:eastAsia="zh-CN"/>
              </w:rPr>
              <w:t>1.44</w:t>
            </w:r>
            <w:r>
              <w:rPr>
                <w:color w:val="auto"/>
                <w:sz w:val="24"/>
                <w:szCs w:val="24"/>
                <w:highlight w:val="none"/>
              </w:rPr>
              <w:t>m</w:t>
            </w:r>
            <w:r>
              <w:rPr>
                <w:color w:val="auto"/>
                <w:sz w:val="24"/>
                <w:szCs w:val="24"/>
                <w:highlight w:val="none"/>
                <w:vertAlign w:val="superscript"/>
              </w:rPr>
              <w:t>3</w:t>
            </w:r>
            <w:r>
              <w:rPr>
                <w:color w:val="auto"/>
                <w:sz w:val="24"/>
                <w:szCs w:val="24"/>
                <w:highlight w:val="none"/>
              </w:rPr>
              <w:t>/d，</w:t>
            </w:r>
            <w:r>
              <w:rPr>
                <w:rFonts w:hint="eastAsia"/>
                <w:color w:val="auto"/>
                <w:sz w:val="24"/>
                <w:szCs w:val="24"/>
                <w:highlight w:val="none"/>
                <w:lang w:val="en-US" w:eastAsia="zh-CN"/>
              </w:rPr>
              <w:t>64.8</w:t>
            </w:r>
            <w:r>
              <w:rPr>
                <w:color w:val="auto"/>
                <w:sz w:val="24"/>
                <w:szCs w:val="24"/>
                <w:highlight w:val="none"/>
              </w:rPr>
              <w:t>m</w:t>
            </w:r>
            <w:r>
              <w:rPr>
                <w:color w:val="auto"/>
                <w:sz w:val="24"/>
                <w:szCs w:val="24"/>
                <w:highlight w:val="none"/>
                <w:vertAlign w:val="superscript"/>
              </w:rPr>
              <w:t>3</w:t>
            </w:r>
            <w:r>
              <w:rPr>
                <w:color w:val="auto"/>
                <w:sz w:val="24"/>
                <w:szCs w:val="24"/>
                <w:highlight w:val="none"/>
              </w:rPr>
              <w:t>/a。</w:t>
            </w:r>
          </w:p>
          <w:p>
            <w:pPr>
              <w:pStyle w:val="72"/>
              <w:spacing w:line="360" w:lineRule="auto"/>
              <w:ind w:firstLineChars="200"/>
              <w:rPr>
                <w:color w:val="auto"/>
              </w:rPr>
            </w:pPr>
            <w:r>
              <w:rPr>
                <w:rFonts w:hint="eastAsia"/>
                <w:color w:val="auto"/>
              </w:rPr>
              <w:fldChar w:fldCharType="begin"/>
            </w:r>
            <w:r>
              <w:rPr>
                <w:rFonts w:hint="eastAsia"/>
                <w:color w:val="auto"/>
              </w:rPr>
              <w:instrText xml:space="preserve"> = 2 \* GB3 \* MERGEFORMAT </w:instrText>
            </w:r>
            <w:r>
              <w:rPr>
                <w:rFonts w:hint="eastAsia"/>
                <w:color w:val="auto"/>
              </w:rPr>
              <w:fldChar w:fldCharType="separate"/>
            </w:r>
            <w:r>
              <w:rPr>
                <w:color w:val="auto"/>
              </w:rPr>
              <w:t>②</w:t>
            </w:r>
            <w:r>
              <w:rPr>
                <w:rFonts w:hint="eastAsia"/>
                <w:color w:val="auto"/>
              </w:rPr>
              <w:fldChar w:fldCharType="end"/>
            </w:r>
            <w:r>
              <w:rPr>
                <w:rFonts w:hint="eastAsia"/>
                <w:color w:val="auto"/>
              </w:rPr>
              <w:t>生产配料用水</w:t>
            </w:r>
          </w:p>
          <w:p>
            <w:pPr>
              <w:pStyle w:val="72"/>
              <w:spacing w:line="360" w:lineRule="auto"/>
              <w:ind w:firstLineChars="200"/>
              <w:rPr>
                <w:color w:val="auto"/>
              </w:rPr>
            </w:pPr>
            <w:r>
              <w:rPr>
                <w:rFonts w:hint="eastAsia"/>
                <w:color w:val="auto"/>
              </w:rPr>
              <w:t>根据企业提供产品方案及各含水率情况，调配用软化根据企业提供产品方案及各含水率情况，</w:t>
            </w:r>
            <w:r>
              <w:rPr>
                <w:rFonts w:hint="eastAsia"/>
                <w:color w:val="auto"/>
                <w:highlight w:val="none"/>
              </w:rPr>
              <w:t>调配用纯水</w:t>
            </w:r>
            <w:r>
              <w:rPr>
                <w:rFonts w:hint="eastAsia"/>
                <w:color w:val="auto"/>
                <w:highlight w:val="none"/>
                <w:lang w:val="en-US" w:eastAsia="zh-CN"/>
              </w:rPr>
              <w:t>107.5</w:t>
            </w:r>
            <w:r>
              <w:rPr>
                <w:rFonts w:hint="eastAsia"/>
                <w:color w:val="auto"/>
                <w:highlight w:val="none"/>
              </w:rPr>
              <w:t>t/a，全部进</w:t>
            </w:r>
            <w:r>
              <w:rPr>
                <w:rFonts w:hint="eastAsia"/>
                <w:color w:val="auto"/>
              </w:rPr>
              <w:t>入产品中，不外排。</w:t>
            </w:r>
          </w:p>
          <w:p>
            <w:pPr>
              <w:pStyle w:val="72"/>
              <w:spacing w:line="360" w:lineRule="auto"/>
              <w:ind w:firstLineChars="200"/>
              <w:rPr>
                <w:color w:val="auto"/>
              </w:rPr>
            </w:pPr>
            <w:r>
              <w:rPr>
                <w:rFonts w:hint="eastAsia"/>
                <w:color w:val="auto"/>
              </w:rPr>
              <w:fldChar w:fldCharType="begin"/>
            </w:r>
            <w:r>
              <w:rPr>
                <w:rFonts w:hint="eastAsia"/>
                <w:color w:val="auto"/>
              </w:rPr>
              <w:instrText xml:space="preserve"> = 3 \* GB3 \* MERGEFORMAT </w:instrText>
            </w:r>
            <w:r>
              <w:rPr>
                <w:rFonts w:hint="eastAsia"/>
                <w:color w:val="auto"/>
              </w:rPr>
              <w:fldChar w:fldCharType="separate"/>
            </w:r>
            <w:r>
              <w:rPr>
                <w:color w:val="auto"/>
              </w:rPr>
              <w:t>③</w:t>
            </w:r>
            <w:r>
              <w:rPr>
                <w:rFonts w:hint="eastAsia"/>
                <w:color w:val="auto"/>
              </w:rPr>
              <w:fldChar w:fldCharType="end"/>
            </w:r>
            <w:r>
              <w:rPr>
                <w:rFonts w:hint="eastAsia"/>
                <w:color w:val="auto"/>
              </w:rPr>
              <w:t>纯水制备用水</w:t>
            </w:r>
          </w:p>
          <w:p>
            <w:pPr>
              <w:pStyle w:val="72"/>
              <w:spacing w:line="360" w:lineRule="auto"/>
              <w:ind w:firstLineChars="200"/>
              <w:rPr>
                <w:color w:val="auto"/>
              </w:rPr>
            </w:pPr>
            <w:r>
              <w:rPr>
                <w:rFonts w:hint="eastAsia"/>
                <w:color w:val="auto"/>
              </w:rPr>
              <w:t>本项目所用纯水均由纯水设备制备，纯水制备过程中会产生一定量的浓水，一般情况下，制备1t纯水会产生0.25~0.5t浓水（主要为浓盐水），项目制备纯水产生</w:t>
            </w:r>
            <w:r>
              <w:rPr>
                <w:rFonts w:hint="eastAsia"/>
                <w:color w:val="auto"/>
                <w:highlight w:val="none"/>
              </w:rPr>
              <w:t>的浓水较少，本项目按每制备1t纯水产生0.3t浓水计算。根据纯水用量分析，项目纯水用量为</w:t>
            </w:r>
            <w:r>
              <w:rPr>
                <w:rFonts w:hint="eastAsia"/>
                <w:color w:val="auto"/>
                <w:highlight w:val="none"/>
                <w:lang w:val="en-US" w:eastAsia="zh-CN"/>
              </w:rPr>
              <w:t>107.5</w:t>
            </w:r>
            <w:r>
              <w:rPr>
                <w:color w:val="auto"/>
                <w:highlight w:val="none"/>
              </w:rPr>
              <w:t>t</w:t>
            </w:r>
            <w:r>
              <w:rPr>
                <w:rFonts w:hint="eastAsia"/>
                <w:color w:val="auto"/>
                <w:highlight w:val="none"/>
              </w:rPr>
              <w:t>/a，则产生的浓水为</w:t>
            </w:r>
            <w:r>
              <w:rPr>
                <w:rFonts w:hint="eastAsia"/>
                <w:color w:val="auto"/>
                <w:highlight w:val="none"/>
                <w:lang w:val="en-US" w:eastAsia="zh-CN"/>
              </w:rPr>
              <w:t>46.07</w:t>
            </w:r>
            <w:r>
              <w:rPr>
                <w:color w:val="auto"/>
                <w:highlight w:val="none"/>
              </w:rPr>
              <w:t>t</w:t>
            </w:r>
            <w:r>
              <w:rPr>
                <w:rFonts w:hint="eastAsia"/>
                <w:color w:val="auto"/>
                <w:highlight w:val="none"/>
              </w:rPr>
              <w:t>/a。</w:t>
            </w:r>
          </w:p>
          <w:p>
            <w:pPr>
              <w:pStyle w:val="72"/>
              <w:spacing w:line="360" w:lineRule="auto"/>
              <w:ind w:firstLineChars="200"/>
              <w:rPr>
                <w:color w:val="auto"/>
              </w:rPr>
            </w:pPr>
            <w:r>
              <w:rPr>
                <w:rFonts w:hint="eastAsia"/>
                <w:color w:val="auto"/>
              </w:rPr>
              <w:fldChar w:fldCharType="begin"/>
            </w:r>
            <w:r>
              <w:rPr>
                <w:rFonts w:hint="eastAsia"/>
                <w:color w:val="auto"/>
              </w:rPr>
              <w:instrText xml:space="preserve"> = 4 \* GB3 \* MERGEFORMAT </w:instrText>
            </w:r>
            <w:r>
              <w:rPr>
                <w:rFonts w:hint="eastAsia"/>
                <w:color w:val="auto"/>
              </w:rPr>
              <w:fldChar w:fldCharType="separate"/>
            </w:r>
            <w:r>
              <w:rPr>
                <w:color w:val="auto"/>
              </w:rPr>
              <w:t>④</w:t>
            </w:r>
            <w:r>
              <w:rPr>
                <w:rFonts w:hint="eastAsia"/>
                <w:color w:val="auto"/>
              </w:rPr>
              <w:fldChar w:fldCharType="end"/>
            </w:r>
            <w:r>
              <w:rPr>
                <w:rFonts w:hint="eastAsia"/>
                <w:color w:val="auto"/>
              </w:rPr>
              <w:t>纯水设备冲洗水</w:t>
            </w:r>
          </w:p>
          <w:p>
            <w:pPr>
              <w:pStyle w:val="72"/>
              <w:spacing w:line="360" w:lineRule="auto"/>
              <w:ind w:firstLineChars="200"/>
              <w:rPr>
                <w:color w:val="auto"/>
                <w:highlight w:val="yellow"/>
              </w:rPr>
            </w:pPr>
            <w:r>
              <w:rPr>
                <w:rFonts w:hint="eastAsia"/>
                <w:color w:val="auto"/>
              </w:rPr>
              <w:t>项目纯水制作设备分别定期使用自来水进行冲洗，本项目</w:t>
            </w:r>
            <w:r>
              <w:rPr>
                <w:rFonts w:hint="eastAsia"/>
                <w:color w:val="auto"/>
                <w:lang w:eastAsia="zh-CN"/>
              </w:rPr>
              <w:t>结束生产时</w:t>
            </w:r>
            <w:r>
              <w:rPr>
                <w:rFonts w:hint="eastAsia"/>
                <w:color w:val="auto"/>
              </w:rPr>
              <w:t>冲洗</w:t>
            </w:r>
            <w:r>
              <w:rPr>
                <w:rFonts w:hint="eastAsia"/>
                <w:color w:val="auto"/>
                <w:lang w:val="en-US" w:eastAsia="zh-CN"/>
              </w:rPr>
              <w:t>1</w:t>
            </w:r>
            <w:r>
              <w:rPr>
                <w:rFonts w:hint="eastAsia"/>
                <w:color w:val="auto"/>
              </w:rPr>
              <w:t>次/</w:t>
            </w:r>
            <w:r>
              <w:rPr>
                <w:color w:val="auto"/>
              </w:rPr>
              <w:t>a，</w:t>
            </w:r>
            <w:r>
              <w:rPr>
                <w:rFonts w:hint="eastAsia"/>
                <w:color w:val="auto"/>
              </w:rPr>
              <w:t>用水量按制得水量的1%计算</w:t>
            </w:r>
            <w:r>
              <w:rPr>
                <w:rFonts w:hint="eastAsia"/>
                <w:color w:val="auto"/>
                <w:highlight w:val="none"/>
              </w:rPr>
              <w:t>。项目制纯水</w:t>
            </w:r>
            <w:r>
              <w:rPr>
                <w:rFonts w:hint="eastAsia"/>
                <w:color w:val="auto"/>
                <w:highlight w:val="none"/>
                <w:lang w:val="en-US" w:eastAsia="zh-CN"/>
              </w:rPr>
              <w:t>107.5</w:t>
            </w:r>
            <w:r>
              <w:rPr>
                <w:color w:val="auto"/>
                <w:highlight w:val="none"/>
              </w:rPr>
              <w:t>t</w:t>
            </w:r>
            <w:r>
              <w:rPr>
                <w:rFonts w:hint="eastAsia"/>
                <w:color w:val="auto"/>
                <w:highlight w:val="none"/>
              </w:rPr>
              <w:t>/a，则冲洗用水量为</w:t>
            </w:r>
            <w:r>
              <w:rPr>
                <w:color w:val="auto"/>
                <w:highlight w:val="none"/>
              </w:rPr>
              <w:t>1</w:t>
            </w:r>
            <w:r>
              <w:rPr>
                <w:rFonts w:hint="eastAsia"/>
                <w:color w:val="auto"/>
                <w:highlight w:val="none"/>
                <w:lang w:val="en-US" w:eastAsia="zh-CN"/>
              </w:rPr>
              <w:t>0.8</w:t>
            </w:r>
            <w:r>
              <w:rPr>
                <w:color w:val="auto"/>
                <w:highlight w:val="none"/>
              </w:rPr>
              <w:t>t</w:t>
            </w:r>
            <w:r>
              <w:rPr>
                <w:rFonts w:hint="eastAsia"/>
                <w:color w:val="auto"/>
                <w:highlight w:val="none"/>
              </w:rPr>
              <w:t>/a。</w:t>
            </w:r>
          </w:p>
          <w:p>
            <w:pPr>
              <w:pStyle w:val="109"/>
              <w:spacing w:line="360" w:lineRule="auto"/>
              <w:ind w:firstLine="480"/>
              <w:rPr>
                <w:rFonts w:hint="default"/>
                <w:color w:val="auto"/>
                <w:sz w:val="24"/>
                <w:szCs w:val="24"/>
                <w:highlight w:val="none"/>
                <w:lang w:val="en-US" w:eastAsia="zh-CN"/>
              </w:rPr>
            </w:pPr>
            <w:r>
              <w:rPr>
                <w:rFonts w:hint="eastAsia"/>
                <w:color w:val="auto"/>
                <w:sz w:val="24"/>
                <w:szCs w:val="24"/>
                <w:highlight w:val="none"/>
                <w:lang w:val="en-US" w:eastAsia="zh-CN"/>
              </w:rPr>
              <w:fldChar w:fldCharType="begin"/>
            </w:r>
            <w:r>
              <w:rPr>
                <w:rFonts w:hint="eastAsia"/>
                <w:color w:val="auto"/>
                <w:sz w:val="24"/>
                <w:szCs w:val="24"/>
                <w:highlight w:val="none"/>
                <w:lang w:val="en-US" w:eastAsia="zh-CN"/>
              </w:rPr>
              <w:instrText xml:space="preserve"> = 5 \* GB3 \* MERGEFORMAT </w:instrText>
            </w:r>
            <w:r>
              <w:rPr>
                <w:rFonts w:hint="eastAsia"/>
                <w:color w:val="auto"/>
                <w:sz w:val="24"/>
                <w:szCs w:val="24"/>
                <w:highlight w:val="none"/>
                <w:lang w:val="en-US" w:eastAsia="zh-CN"/>
              </w:rPr>
              <w:fldChar w:fldCharType="separate"/>
            </w:r>
            <w:r>
              <w:rPr>
                <w:color w:val="auto"/>
              </w:rPr>
              <w:t>⑤</w:t>
            </w:r>
            <w:r>
              <w:rPr>
                <w:rFonts w:hint="eastAsia"/>
                <w:color w:val="auto"/>
                <w:sz w:val="24"/>
                <w:szCs w:val="24"/>
                <w:highlight w:val="none"/>
                <w:lang w:val="en-US" w:eastAsia="zh-CN"/>
              </w:rPr>
              <w:fldChar w:fldCharType="end"/>
            </w:r>
            <w:r>
              <w:rPr>
                <w:rFonts w:hint="eastAsia"/>
                <w:color w:val="auto"/>
                <w:sz w:val="24"/>
                <w:szCs w:val="24"/>
                <w:highlight w:val="none"/>
                <w:lang w:val="en-US" w:eastAsia="zh-CN"/>
              </w:rPr>
              <w:t>地面清洗水</w:t>
            </w:r>
          </w:p>
          <w:p>
            <w:pPr>
              <w:pStyle w:val="109"/>
              <w:spacing w:line="360" w:lineRule="auto"/>
              <w:ind w:firstLine="480"/>
              <w:rPr>
                <w:rFonts w:hint="eastAsia"/>
                <w:color w:val="auto"/>
                <w:sz w:val="24"/>
                <w:szCs w:val="24"/>
                <w:highlight w:val="none"/>
                <w:vertAlign w:val="baseline"/>
                <w:lang w:val="en-US" w:eastAsia="zh-CN"/>
              </w:rPr>
            </w:pPr>
            <w:r>
              <w:rPr>
                <w:color w:val="auto"/>
              </w:rPr>
              <w:t>根据生产需要，项目生产区域车间地面每天需要清洗一次，参考《建筑给水排水设计规范》（</w:t>
            </w:r>
            <w:r>
              <w:rPr>
                <w:color w:val="auto"/>
                <w:highlight w:val="none"/>
              </w:rPr>
              <w:t>GB50015-2019），车间地面冲洗水量按2L/m</w:t>
            </w:r>
            <w:r>
              <w:rPr>
                <w:color w:val="auto"/>
                <w:highlight w:val="none"/>
                <w:vertAlign w:val="superscript"/>
              </w:rPr>
              <w:t>2</w:t>
            </w:r>
            <w:r>
              <w:rPr>
                <w:color w:val="auto"/>
                <w:highlight w:val="none"/>
              </w:rPr>
              <w:t>•次计，根据企业提供设计资料，需要清洗的生产车间地面约</w:t>
            </w:r>
            <w:r>
              <w:rPr>
                <w:rFonts w:hint="eastAsia"/>
                <w:color w:val="auto"/>
                <w:highlight w:val="none"/>
                <w:lang w:val="en-US" w:eastAsia="zh-CN"/>
              </w:rPr>
              <w:t>420</w:t>
            </w:r>
            <w:r>
              <w:rPr>
                <w:color w:val="auto"/>
                <w:highlight w:val="none"/>
              </w:rPr>
              <w:t>m</w:t>
            </w:r>
            <w:r>
              <w:rPr>
                <w:color w:val="auto"/>
                <w:highlight w:val="none"/>
                <w:vertAlign w:val="superscript"/>
              </w:rPr>
              <w:t>2</w:t>
            </w:r>
            <w:r>
              <w:rPr>
                <w:color w:val="auto"/>
                <w:highlight w:val="none"/>
              </w:rPr>
              <w:t>，则车间清洗用水为</w:t>
            </w:r>
            <w:r>
              <w:rPr>
                <w:rFonts w:hint="eastAsia"/>
                <w:color w:val="auto"/>
                <w:highlight w:val="none"/>
                <w:lang w:val="en-US" w:eastAsia="zh-CN"/>
              </w:rPr>
              <w:t>0.84</w:t>
            </w:r>
            <w:r>
              <w:rPr>
                <w:color w:val="auto"/>
                <w:highlight w:val="none"/>
              </w:rPr>
              <w:t>m</w:t>
            </w:r>
            <w:r>
              <w:rPr>
                <w:color w:val="auto"/>
                <w:highlight w:val="none"/>
                <w:vertAlign w:val="superscript"/>
              </w:rPr>
              <w:t>3</w:t>
            </w:r>
            <w:r>
              <w:rPr>
                <w:color w:val="auto"/>
                <w:highlight w:val="none"/>
              </w:rPr>
              <w:t>/次，</w:t>
            </w:r>
            <w:r>
              <w:rPr>
                <w:rFonts w:hint="eastAsia"/>
                <w:color w:val="auto"/>
                <w:highlight w:val="none"/>
                <w:lang w:val="en-US" w:eastAsia="zh-CN"/>
              </w:rPr>
              <w:t>37.8</w:t>
            </w:r>
            <w:r>
              <w:rPr>
                <w:color w:val="auto"/>
                <w:highlight w:val="none"/>
              </w:rPr>
              <w:t>m</w:t>
            </w:r>
            <w:r>
              <w:rPr>
                <w:color w:val="auto"/>
                <w:highlight w:val="none"/>
                <w:vertAlign w:val="superscript"/>
              </w:rPr>
              <w:t>3</w:t>
            </w:r>
            <w:r>
              <w:rPr>
                <w:color w:val="auto"/>
                <w:highlight w:val="none"/>
              </w:rPr>
              <w:t>/a</w:t>
            </w:r>
            <w:r>
              <w:rPr>
                <w:rFonts w:hint="eastAsia"/>
                <w:color w:val="auto"/>
                <w:highlight w:val="none"/>
              </w:rPr>
              <w:t>。</w:t>
            </w:r>
            <w:r>
              <w:rPr>
                <w:rFonts w:hint="eastAsia" w:ascii="Times New Roman" w:hAnsi="Times New Roman" w:eastAsia="宋体" w:cs="Times New Roman"/>
                <w:color w:val="auto"/>
                <w:szCs w:val="24"/>
                <w:highlight w:val="none"/>
                <w:lang w:eastAsia="zh-CN"/>
              </w:rPr>
              <w:t>车间地面清洗</w:t>
            </w:r>
            <w:r>
              <w:rPr>
                <w:rFonts w:hint="eastAsia"/>
                <w:color w:val="auto"/>
                <w:sz w:val="24"/>
                <w:szCs w:val="24"/>
                <w:highlight w:val="none"/>
                <w:lang w:eastAsia="zh-CN"/>
              </w:rPr>
              <w:t>用水由</w:t>
            </w:r>
            <w:r>
              <w:rPr>
                <w:rFonts w:hint="eastAsia" w:cs="Times New Roman"/>
                <w:color w:val="auto"/>
                <w:kern w:val="2"/>
                <w:sz w:val="24"/>
                <w:szCs w:val="24"/>
                <w:highlight w:val="none"/>
                <w:lang w:eastAsia="zh-CN"/>
              </w:rPr>
              <w:t>新鲜水及冷凝水组成。</w:t>
            </w:r>
          </w:p>
          <w:p>
            <w:pPr>
              <w:pStyle w:val="109"/>
              <w:spacing w:line="360" w:lineRule="auto"/>
              <w:ind w:firstLine="480"/>
              <w:rPr>
                <w:rFonts w:hint="default"/>
                <w:color w:val="auto"/>
                <w:sz w:val="24"/>
                <w:szCs w:val="24"/>
                <w:highlight w:val="none"/>
                <w:lang w:val="en-US" w:eastAsia="zh-CN"/>
              </w:rPr>
            </w:pPr>
            <w:r>
              <w:rPr>
                <w:rFonts w:hint="eastAsia"/>
                <w:color w:val="auto"/>
                <w:sz w:val="24"/>
                <w:szCs w:val="24"/>
                <w:highlight w:val="none"/>
                <w:lang w:val="en-US" w:eastAsia="zh-CN"/>
              </w:rPr>
              <w:fldChar w:fldCharType="begin"/>
            </w:r>
            <w:r>
              <w:rPr>
                <w:rFonts w:hint="eastAsia"/>
                <w:color w:val="auto"/>
                <w:sz w:val="24"/>
                <w:szCs w:val="24"/>
                <w:highlight w:val="none"/>
                <w:lang w:val="en-US" w:eastAsia="zh-CN"/>
              </w:rPr>
              <w:instrText xml:space="preserve"> = 6 \* GB3 \* MERGEFORMAT </w:instrText>
            </w:r>
            <w:r>
              <w:rPr>
                <w:rFonts w:hint="eastAsia"/>
                <w:color w:val="auto"/>
                <w:sz w:val="24"/>
                <w:szCs w:val="24"/>
                <w:highlight w:val="none"/>
                <w:lang w:val="en-US" w:eastAsia="zh-CN"/>
              </w:rPr>
              <w:fldChar w:fldCharType="separate"/>
            </w:r>
            <w:r>
              <w:rPr>
                <w:color w:val="auto"/>
              </w:rPr>
              <w:t>⑥</w:t>
            </w:r>
            <w:r>
              <w:rPr>
                <w:rFonts w:hint="eastAsia"/>
                <w:color w:val="auto"/>
                <w:sz w:val="24"/>
                <w:szCs w:val="24"/>
                <w:highlight w:val="none"/>
                <w:lang w:val="en-US" w:eastAsia="zh-CN"/>
              </w:rPr>
              <w:fldChar w:fldCharType="end"/>
            </w:r>
            <w:r>
              <w:rPr>
                <w:rFonts w:hint="eastAsia"/>
                <w:color w:val="auto"/>
                <w:sz w:val="24"/>
                <w:szCs w:val="24"/>
                <w:highlight w:val="none"/>
                <w:lang w:val="en-US" w:eastAsia="zh-CN"/>
              </w:rPr>
              <w:t>洗瓶用水</w:t>
            </w:r>
          </w:p>
          <w:p>
            <w:pPr>
              <w:pStyle w:val="72"/>
              <w:spacing w:line="360" w:lineRule="auto"/>
              <w:ind w:firstLineChars="200"/>
              <w:rPr>
                <w:rFonts w:hint="eastAsia"/>
                <w:color w:val="auto"/>
                <w:highlight w:val="yellow"/>
              </w:rPr>
            </w:pPr>
            <w:r>
              <w:rPr>
                <w:rFonts w:hint="eastAsia"/>
                <w:color w:val="auto"/>
              </w:rPr>
              <w:t>本项目根据企业提供设备资</w:t>
            </w:r>
            <w:r>
              <w:rPr>
                <w:rFonts w:hint="eastAsia"/>
                <w:color w:val="auto"/>
                <w:highlight w:val="none"/>
              </w:rPr>
              <w:t>料，单套瓶/罐清洗用水约50m</w:t>
            </w:r>
            <w:r>
              <w:rPr>
                <w:color w:val="auto"/>
                <w:highlight w:val="none"/>
              </w:rPr>
              <w:t>L</w:t>
            </w:r>
            <w:r>
              <w:rPr>
                <w:rFonts w:hint="eastAsia"/>
                <w:color w:val="auto"/>
                <w:highlight w:val="none"/>
              </w:rPr>
              <w:t>，清洗约</w:t>
            </w:r>
            <w:r>
              <w:rPr>
                <w:rFonts w:hint="eastAsia"/>
                <w:color w:val="auto"/>
                <w:highlight w:val="none"/>
                <w:lang w:val="en-US" w:eastAsia="zh-CN"/>
              </w:rPr>
              <w:t>50</w:t>
            </w:r>
            <w:r>
              <w:rPr>
                <w:rFonts w:hint="eastAsia"/>
                <w:color w:val="auto"/>
                <w:highlight w:val="none"/>
              </w:rPr>
              <w:t>万套瓶（罐）/a，则用水量为</w:t>
            </w:r>
            <w:r>
              <w:rPr>
                <w:rFonts w:hint="eastAsia"/>
                <w:color w:val="auto"/>
                <w:highlight w:val="none"/>
                <w:lang w:val="en-US" w:eastAsia="zh-CN"/>
              </w:rPr>
              <w:t>25</w:t>
            </w:r>
            <w:r>
              <w:rPr>
                <w:rFonts w:hint="eastAsia"/>
                <w:color w:val="auto"/>
                <w:highlight w:val="none"/>
              </w:rPr>
              <w:t>m</w:t>
            </w:r>
            <w:r>
              <w:rPr>
                <w:rFonts w:hint="eastAsia"/>
                <w:color w:val="auto"/>
                <w:highlight w:val="none"/>
                <w:vertAlign w:val="superscript"/>
              </w:rPr>
              <w:t>3</w:t>
            </w:r>
            <w:r>
              <w:rPr>
                <w:rFonts w:hint="eastAsia"/>
                <w:color w:val="auto"/>
                <w:highlight w:val="none"/>
              </w:rPr>
              <w:t>/a。</w:t>
            </w:r>
          </w:p>
          <w:p>
            <w:pPr>
              <w:pStyle w:val="72"/>
              <w:spacing w:line="360" w:lineRule="auto"/>
              <w:ind w:firstLineChars="200"/>
              <w:rPr>
                <w:color w:val="auto"/>
              </w:rPr>
            </w:pPr>
            <w:r>
              <w:rPr>
                <w:rFonts w:hint="eastAsia"/>
                <w:color w:val="auto"/>
              </w:rPr>
              <w:fldChar w:fldCharType="begin"/>
            </w:r>
            <w:r>
              <w:rPr>
                <w:rFonts w:hint="eastAsia"/>
                <w:color w:val="auto"/>
              </w:rPr>
              <w:instrText xml:space="preserve"> = 7 \* GB3 \* MERGEFORMAT </w:instrText>
            </w:r>
            <w:r>
              <w:rPr>
                <w:rFonts w:hint="eastAsia"/>
                <w:color w:val="auto"/>
              </w:rPr>
              <w:fldChar w:fldCharType="separate"/>
            </w:r>
            <w:r>
              <w:rPr>
                <w:color w:val="auto"/>
              </w:rPr>
              <w:t>⑦</w:t>
            </w:r>
            <w:r>
              <w:rPr>
                <w:rFonts w:hint="eastAsia"/>
                <w:color w:val="auto"/>
              </w:rPr>
              <w:fldChar w:fldCharType="end"/>
            </w:r>
            <w:r>
              <w:rPr>
                <w:rFonts w:hint="eastAsia"/>
                <w:color w:val="auto"/>
              </w:rPr>
              <w:t>原料清洗用水</w:t>
            </w:r>
          </w:p>
          <w:p>
            <w:pPr>
              <w:pStyle w:val="109"/>
              <w:spacing w:line="360" w:lineRule="auto"/>
              <w:ind w:firstLine="480"/>
              <w:rPr>
                <w:color w:val="auto"/>
                <w:sz w:val="24"/>
                <w:szCs w:val="24"/>
                <w:highlight w:val="none"/>
                <w:lang w:val="en-US" w:eastAsia="zh-CN"/>
              </w:rPr>
            </w:pPr>
            <w:r>
              <w:rPr>
                <w:rFonts w:hint="eastAsia"/>
                <w:color w:val="auto"/>
              </w:rPr>
              <w:t>本项目根据企业提供资料</w:t>
            </w:r>
            <w:r>
              <w:rPr>
                <w:rFonts w:hint="eastAsia"/>
                <w:color w:val="auto"/>
                <w:highlight w:val="none"/>
              </w:rPr>
              <w:t>，原料清洗用水按3t水/t原料计算，</w:t>
            </w:r>
            <w:r>
              <w:rPr>
                <w:color w:val="auto"/>
                <w:highlight w:val="none"/>
              </w:rPr>
              <w:t>本项目</w:t>
            </w:r>
            <w:r>
              <w:rPr>
                <w:rFonts w:hint="eastAsia"/>
                <w:color w:val="auto"/>
                <w:highlight w:val="none"/>
              </w:rPr>
              <w:t>需清洗</w:t>
            </w:r>
            <w:r>
              <w:rPr>
                <w:rFonts w:hint="eastAsia"/>
                <w:color w:val="auto"/>
                <w:highlight w:val="none"/>
                <w:lang w:eastAsia="zh-CN"/>
              </w:rPr>
              <w:t>高钙</w:t>
            </w:r>
            <w:r>
              <w:rPr>
                <w:rFonts w:hint="eastAsia"/>
                <w:color w:val="auto"/>
                <w:highlight w:val="none"/>
              </w:rPr>
              <w:t>果</w:t>
            </w:r>
            <w:r>
              <w:rPr>
                <w:rFonts w:hint="eastAsia"/>
                <w:color w:val="auto"/>
                <w:highlight w:val="none"/>
                <w:lang w:val="en-US" w:eastAsia="zh-CN"/>
              </w:rPr>
              <w:t>63</w:t>
            </w:r>
            <w:r>
              <w:rPr>
                <w:color w:val="auto"/>
                <w:highlight w:val="none"/>
              </w:rPr>
              <w:t>t</w:t>
            </w:r>
            <w:r>
              <w:rPr>
                <w:rFonts w:hint="eastAsia"/>
                <w:color w:val="auto"/>
                <w:highlight w:val="none"/>
              </w:rPr>
              <w:t>，</w:t>
            </w:r>
            <w:r>
              <w:rPr>
                <w:rFonts w:hint="eastAsia"/>
                <w:color w:val="auto"/>
                <w:highlight w:val="none"/>
                <w:lang w:eastAsia="zh-CN"/>
              </w:rPr>
              <w:t>沙棘果</w:t>
            </w:r>
            <w:r>
              <w:rPr>
                <w:rFonts w:hint="eastAsia"/>
                <w:color w:val="auto"/>
                <w:highlight w:val="none"/>
                <w:lang w:val="en-US" w:eastAsia="zh-CN"/>
              </w:rPr>
              <w:t>12</w:t>
            </w:r>
            <w:r>
              <w:rPr>
                <w:color w:val="auto"/>
                <w:highlight w:val="none"/>
              </w:rPr>
              <w:t>t</w:t>
            </w:r>
            <w:r>
              <w:rPr>
                <w:rFonts w:hint="eastAsia"/>
                <w:color w:val="auto"/>
                <w:highlight w:val="none"/>
              </w:rPr>
              <w:t>，</w:t>
            </w:r>
            <w:r>
              <w:rPr>
                <w:color w:val="auto"/>
                <w:highlight w:val="none"/>
              </w:rPr>
              <w:t>则</w:t>
            </w:r>
            <w:r>
              <w:rPr>
                <w:rFonts w:hint="eastAsia"/>
                <w:color w:val="auto"/>
                <w:highlight w:val="none"/>
              </w:rPr>
              <w:t>需用水</w:t>
            </w:r>
            <w:r>
              <w:rPr>
                <w:rFonts w:hint="eastAsia"/>
                <w:color w:val="auto"/>
                <w:highlight w:val="none"/>
                <w:lang w:val="en-US" w:eastAsia="zh-CN"/>
              </w:rPr>
              <w:t>225</w:t>
            </w:r>
            <w:r>
              <w:rPr>
                <w:color w:val="auto"/>
                <w:highlight w:val="none"/>
              </w:rPr>
              <w:t>t/a</w:t>
            </w:r>
            <w:r>
              <w:rPr>
                <w:rFonts w:hint="eastAsia"/>
                <w:color w:val="auto"/>
                <w:highlight w:val="none"/>
              </w:rPr>
              <w:t>。</w:t>
            </w:r>
          </w:p>
          <w:p>
            <w:pPr>
              <w:pStyle w:val="72"/>
              <w:spacing w:line="360" w:lineRule="auto"/>
              <w:ind w:firstLineChars="200"/>
              <w:rPr>
                <w:color w:val="auto"/>
              </w:rPr>
            </w:pPr>
            <w:r>
              <w:rPr>
                <w:rFonts w:hint="eastAsia"/>
                <w:color w:val="auto"/>
                <w:highlight w:val="none"/>
                <w:lang w:val="en-US" w:eastAsia="zh-CN"/>
              </w:rPr>
              <w:fldChar w:fldCharType="begin"/>
            </w:r>
            <w:r>
              <w:rPr>
                <w:rFonts w:hint="eastAsia"/>
                <w:color w:val="auto"/>
                <w:highlight w:val="none"/>
                <w:lang w:val="en-US" w:eastAsia="zh-CN"/>
              </w:rPr>
              <w:instrText xml:space="preserve"> = 8 \* GB3 \* MERGEFORMAT </w:instrText>
            </w:r>
            <w:r>
              <w:rPr>
                <w:rFonts w:hint="eastAsia"/>
                <w:color w:val="auto"/>
                <w:highlight w:val="none"/>
                <w:lang w:val="en-US" w:eastAsia="zh-CN"/>
              </w:rPr>
              <w:fldChar w:fldCharType="separate"/>
            </w:r>
            <w:r>
              <w:rPr>
                <w:color w:val="auto"/>
              </w:rPr>
              <w:t>⑧</w:t>
            </w:r>
            <w:r>
              <w:rPr>
                <w:rFonts w:hint="eastAsia"/>
                <w:color w:val="auto"/>
                <w:highlight w:val="none"/>
                <w:lang w:val="en-US" w:eastAsia="zh-CN"/>
              </w:rPr>
              <w:fldChar w:fldCharType="end"/>
            </w:r>
            <w:r>
              <w:rPr>
                <w:rFonts w:hint="eastAsia"/>
                <w:color w:val="auto"/>
              </w:rPr>
              <w:t>设备清洗用水</w:t>
            </w:r>
          </w:p>
          <w:p>
            <w:pPr>
              <w:pStyle w:val="72"/>
              <w:spacing w:line="360" w:lineRule="auto"/>
              <w:ind w:firstLineChars="200"/>
              <w:rPr>
                <w:color w:val="auto"/>
              </w:rPr>
            </w:pPr>
            <w:r>
              <w:rPr>
                <w:rFonts w:hint="eastAsia"/>
                <w:color w:val="auto"/>
              </w:rPr>
              <w:t>本项目生产线连续生产一个周期后，需要对使用的罐、料液所流经的管路、设备进行一次清洗。根据企业提供材料，一次清洗用水量约</w:t>
            </w:r>
            <w:r>
              <w:rPr>
                <w:rFonts w:hint="eastAsia"/>
                <w:color w:val="auto"/>
                <w:lang w:val="en-US" w:eastAsia="zh-CN"/>
              </w:rPr>
              <w:t>2</w:t>
            </w:r>
            <w:r>
              <w:rPr>
                <w:rFonts w:hint="eastAsia"/>
                <w:color w:val="auto"/>
              </w:rPr>
              <w:t>t。按年生产</w:t>
            </w:r>
            <w:r>
              <w:rPr>
                <w:rFonts w:hint="eastAsia"/>
                <w:color w:val="auto"/>
                <w:lang w:val="en-US" w:eastAsia="zh-CN"/>
              </w:rPr>
              <w:t>45</w:t>
            </w:r>
            <w:r>
              <w:rPr>
                <w:rFonts w:hint="eastAsia"/>
                <w:color w:val="auto"/>
              </w:rPr>
              <w:t>天，每</w:t>
            </w:r>
            <w:r>
              <w:rPr>
                <w:rFonts w:hint="eastAsia"/>
                <w:color w:val="auto"/>
                <w:lang w:val="en-US" w:eastAsia="zh-CN"/>
              </w:rPr>
              <w:t>15</w:t>
            </w:r>
            <w:r>
              <w:rPr>
                <w:rFonts w:hint="eastAsia"/>
                <w:color w:val="auto"/>
              </w:rPr>
              <w:t>天清洗1次，共用水量</w:t>
            </w:r>
            <w:r>
              <w:rPr>
                <w:rFonts w:hint="eastAsia"/>
                <w:color w:val="auto"/>
                <w:lang w:val="en-US" w:eastAsia="zh-CN"/>
              </w:rPr>
              <w:t>6</w:t>
            </w:r>
            <w:r>
              <w:rPr>
                <w:color w:val="auto"/>
              </w:rPr>
              <w:t>t/a</w:t>
            </w:r>
            <w:r>
              <w:rPr>
                <w:rFonts w:hint="eastAsia"/>
                <w:color w:val="auto"/>
              </w:rPr>
              <w:t>。</w:t>
            </w:r>
          </w:p>
          <w:p>
            <w:pPr>
              <w:pStyle w:val="109"/>
              <w:spacing w:line="360" w:lineRule="auto"/>
              <w:ind w:firstLine="480"/>
              <w:rPr>
                <w:rFonts w:hint="default" w:eastAsia="宋体"/>
                <w:color w:val="auto"/>
                <w:highlight w:val="none"/>
                <w:lang w:val="en-US" w:eastAsia="zh-CN"/>
              </w:rPr>
            </w:pPr>
            <w:r>
              <w:rPr>
                <w:rFonts w:hint="eastAsia"/>
                <w:color w:val="auto"/>
                <w:highlight w:val="none"/>
                <w:lang w:val="en-US" w:eastAsia="zh-CN"/>
              </w:rPr>
              <w:fldChar w:fldCharType="begin"/>
            </w:r>
            <w:r>
              <w:rPr>
                <w:rFonts w:hint="eastAsia"/>
                <w:color w:val="auto"/>
                <w:highlight w:val="none"/>
                <w:lang w:val="en-US" w:eastAsia="zh-CN"/>
              </w:rPr>
              <w:instrText xml:space="preserve"> = 9 \* GB3 \* MERGEFORMAT </w:instrText>
            </w:r>
            <w:r>
              <w:rPr>
                <w:rFonts w:hint="eastAsia"/>
                <w:color w:val="auto"/>
                <w:highlight w:val="none"/>
                <w:lang w:val="en-US" w:eastAsia="zh-CN"/>
              </w:rPr>
              <w:fldChar w:fldCharType="separate"/>
            </w:r>
            <w:r>
              <w:rPr>
                <w:color w:val="auto"/>
              </w:rPr>
              <w:t>⑨</w:t>
            </w:r>
            <w:r>
              <w:rPr>
                <w:rFonts w:hint="eastAsia"/>
                <w:color w:val="auto"/>
                <w:highlight w:val="none"/>
                <w:lang w:val="en-US" w:eastAsia="zh-CN"/>
              </w:rPr>
              <w:fldChar w:fldCharType="end"/>
            </w:r>
            <w:r>
              <w:rPr>
                <w:rFonts w:hint="eastAsia"/>
                <w:color w:val="auto"/>
                <w:highlight w:val="none"/>
                <w:lang w:val="en-US" w:eastAsia="zh-CN"/>
              </w:rPr>
              <w:t>锅炉用水</w:t>
            </w:r>
          </w:p>
          <w:p>
            <w:pPr>
              <w:pStyle w:val="109"/>
              <w:spacing w:line="360" w:lineRule="auto"/>
              <w:ind w:firstLine="480"/>
              <w:rPr>
                <w:rFonts w:hint="default" w:ascii="Times New Roman" w:hAnsi="Times New Roman" w:eastAsia="宋体" w:cs="Times New Roman"/>
                <w:color w:val="auto"/>
                <w:sz w:val="24"/>
                <w:szCs w:val="24"/>
                <w:highlight w:val="none"/>
                <w:lang w:eastAsia="zh-CN"/>
              </w:rPr>
            </w:pPr>
            <w:r>
              <w:rPr>
                <w:rFonts w:hint="default" w:ascii="Times New Roman" w:hAnsi="Times New Roman" w:eastAsia="宋体" w:cs="Times New Roman"/>
                <w:color w:val="auto"/>
                <w:sz w:val="24"/>
                <w:szCs w:val="24"/>
                <w:highlight w:val="none"/>
                <w:lang w:eastAsia="zh-CN"/>
              </w:rPr>
              <w:t>根据企业提供数据，蒸汽锅炉用水量为</w:t>
            </w:r>
            <w:r>
              <w:rPr>
                <w:rFonts w:hint="eastAsia" w:cs="Times New Roman"/>
                <w:color w:val="auto"/>
                <w:sz w:val="24"/>
                <w:szCs w:val="24"/>
                <w:highlight w:val="none"/>
                <w:lang w:val="en-US" w:eastAsia="zh-CN"/>
              </w:rPr>
              <w:t>0.2</w:t>
            </w:r>
            <w:r>
              <w:rPr>
                <w:rFonts w:hint="default" w:ascii="Times New Roman" w:hAnsi="Times New Roman" w:eastAsia="宋体" w:cs="Times New Roman"/>
                <w:color w:val="auto"/>
                <w:sz w:val="24"/>
                <w:szCs w:val="24"/>
                <w:highlight w:val="none"/>
                <w:lang w:val="en-US" w:eastAsia="zh-CN"/>
              </w:rPr>
              <w:t>t/h，锅炉年使用</w:t>
            </w:r>
            <w:r>
              <w:rPr>
                <w:rFonts w:hint="eastAsia" w:cs="Times New Roman"/>
                <w:color w:val="auto"/>
                <w:sz w:val="24"/>
                <w:szCs w:val="24"/>
                <w:highlight w:val="none"/>
                <w:lang w:val="en-US" w:eastAsia="zh-CN"/>
              </w:rPr>
              <w:t>45</w:t>
            </w:r>
            <w:r>
              <w:rPr>
                <w:rFonts w:hint="default" w:ascii="Times New Roman" w:hAnsi="Times New Roman" w:eastAsia="宋体" w:cs="Times New Roman"/>
                <w:color w:val="auto"/>
                <w:sz w:val="24"/>
                <w:szCs w:val="24"/>
                <w:highlight w:val="none"/>
                <w:lang w:val="en-US" w:eastAsia="zh-CN"/>
              </w:rPr>
              <w:t>天，每天运行8h，则锅炉用水量为</w:t>
            </w:r>
            <w:r>
              <w:rPr>
                <w:rFonts w:hint="eastAsia" w:ascii="Times New Roman" w:hAnsi="Times New Roman" w:eastAsia="宋体" w:cs="Times New Roman"/>
                <w:color w:val="auto"/>
                <w:sz w:val="24"/>
                <w:szCs w:val="24"/>
                <w:highlight w:val="none"/>
                <w:lang w:val="en-US" w:eastAsia="zh-CN"/>
              </w:rPr>
              <w:t>1.6</w:t>
            </w:r>
            <w:r>
              <w:rPr>
                <w:rFonts w:hint="default" w:ascii="Times New Roman" w:hAnsi="Times New Roman" w:eastAsia="宋体" w:cs="Times New Roman"/>
                <w:color w:val="auto"/>
                <w:sz w:val="24"/>
                <w:szCs w:val="24"/>
                <w:highlight w:val="none"/>
                <w:lang w:val="en-US" w:eastAsia="zh-CN"/>
              </w:rPr>
              <w:t>t/d，</w:t>
            </w:r>
            <w:r>
              <w:rPr>
                <w:rFonts w:hint="eastAsia" w:cs="Times New Roman"/>
                <w:color w:val="auto"/>
                <w:sz w:val="24"/>
                <w:szCs w:val="24"/>
                <w:highlight w:val="none"/>
                <w:lang w:val="en-US" w:eastAsia="zh-CN"/>
              </w:rPr>
              <w:t>72</w:t>
            </w:r>
            <w:r>
              <w:rPr>
                <w:rFonts w:hint="default" w:ascii="Times New Roman" w:hAnsi="Times New Roman" w:eastAsia="宋体" w:cs="Times New Roman"/>
                <w:color w:val="auto"/>
                <w:sz w:val="24"/>
                <w:szCs w:val="24"/>
                <w:highlight w:val="none"/>
                <w:lang w:val="en-US" w:eastAsia="zh-CN"/>
              </w:rPr>
              <w:t>t/a</w:t>
            </w:r>
            <w:r>
              <w:rPr>
                <w:rFonts w:hint="eastAsia" w:cs="Times New Roman"/>
                <w:color w:val="auto"/>
                <w:sz w:val="24"/>
                <w:szCs w:val="24"/>
                <w:highlight w:val="none"/>
                <w:lang w:val="en-US" w:eastAsia="zh-CN"/>
              </w:rPr>
              <w:t>，为</w:t>
            </w:r>
            <w:r>
              <w:rPr>
                <w:rFonts w:hint="eastAsia" w:cs="Times New Roman"/>
                <w:color w:val="auto"/>
                <w:kern w:val="2"/>
                <w:sz w:val="24"/>
                <w:szCs w:val="24"/>
                <w:highlight w:val="none"/>
                <w:lang w:eastAsia="zh-CN"/>
              </w:rPr>
              <w:t>新鲜水</w:t>
            </w:r>
            <w:r>
              <w:rPr>
                <w:rFonts w:hint="default" w:ascii="Times New Roman" w:hAnsi="Times New Roman" w:eastAsia="宋体" w:cs="Times New Roman"/>
                <w:color w:val="auto"/>
                <w:sz w:val="24"/>
                <w:szCs w:val="24"/>
                <w:highlight w:val="none"/>
                <w:lang w:eastAsia="zh-CN"/>
              </w:rPr>
              <w:t>。</w:t>
            </w:r>
          </w:p>
          <w:p>
            <w:pPr>
              <w:pStyle w:val="109"/>
              <w:spacing w:line="360" w:lineRule="auto"/>
              <w:ind w:firstLine="480"/>
              <w:rPr>
                <w:color w:val="auto"/>
                <w:sz w:val="24"/>
                <w:szCs w:val="24"/>
                <w:highlight w:val="none"/>
                <w:lang w:val="en-US" w:eastAsia="zh-CN"/>
              </w:rPr>
            </w:pPr>
            <w:r>
              <w:rPr>
                <w:rFonts w:hint="eastAsia"/>
                <w:color w:val="auto"/>
                <w:sz w:val="24"/>
                <w:szCs w:val="24"/>
                <w:highlight w:val="none"/>
                <w:vertAlign w:val="baseline"/>
                <w:lang w:val="en-US" w:eastAsia="zh-CN"/>
              </w:rPr>
              <w:t>综上，本项目</w:t>
            </w:r>
            <w:r>
              <w:rPr>
                <w:color w:val="auto"/>
                <w:sz w:val="24"/>
                <w:szCs w:val="24"/>
                <w:highlight w:val="none"/>
                <w:lang w:val="en-US" w:eastAsia="zh-CN"/>
              </w:rPr>
              <w:t>用水</w:t>
            </w:r>
            <w:r>
              <w:rPr>
                <w:rFonts w:hint="eastAsia"/>
                <w:color w:val="auto"/>
                <w:sz w:val="24"/>
                <w:szCs w:val="24"/>
                <w:highlight w:val="none"/>
                <w:lang w:val="en-US" w:eastAsia="zh-CN"/>
              </w:rPr>
              <w:t>量为12.74</w:t>
            </w:r>
            <w:r>
              <w:rPr>
                <w:rFonts w:hint="eastAsia" w:ascii="Times New Roman" w:hAnsi="Times New Roman" w:eastAsia="宋体" w:cs="Times New Roman"/>
                <w:color w:val="auto"/>
                <w:sz w:val="24"/>
                <w:szCs w:val="24"/>
                <w:highlight w:val="none"/>
                <w:lang w:eastAsia="zh-CN"/>
              </w:rPr>
              <w:t>m</w:t>
            </w:r>
            <w:r>
              <w:rPr>
                <w:rFonts w:hint="eastAsia" w:ascii="Times New Roman" w:hAnsi="Times New Roman" w:eastAsia="宋体" w:cs="Times New Roman"/>
                <w:color w:val="auto"/>
                <w:sz w:val="24"/>
                <w:szCs w:val="24"/>
                <w:highlight w:val="none"/>
                <w:vertAlign w:val="superscript"/>
                <w:lang w:eastAsia="zh-CN"/>
              </w:rPr>
              <w:t>3</w:t>
            </w:r>
            <w:r>
              <w:rPr>
                <w:rFonts w:hint="default" w:ascii="Times New Roman" w:hAnsi="Times New Roman" w:eastAsia="宋体" w:cs="Times New Roman"/>
                <w:color w:val="auto"/>
                <w:sz w:val="24"/>
                <w:szCs w:val="24"/>
                <w:highlight w:val="none"/>
              </w:rPr>
              <w:t>/d</w:t>
            </w:r>
            <w:r>
              <w:rPr>
                <w:rFonts w:hint="eastAsia"/>
                <w:color w:val="auto"/>
                <w:sz w:val="24"/>
                <w:szCs w:val="24"/>
                <w:highlight w:val="none"/>
                <w:lang w:val="en-US" w:eastAsia="zh-CN"/>
              </w:rPr>
              <w:t>，573.3</w:t>
            </w:r>
            <w:r>
              <w:rPr>
                <w:color w:val="auto"/>
                <w:sz w:val="24"/>
                <w:szCs w:val="24"/>
                <w:highlight w:val="none"/>
                <w:lang w:val="en-US" w:eastAsia="zh-CN"/>
              </w:rPr>
              <w:t>m</w:t>
            </w:r>
            <w:r>
              <w:rPr>
                <w:color w:val="auto"/>
                <w:sz w:val="24"/>
                <w:szCs w:val="24"/>
                <w:highlight w:val="none"/>
                <w:vertAlign w:val="superscript"/>
                <w:lang w:val="en-US" w:eastAsia="zh-CN"/>
              </w:rPr>
              <w:t>3</w:t>
            </w:r>
            <w:r>
              <w:rPr>
                <w:color w:val="auto"/>
                <w:sz w:val="24"/>
                <w:szCs w:val="24"/>
                <w:highlight w:val="none"/>
                <w:lang w:val="en-US" w:eastAsia="zh-CN"/>
              </w:rPr>
              <w:t>/a。</w:t>
            </w:r>
          </w:p>
          <w:p>
            <w:pPr>
              <w:pStyle w:val="72"/>
              <w:spacing w:line="360" w:lineRule="auto"/>
              <w:ind w:firstLineChars="200"/>
              <w:rPr>
                <w:color w:val="auto"/>
                <w:highlight w:val="none"/>
              </w:rPr>
            </w:pPr>
            <w:r>
              <w:rPr>
                <w:rFonts w:hint="eastAsia"/>
                <w:color w:val="auto"/>
                <w:highlight w:val="none"/>
                <w:lang w:eastAsia="zh-CN"/>
              </w:rPr>
              <w:t>（</w:t>
            </w:r>
            <w:r>
              <w:rPr>
                <w:rFonts w:hint="eastAsia"/>
                <w:color w:val="auto"/>
                <w:highlight w:val="none"/>
                <w:lang w:val="en-US" w:eastAsia="zh-CN"/>
              </w:rPr>
              <w:t>2</w:t>
            </w:r>
            <w:r>
              <w:rPr>
                <w:rFonts w:hint="eastAsia"/>
                <w:color w:val="auto"/>
                <w:highlight w:val="none"/>
                <w:lang w:eastAsia="zh-CN"/>
              </w:rPr>
              <w:t>）</w:t>
            </w:r>
            <w:r>
              <w:rPr>
                <w:color w:val="auto"/>
                <w:highlight w:val="none"/>
              </w:rPr>
              <w:t>排水</w:t>
            </w:r>
          </w:p>
          <w:p>
            <w:pPr>
              <w:pStyle w:val="72"/>
              <w:spacing w:line="360" w:lineRule="auto"/>
              <w:ind w:firstLineChars="200"/>
              <w:rPr>
                <w:color w:val="auto"/>
                <w:highlight w:val="none"/>
              </w:rPr>
            </w:pPr>
            <w:r>
              <w:rPr>
                <w:rFonts w:hint="eastAsia"/>
                <w:color w:val="auto"/>
                <w:highlight w:val="none"/>
              </w:rPr>
              <w:fldChar w:fldCharType="begin"/>
            </w:r>
            <w:r>
              <w:rPr>
                <w:rFonts w:hint="eastAsia"/>
                <w:color w:val="auto"/>
                <w:highlight w:val="none"/>
              </w:rPr>
              <w:instrText xml:space="preserve"> = 1 \* GB3 \* MERGEFORMAT </w:instrText>
            </w:r>
            <w:r>
              <w:rPr>
                <w:rFonts w:hint="eastAsia"/>
                <w:color w:val="auto"/>
                <w:highlight w:val="none"/>
              </w:rPr>
              <w:fldChar w:fldCharType="separate"/>
            </w:r>
            <w:r>
              <w:rPr>
                <w:color w:val="auto"/>
                <w:highlight w:val="none"/>
              </w:rPr>
              <w:t>①</w:t>
            </w:r>
            <w:r>
              <w:rPr>
                <w:rFonts w:hint="eastAsia"/>
                <w:color w:val="auto"/>
                <w:highlight w:val="none"/>
              </w:rPr>
              <w:fldChar w:fldCharType="end"/>
            </w:r>
            <w:r>
              <w:rPr>
                <w:rFonts w:hint="eastAsia"/>
                <w:color w:val="auto"/>
                <w:highlight w:val="none"/>
              </w:rPr>
              <w:t>生活污水</w:t>
            </w:r>
          </w:p>
          <w:p>
            <w:pPr>
              <w:pStyle w:val="72"/>
              <w:spacing w:line="360" w:lineRule="auto"/>
              <w:ind w:firstLineChars="200"/>
              <w:rPr>
                <w:color w:val="auto"/>
                <w:highlight w:val="yellow"/>
              </w:rPr>
            </w:pPr>
            <w:r>
              <w:rPr>
                <w:color w:val="auto"/>
                <w:highlight w:val="none"/>
              </w:rPr>
              <w:t>员工生活污水排放量按产生量的80%计，则排水量为</w:t>
            </w:r>
            <w:r>
              <w:rPr>
                <w:rFonts w:hint="eastAsia"/>
                <w:color w:val="auto"/>
                <w:highlight w:val="none"/>
                <w:lang w:val="en-US" w:eastAsia="zh-CN"/>
              </w:rPr>
              <w:t>1.15</w:t>
            </w:r>
            <w:r>
              <w:rPr>
                <w:color w:val="auto"/>
                <w:highlight w:val="none"/>
              </w:rPr>
              <w:t>m</w:t>
            </w:r>
            <w:r>
              <w:rPr>
                <w:color w:val="auto"/>
                <w:highlight w:val="none"/>
                <w:vertAlign w:val="superscript"/>
              </w:rPr>
              <w:t>3</w:t>
            </w:r>
            <w:r>
              <w:rPr>
                <w:color w:val="auto"/>
                <w:highlight w:val="none"/>
              </w:rPr>
              <w:t>/d，</w:t>
            </w:r>
            <w:r>
              <w:rPr>
                <w:rFonts w:hint="eastAsia"/>
                <w:color w:val="auto"/>
                <w:highlight w:val="none"/>
                <w:lang w:val="en-US" w:eastAsia="zh-CN"/>
              </w:rPr>
              <w:t>51.75</w:t>
            </w:r>
            <w:r>
              <w:rPr>
                <w:color w:val="auto"/>
                <w:highlight w:val="none"/>
              </w:rPr>
              <w:t>m</w:t>
            </w:r>
            <w:r>
              <w:rPr>
                <w:color w:val="auto"/>
                <w:highlight w:val="none"/>
                <w:vertAlign w:val="superscript"/>
              </w:rPr>
              <w:t>3</w:t>
            </w:r>
            <w:r>
              <w:rPr>
                <w:color w:val="auto"/>
                <w:highlight w:val="none"/>
              </w:rPr>
              <w:t>/a。</w:t>
            </w:r>
          </w:p>
          <w:p>
            <w:pPr>
              <w:pStyle w:val="72"/>
              <w:spacing w:line="360" w:lineRule="auto"/>
              <w:ind w:firstLineChars="200"/>
              <w:rPr>
                <w:color w:val="auto"/>
                <w:highlight w:val="none"/>
              </w:rPr>
            </w:pPr>
            <w:r>
              <w:rPr>
                <w:rFonts w:hint="eastAsia"/>
                <w:color w:val="auto"/>
                <w:highlight w:val="none"/>
              </w:rPr>
              <w:fldChar w:fldCharType="begin"/>
            </w:r>
            <w:r>
              <w:rPr>
                <w:rFonts w:hint="eastAsia"/>
                <w:color w:val="auto"/>
                <w:highlight w:val="none"/>
              </w:rPr>
              <w:instrText xml:space="preserve"> = 2 \* GB3 \* MERGEFORMAT </w:instrText>
            </w:r>
            <w:r>
              <w:rPr>
                <w:rFonts w:hint="eastAsia"/>
                <w:color w:val="auto"/>
                <w:highlight w:val="none"/>
              </w:rPr>
              <w:fldChar w:fldCharType="separate"/>
            </w:r>
            <w:r>
              <w:rPr>
                <w:color w:val="auto"/>
                <w:highlight w:val="none"/>
              </w:rPr>
              <w:t>②</w:t>
            </w:r>
            <w:r>
              <w:rPr>
                <w:rFonts w:hint="eastAsia"/>
                <w:color w:val="auto"/>
                <w:highlight w:val="none"/>
              </w:rPr>
              <w:fldChar w:fldCharType="end"/>
            </w:r>
            <w:r>
              <w:rPr>
                <w:rFonts w:hint="eastAsia"/>
                <w:color w:val="auto"/>
                <w:highlight w:val="none"/>
              </w:rPr>
              <w:t>纯水制备产生的浓水</w:t>
            </w:r>
          </w:p>
          <w:p>
            <w:pPr>
              <w:pStyle w:val="72"/>
              <w:spacing w:line="360" w:lineRule="auto"/>
              <w:ind w:firstLineChars="200"/>
              <w:rPr>
                <w:color w:val="auto"/>
                <w:highlight w:val="none"/>
              </w:rPr>
            </w:pPr>
            <w:r>
              <w:rPr>
                <w:rFonts w:hint="eastAsia"/>
                <w:color w:val="auto"/>
                <w:highlight w:val="none"/>
              </w:rPr>
              <w:t>纯水制备产生的浓水为</w:t>
            </w:r>
            <w:r>
              <w:rPr>
                <w:rFonts w:hint="eastAsia"/>
                <w:color w:val="auto"/>
                <w:highlight w:val="none"/>
                <w:lang w:val="en-US" w:eastAsia="zh-CN"/>
              </w:rPr>
              <w:t>46.07</w:t>
            </w:r>
            <w:r>
              <w:rPr>
                <w:color w:val="auto"/>
                <w:highlight w:val="none"/>
              </w:rPr>
              <w:t>t</w:t>
            </w:r>
            <w:r>
              <w:rPr>
                <w:rFonts w:hint="eastAsia"/>
                <w:color w:val="auto"/>
                <w:highlight w:val="none"/>
              </w:rPr>
              <w:t>/a</w:t>
            </w:r>
            <w:r>
              <w:rPr>
                <w:color w:val="auto"/>
                <w:highlight w:val="none"/>
              </w:rPr>
              <w:t>。</w:t>
            </w:r>
          </w:p>
          <w:p>
            <w:pPr>
              <w:pStyle w:val="72"/>
              <w:spacing w:line="360" w:lineRule="auto"/>
              <w:ind w:firstLineChars="200"/>
              <w:rPr>
                <w:color w:val="auto"/>
                <w:highlight w:val="none"/>
              </w:rPr>
            </w:pPr>
            <w:r>
              <w:rPr>
                <w:rFonts w:hint="eastAsia"/>
                <w:color w:val="auto"/>
                <w:highlight w:val="none"/>
              </w:rPr>
              <w:fldChar w:fldCharType="begin"/>
            </w:r>
            <w:r>
              <w:rPr>
                <w:rFonts w:hint="eastAsia"/>
                <w:color w:val="auto"/>
                <w:highlight w:val="none"/>
              </w:rPr>
              <w:instrText xml:space="preserve"> = 3 \* GB3 \* MERGEFORMAT </w:instrText>
            </w:r>
            <w:r>
              <w:rPr>
                <w:rFonts w:hint="eastAsia"/>
                <w:color w:val="auto"/>
                <w:highlight w:val="none"/>
              </w:rPr>
              <w:fldChar w:fldCharType="separate"/>
            </w:r>
            <w:r>
              <w:rPr>
                <w:color w:val="auto"/>
                <w:highlight w:val="none"/>
              </w:rPr>
              <w:t>③</w:t>
            </w:r>
            <w:r>
              <w:rPr>
                <w:rFonts w:hint="eastAsia"/>
                <w:color w:val="auto"/>
                <w:highlight w:val="none"/>
              </w:rPr>
              <w:fldChar w:fldCharType="end"/>
            </w:r>
            <w:r>
              <w:rPr>
                <w:rFonts w:hint="eastAsia"/>
                <w:color w:val="auto"/>
                <w:highlight w:val="none"/>
              </w:rPr>
              <w:t>纯水设备冲洗废水</w:t>
            </w:r>
          </w:p>
          <w:p>
            <w:pPr>
              <w:pStyle w:val="72"/>
              <w:spacing w:line="360" w:lineRule="auto"/>
              <w:ind w:firstLineChars="200"/>
              <w:rPr>
                <w:color w:val="auto"/>
                <w:highlight w:val="none"/>
              </w:rPr>
            </w:pPr>
            <w:r>
              <w:rPr>
                <w:rFonts w:hint="eastAsia"/>
                <w:color w:val="auto"/>
                <w:highlight w:val="none"/>
              </w:rPr>
              <w:t>纯水设备冲洗用水量为</w:t>
            </w:r>
            <w:r>
              <w:rPr>
                <w:rFonts w:hint="eastAsia"/>
                <w:color w:val="auto"/>
                <w:highlight w:val="none"/>
                <w:lang w:val="en-US" w:eastAsia="zh-CN"/>
              </w:rPr>
              <w:t>10.8</w:t>
            </w:r>
            <w:r>
              <w:rPr>
                <w:rFonts w:hint="eastAsia"/>
                <w:color w:val="auto"/>
                <w:highlight w:val="none"/>
              </w:rPr>
              <w:t>t/a，排放量按</w:t>
            </w:r>
            <w:r>
              <w:rPr>
                <w:color w:val="auto"/>
                <w:highlight w:val="none"/>
              </w:rPr>
              <w:t>9</w:t>
            </w:r>
            <w:r>
              <w:rPr>
                <w:rFonts w:hint="eastAsia"/>
                <w:color w:val="auto"/>
                <w:highlight w:val="none"/>
              </w:rPr>
              <w:t>0%计算，则纯水设备冲洗废水量为</w:t>
            </w:r>
            <w:r>
              <w:rPr>
                <w:rFonts w:hint="eastAsia"/>
                <w:color w:val="auto"/>
                <w:highlight w:val="none"/>
                <w:lang w:val="en-US" w:eastAsia="zh-CN"/>
              </w:rPr>
              <w:t>9.72</w:t>
            </w:r>
            <w:r>
              <w:rPr>
                <w:rFonts w:hint="eastAsia"/>
                <w:color w:val="auto"/>
                <w:highlight w:val="none"/>
              </w:rPr>
              <w:t>t/a</w:t>
            </w:r>
            <w:r>
              <w:rPr>
                <w:color w:val="auto"/>
                <w:highlight w:val="none"/>
              </w:rPr>
              <w:t>。</w:t>
            </w:r>
          </w:p>
          <w:p>
            <w:pPr>
              <w:pStyle w:val="72"/>
              <w:spacing w:line="360" w:lineRule="auto"/>
              <w:ind w:firstLineChars="200"/>
              <w:rPr>
                <w:color w:val="auto"/>
                <w:highlight w:val="none"/>
              </w:rPr>
            </w:pPr>
            <w:r>
              <w:rPr>
                <w:rFonts w:hint="eastAsia"/>
                <w:color w:val="auto"/>
                <w:highlight w:val="none"/>
              </w:rPr>
              <w:fldChar w:fldCharType="begin"/>
            </w:r>
            <w:r>
              <w:rPr>
                <w:rFonts w:hint="eastAsia"/>
                <w:color w:val="auto"/>
                <w:highlight w:val="none"/>
              </w:rPr>
              <w:instrText xml:space="preserve"> = 4 \* GB3 \* MERGEFORMAT </w:instrText>
            </w:r>
            <w:r>
              <w:rPr>
                <w:rFonts w:hint="eastAsia"/>
                <w:color w:val="auto"/>
                <w:highlight w:val="none"/>
              </w:rPr>
              <w:fldChar w:fldCharType="separate"/>
            </w:r>
            <w:r>
              <w:rPr>
                <w:color w:val="auto"/>
                <w:highlight w:val="none"/>
              </w:rPr>
              <w:t>④</w:t>
            </w:r>
            <w:r>
              <w:rPr>
                <w:rFonts w:hint="eastAsia"/>
                <w:color w:val="auto"/>
                <w:highlight w:val="none"/>
              </w:rPr>
              <w:fldChar w:fldCharType="end"/>
            </w:r>
            <w:r>
              <w:rPr>
                <w:rFonts w:hint="eastAsia"/>
                <w:color w:val="auto"/>
                <w:highlight w:val="none"/>
              </w:rPr>
              <w:t>车间地面清洗废水</w:t>
            </w:r>
          </w:p>
          <w:p>
            <w:pPr>
              <w:pStyle w:val="72"/>
              <w:spacing w:line="360" w:lineRule="auto"/>
              <w:ind w:firstLineChars="200"/>
              <w:rPr>
                <w:color w:val="auto"/>
                <w:highlight w:val="none"/>
              </w:rPr>
            </w:pPr>
            <w:r>
              <w:rPr>
                <w:rFonts w:hint="eastAsia"/>
                <w:color w:val="auto"/>
                <w:highlight w:val="none"/>
              </w:rPr>
              <w:t>车间地面清洗用水量</w:t>
            </w:r>
            <w:r>
              <w:rPr>
                <w:rFonts w:hint="eastAsia"/>
                <w:color w:val="auto"/>
                <w:highlight w:val="none"/>
                <w:lang w:val="en-US" w:eastAsia="zh-CN"/>
              </w:rPr>
              <w:t>37.8</w:t>
            </w:r>
            <w:r>
              <w:rPr>
                <w:color w:val="auto"/>
                <w:highlight w:val="none"/>
              </w:rPr>
              <w:t>t/a</w:t>
            </w:r>
            <w:r>
              <w:rPr>
                <w:rFonts w:hint="eastAsia"/>
                <w:color w:val="auto"/>
                <w:highlight w:val="none"/>
              </w:rPr>
              <w:t>。排放量按90%计算，则车间地面清洗废水为</w:t>
            </w:r>
            <w:r>
              <w:rPr>
                <w:rFonts w:hint="eastAsia"/>
                <w:color w:val="auto"/>
                <w:highlight w:val="none"/>
                <w:lang w:val="en-US" w:eastAsia="zh-CN"/>
              </w:rPr>
              <w:t>34.02</w:t>
            </w:r>
            <w:r>
              <w:rPr>
                <w:rFonts w:hint="eastAsia"/>
                <w:color w:val="auto"/>
                <w:highlight w:val="none"/>
              </w:rPr>
              <w:t>t/a。</w:t>
            </w:r>
          </w:p>
          <w:p>
            <w:pPr>
              <w:pStyle w:val="72"/>
              <w:spacing w:line="360" w:lineRule="auto"/>
              <w:ind w:firstLineChars="200"/>
              <w:rPr>
                <w:color w:val="auto"/>
                <w:highlight w:val="none"/>
              </w:rPr>
            </w:pPr>
            <w:r>
              <w:rPr>
                <w:rFonts w:hint="eastAsia"/>
                <w:color w:val="auto"/>
                <w:highlight w:val="none"/>
              </w:rPr>
              <w:fldChar w:fldCharType="begin"/>
            </w:r>
            <w:r>
              <w:rPr>
                <w:rFonts w:hint="eastAsia"/>
                <w:color w:val="auto"/>
                <w:highlight w:val="none"/>
              </w:rPr>
              <w:instrText xml:space="preserve"> = 5 \* GB3 \* MERGEFORMAT </w:instrText>
            </w:r>
            <w:r>
              <w:rPr>
                <w:rFonts w:hint="eastAsia"/>
                <w:color w:val="auto"/>
                <w:highlight w:val="none"/>
              </w:rPr>
              <w:fldChar w:fldCharType="separate"/>
            </w:r>
            <w:r>
              <w:rPr>
                <w:color w:val="auto"/>
              </w:rPr>
              <w:t>⑤</w:t>
            </w:r>
            <w:r>
              <w:rPr>
                <w:rFonts w:hint="eastAsia"/>
                <w:color w:val="auto"/>
                <w:highlight w:val="none"/>
              </w:rPr>
              <w:fldChar w:fldCharType="end"/>
            </w:r>
            <w:r>
              <w:rPr>
                <w:rFonts w:hint="eastAsia"/>
                <w:color w:val="auto"/>
                <w:highlight w:val="none"/>
              </w:rPr>
              <w:t>洗瓶废水</w:t>
            </w:r>
          </w:p>
          <w:p>
            <w:pPr>
              <w:pStyle w:val="72"/>
              <w:spacing w:line="360" w:lineRule="auto"/>
              <w:ind w:firstLineChars="200"/>
              <w:rPr>
                <w:color w:val="auto"/>
                <w:highlight w:val="none"/>
              </w:rPr>
            </w:pPr>
            <w:r>
              <w:rPr>
                <w:rFonts w:hint="eastAsia"/>
                <w:color w:val="auto"/>
                <w:highlight w:val="none"/>
              </w:rPr>
              <w:t>洗瓶用水量为</w:t>
            </w:r>
            <w:r>
              <w:rPr>
                <w:rFonts w:hint="eastAsia"/>
                <w:color w:val="auto"/>
                <w:highlight w:val="none"/>
                <w:lang w:val="en-US" w:eastAsia="zh-CN"/>
              </w:rPr>
              <w:t>25</w:t>
            </w:r>
            <w:r>
              <w:rPr>
                <w:rFonts w:hint="eastAsia"/>
                <w:color w:val="auto"/>
                <w:highlight w:val="none"/>
              </w:rPr>
              <w:t>m</w:t>
            </w:r>
            <w:r>
              <w:rPr>
                <w:rFonts w:hint="eastAsia"/>
                <w:color w:val="auto"/>
                <w:highlight w:val="none"/>
                <w:vertAlign w:val="superscript"/>
              </w:rPr>
              <w:t>3</w:t>
            </w:r>
            <w:r>
              <w:rPr>
                <w:rFonts w:hint="eastAsia"/>
                <w:color w:val="auto"/>
                <w:highlight w:val="none"/>
              </w:rPr>
              <w:t>/a，排放量按</w:t>
            </w:r>
            <w:r>
              <w:rPr>
                <w:color w:val="auto"/>
                <w:highlight w:val="none"/>
              </w:rPr>
              <w:t>9</w:t>
            </w:r>
            <w:r>
              <w:rPr>
                <w:rFonts w:hint="eastAsia"/>
                <w:color w:val="auto"/>
                <w:highlight w:val="none"/>
              </w:rPr>
              <w:t>0%计算，则洗瓶废水量为</w:t>
            </w:r>
            <w:r>
              <w:rPr>
                <w:rFonts w:hint="eastAsia"/>
                <w:color w:val="auto"/>
                <w:highlight w:val="none"/>
                <w:lang w:val="en-US" w:eastAsia="zh-CN"/>
              </w:rPr>
              <w:t>22.5</w:t>
            </w:r>
            <w:r>
              <w:rPr>
                <w:rFonts w:hint="eastAsia"/>
                <w:color w:val="auto"/>
                <w:highlight w:val="none"/>
              </w:rPr>
              <w:t>t/a。</w:t>
            </w:r>
          </w:p>
          <w:p>
            <w:pPr>
              <w:pStyle w:val="72"/>
              <w:spacing w:line="360" w:lineRule="auto"/>
              <w:ind w:firstLineChars="200"/>
              <w:rPr>
                <w:color w:val="auto"/>
                <w:highlight w:val="none"/>
              </w:rPr>
            </w:pPr>
            <w:r>
              <w:rPr>
                <w:rFonts w:hint="eastAsia"/>
                <w:color w:val="auto"/>
                <w:highlight w:val="none"/>
              </w:rPr>
              <w:fldChar w:fldCharType="begin"/>
            </w:r>
            <w:r>
              <w:rPr>
                <w:rFonts w:hint="eastAsia"/>
                <w:color w:val="auto"/>
                <w:highlight w:val="none"/>
              </w:rPr>
              <w:instrText xml:space="preserve"> = 6 \* GB3 \* MERGEFORMAT </w:instrText>
            </w:r>
            <w:r>
              <w:rPr>
                <w:rFonts w:hint="eastAsia"/>
                <w:color w:val="auto"/>
                <w:highlight w:val="none"/>
              </w:rPr>
              <w:fldChar w:fldCharType="separate"/>
            </w:r>
            <w:r>
              <w:rPr>
                <w:color w:val="auto"/>
                <w:highlight w:val="none"/>
              </w:rPr>
              <w:t>⑥</w:t>
            </w:r>
            <w:r>
              <w:rPr>
                <w:rFonts w:hint="eastAsia"/>
                <w:color w:val="auto"/>
                <w:highlight w:val="none"/>
              </w:rPr>
              <w:fldChar w:fldCharType="end"/>
            </w:r>
            <w:r>
              <w:rPr>
                <w:rFonts w:hint="eastAsia"/>
                <w:color w:val="auto"/>
                <w:highlight w:val="none"/>
              </w:rPr>
              <w:t>原料清洗废水</w:t>
            </w:r>
          </w:p>
          <w:p>
            <w:pPr>
              <w:pStyle w:val="72"/>
              <w:spacing w:line="360" w:lineRule="auto"/>
              <w:ind w:firstLineChars="200"/>
              <w:rPr>
                <w:color w:val="auto"/>
                <w:highlight w:val="none"/>
              </w:rPr>
            </w:pPr>
            <w:r>
              <w:rPr>
                <w:rFonts w:hint="eastAsia"/>
                <w:color w:val="auto"/>
                <w:highlight w:val="none"/>
              </w:rPr>
              <w:t>原料清洗用水量为</w:t>
            </w:r>
            <w:r>
              <w:rPr>
                <w:rFonts w:hint="eastAsia"/>
                <w:color w:val="auto"/>
                <w:highlight w:val="none"/>
                <w:lang w:val="en-US" w:eastAsia="zh-CN"/>
              </w:rPr>
              <w:t>225</w:t>
            </w:r>
            <w:r>
              <w:rPr>
                <w:color w:val="auto"/>
                <w:highlight w:val="none"/>
              </w:rPr>
              <w:t>t/a</w:t>
            </w:r>
            <w:r>
              <w:rPr>
                <w:rFonts w:hint="eastAsia"/>
                <w:color w:val="auto"/>
                <w:highlight w:val="none"/>
              </w:rPr>
              <w:t>。排放量按90%计算，则原料清洗废水量为</w:t>
            </w:r>
            <w:r>
              <w:rPr>
                <w:rFonts w:hint="eastAsia"/>
                <w:color w:val="auto"/>
                <w:highlight w:val="none"/>
                <w:lang w:val="en-US" w:eastAsia="zh-CN"/>
              </w:rPr>
              <w:t>202.5</w:t>
            </w:r>
            <w:r>
              <w:rPr>
                <w:rFonts w:hint="eastAsia"/>
                <w:color w:val="auto"/>
                <w:highlight w:val="none"/>
              </w:rPr>
              <w:t>t/a。</w:t>
            </w:r>
          </w:p>
          <w:p>
            <w:pPr>
              <w:pStyle w:val="72"/>
              <w:spacing w:line="360" w:lineRule="auto"/>
              <w:ind w:firstLineChars="200"/>
              <w:rPr>
                <w:color w:val="auto"/>
                <w:highlight w:val="none"/>
              </w:rPr>
            </w:pPr>
            <w:r>
              <w:rPr>
                <w:rFonts w:hint="eastAsia"/>
                <w:color w:val="auto"/>
                <w:highlight w:val="none"/>
              </w:rPr>
              <w:fldChar w:fldCharType="begin"/>
            </w:r>
            <w:r>
              <w:rPr>
                <w:rFonts w:hint="eastAsia"/>
                <w:color w:val="auto"/>
                <w:highlight w:val="none"/>
              </w:rPr>
              <w:instrText xml:space="preserve"> = 7 \* GB3 \* MERGEFORMAT </w:instrText>
            </w:r>
            <w:r>
              <w:rPr>
                <w:rFonts w:hint="eastAsia"/>
                <w:color w:val="auto"/>
                <w:highlight w:val="none"/>
              </w:rPr>
              <w:fldChar w:fldCharType="separate"/>
            </w:r>
            <w:r>
              <w:rPr>
                <w:color w:val="auto"/>
                <w:highlight w:val="none"/>
              </w:rPr>
              <w:t>⑦</w:t>
            </w:r>
            <w:r>
              <w:rPr>
                <w:rFonts w:hint="eastAsia"/>
                <w:color w:val="auto"/>
                <w:highlight w:val="none"/>
              </w:rPr>
              <w:fldChar w:fldCharType="end"/>
            </w:r>
            <w:r>
              <w:rPr>
                <w:rFonts w:hint="eastAsia"/>
                <w:color w:val="auto"/>
                <w:highlight w:val="none"/>
              </w:rPr>
              <w:t>设备清洗废水</w:t>
            </w:r>
          </w:p>
          <w:p>
            <w:pPr>
              <w:pStyle w:val="72"/>
              <w:spacing w:line="360" w:lineRule="auto"/>
              <w:ind w:firstLineChars="200"/>
              <w:rPr>
                <w:rFonts w:hint="eastAsia"/>
                <w:color w:val="auto"/>
                <w:highlight w:val="none"/>
              </w:rPr>
            </w:pPr>
            <w:r>
              <w:rPr>
                <w:rFonts w:hint="eastAsia"/>
                <w:color w:val="auto"/>
                <w:highlight w:val="none"/>
              </w:rPr>
              <w:t>本项目设备清洗使用纯水清洗，设备清洗用水量</w:t>
            </w:r>
            <w:r>
              <w:rPr>
                <w:rFonts w:hint="eastAsia"/>
                <w:color w:val="auto"/>
                <w:highlight w:val="none"/>
                <w:lang w:val="en-US" w:eastAsia="zh-CN"/>
              </w:rPr>
              <w:t>6</w:t>
            </w:r>
            <w:r>
              <w:rPr>
                <w:color w:val="auto"/>
                <w:highlight w:val="none"/>
              </w:rPr>
              <w:t>t/a</w:t>
            </w:r>
            <w:r>
              <w:rPr>
                <w:rFonts w:hint="eastAsia"/>
                <w:color w:val="auto"/>
                <w:highlight w:val="none"/>
              </w:rPr>
              <w:t>。排放量按90%计算，则设备清洗废水为</w:t>
            </w:r>
            <w:r>
              <w:rPr>
                <w:rFonts w:hint="eastAsia"/>
                <w:color w:val="auto"/>
                <w:highlight w:val="none"/>
                <w:lang w:val="en-US" w:eastAsia="zh-CN"/>
              </w:rPr>
              <w:t>5.4</w:t>
            </w:r>
            <w:r>
              <w:rPr>
                <w:rFonts w:hint="eastAsia"/>
                <w:color w:val="auto"/>
                <w:highlight w:val="none"/>
              </w:rPr>
              <w:t>t/a。</w:t>
            </w:r>
          </w:p>
          <w:p>
            <w:pPr>
              <w:pStyle w:val="72"/>
              <w:spacing w:line="360" w:lineRule="auto"/>
              <w:ind w:firstLineChars="200"/>
              <w:rPr>
                <w:color w:val="auto"/>
                <w:highlight w:val="none"/>
              </w:rPr>
            </w:pPr>
            <w:r>
              <w:rPr>
                <w:rFonts w:hint="eastAsia"/>
                <w:color w:val="auto"/>
                <w:highlight w:val="none"/>
              </w:rPr>
              <w:fldChar w:fldCharType="begin"/>
            </w:r>
            <w:r>
              <w:rPr>
                <w:rFonts w:hint="eastAsia"/>
                <w:color w:val="auto"/>
                <w:highlight w:val="none"/>
              </w:rPr>
              <w:instrText xml:space="preserve"> = 8 \* GB3 \* MERGEFORMAT </w:instrText>
            </w:r>
            <w:r>
              <w:rPr>
                <w:rFonts w:hint="eastAsia"/>
                <w:color w:val="auto"/>
                <w:highlight w:val="none"/>
              </w:rPr>
              <w:fldChar w:fldCharType="separate"/>
            </w:r>
            <w:r>
              <w:rPr>
                <w:color w:val="auto"/>
                <w:highlight w:val="none"/>
              </w:rPr>
              <w:t>⑧</w:t>
            </w:r>
            <w:r>
              <w:rPr>
                <w:rFonts w:hint="eastAsia"/>
                <w:color w:val="auto"/>
                <w:highlight w:val="none"/>
              </w:rPr>
              <w:fldChar w:fldCharType="end"/>
            </w:r>
            <w:r>
              <w:rPr>
                <w:rFonts w:hint="eastAsia"/>
                <w:color w:val="auto"/>
                <w:highlight w:val="none"/>
              </w:rPr>
              <w:t>锅炉排污水</w:t>
            </w:r>
          </w:p>
          <w:p>
            <w:pPr>
              <w:pStyle w:val="72"/>
              <w:spacing w:line="360" w:lineRule="auto"/>
              <w:ind w:firstLineChars="200"/>
              <w:rPr>
                <w:color w:val="auto"/>
                <w:highlight w:val="yellow"/>
              </w:rPr>
            </w:pPr>
            <w:r>
              <w:rPr>
                <w:rFonts w:hint="default" w:ascii="Times New Roman" w:hAnsi="Times New Roman" w:cs="Times New Roman"/>
                <w:color w:val="auto"/>
                <w:sz w:val="24"/>
              </w:rPr>
              <w:t>根据《排放源统计调查产排污核算方法和系数手册》中“4430工业锅炉（热力供应）行业系数手册”中产污系数，燃生</w:t>
            </w:r>
            <w:r>
              <w:rPr>
                <w:rFonts w:hint="default" w:ascii="Times New Roman" w:hAnsi="Times New Roman" w:cs="Times New Roman"/>
                <w:color w:val="auto"/>
                <w:sz w:val="24"/>
                <w:highlight w:val="none"/>
              </w:rPr>
              <w:t>物质锅炉（锅外水处理）废水产生系数为0.356吨/吨-原料，本项目生物质成型燃料使用量为</w:t>
            </w:r>
            <w:r>
              <w:rPr>
                <w:rFonts w:hint="eastAsia" w:ascii="Times New Roman" w:hAnsi="Times New Roman" w:cs="Times New Roman"/>
                <w:color w:val="auto"/>
                <w:sz w:val="24"/>
                <w:highlight w:val="none"/>
                <w:lang w:val="en-US" w:eastAsia="zh-CN"/>
              </w:rPr>
              <w:t>43.2</w:t>
            </w:r>
            <w:r>
              <w:rPr>
                <w:rFonts w:hint="default" w:ascii="Times New Roman" w:hAnsi="Times New Roman" w:cs="Times New Roman"/>
                <w:color w:val="auto"/>
                <w:sz w:val="24"/>
                <w:highlight w:val="none"/>
              </w:rPr>
              <w:t>t/a，则锅炉排污水和软化处理废水总的产生量为</w:t>
            </w:r>
            <w:r>
              <w:rPr>
                <w:rFonts w:hint="eastAsia" w:ascii="Times New Roman" w:hAnsi="Times New Roman" w:cs="Times New Roman"/>
                <w:color w:val="auto"/>
                <w:sz w:val="24"/>
                <w:highlight w:val="none"/>
                <w:lang w:val="en-US" w:eastAsia="zh-CN"/>
              </w:rPr>
              <w:t>0.34</w:t>
            </w:r>
            <w:r>
              <w:rPr>
                <w:rFonts w:hint="default" w:ascii="Times New Roman" w:hAnsi="Times New Roman" w:cs="Times New Roman"/>
                <w:color w:val="auto"/>
                <w:sz w:val="24"/>
                <w:highlight w:val="none"/>
              </w:rPr>
              <w:t>t/d，</w:t>
            </w:r>
            <w:r>
              <w:rPr>
                <w:rFonts w:hint="eastAsia" w:ascii="Times New Roman" w:hAnsi="Times New Roman" w:cs="Times New Roman"/>
                <w:color w:val="auto"/>
                <w:sz w:val="24"/>
                <w:highlight w:val="none"/>
                <w:lang w:val="en-US" w:eastAsia="zh-CN"/>
              </w:rPr>
              <w:t>15.38</w:t>
            </w:r>
            <w:r>
              <w:rPr>
                <w:rFonts w:hint="default" w:ascii="Times New Roman" w:hAnsi="Times New Roman" w:cs="Times New Roman"/>
                <w:color w:val="auto"/>
                <w:sz w:val="24"/>
                <w:highlight w:val="none"/>
              </w:rPr>
              <w:t>t/a。本项目锅炉</w:t>
            </w:r>
            <w:r>
              <w:rPr>
                <w:rFonts w:hint="default" w:ascii="Times New Roman" w:hAnsi="Times New Roman" w:cs="Times New Roman"/>
                <w:color w:val="auto"/>
                <w:sz w:val="24"/>
              </w:rPr>
              <w:t>排污水和软化处理废水用于锅炉除渣、除灰和锅炉间地面洒水降尘，不外排。</w:t>
            </w:r>
          </w:p>
          <w:p>
            <w:pPr>
              <w:pStyle w:val="72"/>
              <w:spacing w:line="360" w:lineRule="auto"/>
              <w:ind w:firstLine="48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rPr>
              <w:fldChar w:fldCharType="begin"/>
            </w:r>
            <w:r>
              <w:rPr>
                <w:rFonts w:hint="default" w:ascii="Times New Roman" w:hAnsi="Times New Roman" w:eastAsia="宋体" w:cs="Times New Roman"/>
                <w:color w:val="auto"/>
                <w:highlight w:val="none"/>
              </w:rPr>
              <w:instrText xml:space="preserve"> = 7 \* GB3 \* MERGEFORMAT </w:instrText>
            </w:r>
            <w:r>
              <w:rPr>
                <w:rFonts w:hint="default" w:ascii="Times New Roman" w:hAnsi="Times New Roman" w:eastAsia="宋体" w:cs="Times New Roman"/>
                <w:color w:val="auto"/>
                <w:highlight w:val="none"/>
              </w:rPr>
              <w:fldChar w:fldCharType="separate"/>
            </w:r>
            <w:r>
              <w:rPr>
                <w:color w:val="auto"/>
              </w:rPr>
              <w:t>⑦</w:t>
            </w:r>
            <w:r>
              <w:rPr>
                <w:rFonts w:hint="default" w:ascii="Times New Roman" w:hAnsi="Times New Roman" w:eastAsia="宋体" w:cs="Times New Roman"/>
                <w:color w:val="auto"/>
                <w:highlight w:val="none"/>
              </w:rPr>
              <w:fldChar w:fldCharType="end"/>
            </w:r>
            <w:r>
              <w:rPr>
                <w:rFonts w:hint="default" w:ascii="Times New Roman" w:hAnsi="Times New Roman" w:eastAsia="宋体" w:cs="Times New Roman"/>
                <w:color w:val="auto"/>
                <w:highlight w:val="none"/>
                <w:lang w:eastAsia="zh-CN"/>
              </w:rPr>
              <w:t>冷凝水</w:t>
            </w:r>
          </w:p>
          <w:p>
            <w:pPr>
              <w:pStyle w:val="72"/>
              <w:spacing w:line="360" w:lineRule="auto"/>
              <w:ind w:firstLineChars="200"/>
              <w:rPr>
                <w:color w:val="auto"/>
                <w:sz w:val="24"/>
                <w:szCs w:val="24"/>
                <w:highlight w:val="none"/>
              </w:rPr>
            </w:pPr>
            <w:r>
              <w:rPr>
                <w:rFonts w:hint="default" w:ascii="Times New Roman" w:hAnsi="Times New Roman" w:eastAsia="宋体" w:cs="Times New Roman"/>
                <w:color w:val="auto"/>
                <w:highlight w:val="none"/>
                <w:lang w:val="en-US" w:eastAsia="zh-CN"/>
              </w:rPr>
              <w:t>锅炉用水量为</w:t>
            </w:r>
            <w:r>
              <w:rPr>
                <w:rFonts w:hint="eastAsia" w:cs="Times New Roman"/>
                <w:color w:val="auto"/>
                <w:highlight w:val="none"/>
                <w:lang w:val="en-US" w:eastAsia="zh-CN"/>
              </w:rPr>
              <w:t>1.6</w:t>
            </w:r>
            <w:r>
              <w:rPr>
                <w:rFonts w:hint="default" w:ascii="Times New Roman" w:hAnsi="Times New Roman" w:eastAsia="宋体" w:cs="Times New Roman"/>
                <w:color w:val="auto"/>
                <w:highlight w:val="none"/>
                <w:lang w:val="en-US" w:eastAsia="zh-CN"/>
              </w:rPr>
              <w:t>t/d，</w:t>
            </w:r>
            <w:r>
              <w:rPr>
                <w:rFonts w:hint="eastAsia" w:ascii="Times New Roman" w:hAnsi="Times New Roman" w:eastAsia="宋体" w:cs="Times New Roman"/>
                <w:color w:val="auto"/>
                <w:highlight w:val="none"/>
                <w:lang w:val="en-US" w:eastAsia="zh-CN"/>
              </w:rPr>
              <w:t>72</w:t>
            </w:r>
            <w:r>
              <w:rPr>
                <w:rFonts w:hint="default" w:ascii="Times New Roman" w:hAnsi="Times New Roman" w:eastAsia="宋体" w:cs="Times New Roman"/>
                <w:color w:val="auto"/>
                <w:highlight w:val="none"/>
                <w:lang w:val="en-US" w:eastAsia="zh-CN"/>
              </w:rPr>
              <w:t>t/a，锅炉用水加热变成水蒸汽用于产品</w:t>
            </w:r>
            <w:r>
              <w:rPr>
                <w:rFonts w:hint="eastAsia" w:cs="Times New Roman"/>
                <w:color w:val="auto"/>
                <w:highlight w:val="none"/>
                <w:lang w:val="en-US" w:eastAsia="zh-CN"/>
              </w:rPr>
              <w:t>蒸压</w:t>
            </w:r>
            <w:r>
              <w:rPr>
                <w:rFonts w:hint="default" w:ascii="Times New Roman" w:hAnsi="Times New Roman" w:eastAsia="宋体" w:cs="Times New Roman"/>
                <w:color w:val="auto"/>
                <w:highlight w:val="none"/>
                <w:lang w:val="en-US" w:eastAsia="zh-CN"/>
              </w:rPr>
              <w:t>，</w:t>
            </w:r>
            <w:r>
              <w:rPr>
                <w:rFonts w:hint="eastAsia" w:cs="Times New Roman"/>
                <w:color w:val="auto"/>
                <w:highlight w:val="none"/>
                <w:lang w:val="en-US" w:eastAsia="zh-CN"/>
              </w:rPr>
              <w:t>一</w:t>
            </w:r>
            <w:r>
              <w:rPr>
                <w:rFonts w:hint="default" w:ascii="Times New Roman" w:hAnsi="Times New Roman" w:eastAsia="宋体" w:cs="Times New Roman"/>
                <w:color w:val="auto"/>
                <w:highlight w:val="none"/>
                <w:lang w:val="en-US" w:eastAsia="zh-CN"/>
              </w:rPr>
              <w:t>部分蒸汽蒸发耗散，</w:t>
            </w:r>
            <w:r>
              <w:rPr>
                <w:rFonts w:hint="eastAsia" w:cs="Times New Roman"/>
                <w:color w:val="auto"/>
                <w:highlight w:val="none"/>
                <w:lang w:val="en-US" w:eastAsia="zh-CN"/>
              </w:rPr>
              <w:t>一</w:t>
            </w:r>
            <w:r>
              <w:rPr>
                <w:rFonts w:hint="default" w:ascii="Times New Roman" w:hAnsi="Times New Roman" w:eastAsia="宋体" w:cs="Times New Roman"/>
                <w:color w:val="auto"/>
                <w:highlight w:val="none"/>
                <w:lang w:val="en-US" w:eastAsia="zh-CN"/>
              </w:rPr>
              <w:t>部分冷凝下来，形成冷凝水，</w:t>
            </w:r>
            <w:r>
              <w:rPr>
                <w:rFonts w:hint="default" w:ascii="Times New Roman" w:hAnsi="Times New Roman" w:eastAsia="宋体" w:cs="Times New Roman"/>
                <w:color w:val="auto"/>
                <w:highlight w:val="none"/>
                <w:lang w:eastAsia="zh-CN"/>
              </w:rPr>
              <w:t>根据企业提供数据，</w:t>
            </w:r>
            <w:r>
              <w:rPr>
                <w:rFonts w:hint="default" w:ascii="Times New Roman" w:hAnsi="Times New Roman" w:eastAsia="宋体" w:cs="Times New Roman"/>
                <w:color w:val="auto"/>
                <w:highlight w:val="none"/>
                <w:lang w:val="en-US" w:eastAsia="zh-CN"/>
              </w:rPr>
              <w:t>冷凝水产生量为用水量的</w:t>
            </w:r>
            <w:r>
              <w:rPr>
                <w:rFonts w:hint="eastAsia" w:cs="Times New Roman"/>
                <w:color w:val="auto"/>
                <w:highlight w:val="none"/>
                <w:lang w:val="en-US" w:eastAsia="zh-CN"/>
              </w:rPr>
              <w:t>30</w:t>
            </w:r>
            <w:r>
              <w:rPr>
                <w:rFonts w:hint="default" w:ascii="Times New Roman" w:hAnsi="Times New Roman" w:eastAsia="宋体" w:cs="Times New Roman"/>
                <w:color w:val="auto"/>
                <w:highlight w:val="none"/>
                <w:lang w:val="en-US" w:eastAsia="zh-CN"/>
              </w:rPr>
              <w:t>%，即冷凝水产生量为</w:t>
            </w:r>
            <w:r>
              <w:rPr>
                <w:rFonts w:hint="eastAsia" w:cs="Times New Roman"/>
                <w:color w:val="auto"/>
                <w:highlight w:val="none"/>
                <w:lang w:val="en-US" w:eastAsia="zh-CN"/>
              </w:rPr>
              <w:t>0.48t/d，21.6t/a</w:t>
            </w:r>
            <w:r>
              <w:rPr>
                <w:rFonts w:hint="default" w:ascii="Times New Roman" w:hAnsi="Times New Roman" w:eastAsia="宋体" w:cs="Times New Roman"/>
                <w:color w:val="auto"/>
                <w:highlight w:val="none"/>
                <w:lang w:val="en-US" w:eastAsia="zh-CN"/>
              </w:rPr>
              <w:t>，冷凝水</w:t>
            </w:r>
            <w:r>
              <w:rPr>
                <w:rFonts w:hint="eastAsia" w:cs="Times New Roman"/>
                <w:color w:val="auto"/>
                <w:szCs w:val="24"/>
                <w:highlight w:val="none"/>
                <w:lang w:eastAsia="zh-CN"/>
              </w:rPr>
              <w:t>用作</w:t>
            </w:r>
            <w:r>
              <w:rPr>
                <w:rFonts w:hint="eastAsia" w:cs="Times New Roman"/>
                <w:color w:val="auto"/>
                <w:szCs w:val="24"/>
                <w:highlight w:val="none"/>
                <w:lang w:val="en-US" w:eastAsia="zh-CN"/>
              </w:rPr>
              <w:t>车间地面清洗</w:t>
            </w:r>
            <w:r>
              <w:rPr>
                <w:rFonts w:hint="default" w:ascii="Times New Roman" w:hAnsi="Times New Roman" w:eastAsia="宋体" w:cs="Times New Roman"/>
                <w:color w:val="auto"/>
                <w:szCs w:val="24"/>
                <w:highlight w:val="none"/>
                <w:lang w:eastAsia="zh-CN"/>
              </w:rPr>
              <w:t>。</w:t>
            </w:r>
          </w:p>
          <w:p>
            <w:pPr>
              <w:pStyle w:val="72"/>
              <w:spacing w:line="360" w:lineRule="auto"/>
              <w:ind w:firstLineChars="200"/>
              <w:rPr>
                <w:color w:val="auto"/>
                <w:sz w:val="24"/>
                <w:szCs w:val="24"/>
                <w:highlight w:val="none"/>
              </w:rPr>
            </w:pPr>
            <w:r>
              <w:rPr>
                <w:color w:val="auto"/>
                <w:sz w:val="24"/>
                <w:szCs w:val="24"/>
                <w:highlight w:val="none"/>
              </w:rPr>
              <w:t>生活污水量</w:t>
            </w:r>
            <w:r>
              <w:rPr>
                <w:rFonts w:hint="eastAsia"/>
                <w:color w:val="auto"/>
                <w:sz w:val="24"/>
                <w:szCs w:val="24"/>
                <w:highlight w:val="none"/>
                <w:lang w:val="en-US" w:eastAsia="zh-CN"/>
              </w:rPr>
              <w:t>51.75</w:t>
            </w:r>
            <w:r>
              <w:rPr>
                <w:color w:val="auto"/>
                <w:sz w:val="24"/>
                <w:szCs w:val="24"/>
                <w:highlight w:val="none"/>
              </w:rPr>
              <w:t>m</w:t>
            </w:r>
            <w:r>
              <w:rPr>
                <w:color w:val="auto"/>
                <w:sz w:val="24"/>
                <w:szCs w:val="24"/>
                <w:highlight w:val="none"/>
                <w:vertAlign w:val="superscript"/>
              </w:rPr>
              <w:t>3</w:t>
            </w:r>
            <w:r>
              <w:rPr>
                <w:color w:val="auto"/>
                <w:sz w:val="24"/>
                <w:szCs w:val="24"/>
                <w:highlight w:val="none"/>
              </w:rPr>
              <w:t>/a</w:t>
            </w:r>
            <w:r>
              <w:rPr>
                <w:rFonts w:hint="eastAsia"/>
                <w:color w:val="auto"/>
                <w:sz w:val="24"/>
                <w:szCs w:val="24"/>
                <w:highlight w:val="none"/>
              </w:rPr>
              <w:t>，生产废水合计</w:t>
            </w:r>
            <w:r>
              <w:rPr>
                <w:rFonts w:hint="eastAsia"/>
                <w:color w:val="auto"/>
                <w:sz w:val="24"/>
                <w:szCs w:val="24"/>
                <w:highlight w:val="none"/>
                <w:lang w:val="en-US" w:eastAsia="zh-CN"/>
              </w:rPr>
              <w:t>320.21</w:t>
            </w:r>
            <w:r>
              <w:rPr>
                <w:rFonts w:hint="eastAsia"/>
                <w:color w:val="auto"/>
                <w:sz w:val="24"/>
                <w:szCs w:val="24"/>
                <w:highlight w:val="none"/>
              </w:rPr>
              <w:t>m</w:t>
            </w:r>
            <w:r>
              <w:rPr>
                <w:rFonts w:hint="eastAsia"/>
                <w:color w:val="auto"/>
                <w:sz w:val="24"/>
                <w:szCs w:val="24"/>
                <w:highlight w:val="none"/>
                <w:vertAlign w:val="superscript"/>
              </w:rPr>
              <w:t>3</w:t>
            </w:r>
            <w:r>
              <w:rPr>
                <w:rFonts w:hint="eastAsia"/>
                <w:color w:val="auto"/>
                <w:sz w:val="24"/>
                <w:szCs w:val="24"/>
                <w:highlight w:val="none"/>
              </w:rPr>
              <w:t>/</w:t>
            </w:r>
            <w:r>
              <w:rPr>
                <w:color w:val="auto"/>
                <w:sz w:val="24"/>
                <w:szCs w:val="24"/>
                <w:highlight w:val="none"/>
              </w:rPr>
              <w:t>a</w:t>
            </w:r>
            <w:r>
              <w:rPr>
                <w:rFonts w:hint="eastAsia"/>
                <w:color w:val="auto"/>
                <w:sz w:val="24"/>
                <w:szCs w:val="24"/>
                <w:highlight w:val="none"/>
              </w:rPr>
              <w:t>，</w:t>
            </w:r>
            <w:r>
              <w:rPr>
                <w:rFonts w:hint="eastAsia"/>
                <w:color w:val="auto"/>
                <w:sz w:val="24"/>
                <w:szCs w:val="24"/>
                <w:highlight w:val="none"/>
              </w:rPr>
              <w:t>生产废水经一体化污水处理设施（</w:t>
            </w:r>
            <w:r>
              <w:rPr>
                <w:color w:val="auto"/>
                <w:sz w:val="24"/>
                <w:szCs w:val="24"/>
                <w:highlight w:val="none"/>
              </w:rPr>
              <w:t>处理</w:t>
            </w:r>
            <w:r>
              <w:rPr>
                <w:rFonts w:hint="eastAsia"/>
                <w:color w:val="auto"/>
                <w:sz w:val="24"/>
                <w:szCs w:val="24"/>
                <w:highlight w:val="none"/>
              </w:rPr>
              <w:t>能力</w:t>
            </w:r>
            <w:r>
              <w:rPr>
                <w:rFonts w:hint="eastAsia"/>
                <w:color w:val="auto"/>
                <w:sz w:val="24"/>
                <w:szCs w:val="24"/>
                <w:highlight w:val="none"/>
                <w:lang w:val="en-US" w:eastAsia="zh-CN"/>
              </w:rPr>
              <w:t>2</w:t>
            </w:r>
            <w:r>
              <w:rPr>
                <w:color w:val="auto"/>
                <w:sz w:val="24"/>
                <w:szCs w:val="24"/>
                <w:highlight w:val="none"/>
              </w:rPr>
              <w:t>t/h</w:t>
            </w:r>
            <w:r>
              <w:rPr>
                <w:rFonts w:hint="eastAsia"/>
                <w:color w:val="auto"/>
                <w:sz w:val="24"/>
                <w:szCs w:val="24"/>
                <w:highlight w:val="none"/>
              </w:rPr>
              <w:t>）处理后</w:t>
            </w:r>
            <w:r>
              <w:rPr>
                <w:rFonts w:hint="eastAsia"/>
                <w:color w:val="auto"/>
                <w:sz w:val="24"/>
                <w:szCs w:val="24"/>
                <w:highlight w:val="none"/>
                <w:lang w:eastAsia="zh-CN"/>
              </w:rPr>
              <w:t>与生活污水一同</w:t>
            </w:r>
            <w:r>
              <w:rPr>
                <w:rFonts w:hint="eastAsia"/>
                <w:color w:val="auto"/>
                <w:sz w:val="24"/>
                <w:szCs w:val="24"/>
                <w:highlight w:val="none"/>
              </w:rPr>
              <w:t>排入防渗污水储池</w:t>
            </w:r>
            <w:r>
              <w:rPr>
                <w:rFonts w:hint="eastAsia"/>
                <w:color w:val="auto"/>
                <w:sz w:val="24"/>
                <w:szCs w:val="24"/>
                <w:highlight w:val="none"/>
                <w:lang w:eastAsia="zh-CN"/>
              </w:rPr>
              <w:t>（</w:t>
            </w:r>
            <w:r>
              <w:rPr>
                <w:rFonts w:hint="eastAsia"/>
                <w:color w:val="auto"/>
                <w:sz w:val="24"/>
                <w:szCs w:val="24"/>
                <w:highlight w:val="none"/>
                <w:lang w:val="en-US" w:eastAsia="zh-CN"/>
              </w:rPr>
              <w:t>70m</w:t>
            </w:r>
            <w:r>
              <w:rPr>
                <w:rFonts w:hint="eastAsia"/>
                <w:color w:val="auto"/>
                <w:sz w:val="24"/>
                <w:szCs w:val="24"/>
                <w:highlight w:val="none"/>
                <w:vertAlign w:val="superscript"/>
                <w:lang w:val="en-US" w:eastAsia="zh-CN"/>
              </w:rPr>
              <w:t>3</w:t>
            </w:r>
            <w:r>
              <w:rPr>
                <w:rFonts w:hint="eastAsia"/>
                <w:color w:val="auto"/>
                <w:sz w:val="24"/>
                <w:szCs w:val="24"/>
                <w:highlight w:val="none"/>
                <w:lang w:eastAsia="zh-CN"/>
              </w:rPr>
              <w:t>）</w:t>
            </w:r>
            <w:r>
              <w:rPr>
                <w:rFonts w:hint="eastAsia"/>
                <w:color w:val="auto"/>
                <w:sz w:val="24"/>
                <w:szCs w:val="24"/>
                <w:highlight w:val="none"/>
              </w:rPr>
              <w:t>，外运排入</w:t>
            </w:r>
            <w:r>
              <w:rPr>
                <w:rFonts w:hint="eastAsia" w:ascii="Times New Roman" w:hAnsi="Times New Roman" w:eastAsia="宋体" w:cs="Times New Roman"/>
                <w:bCs w:val="0"/>
                <w:color w:val="auto"/>
                <w:sz w:val="24"/>
                <w:szCs w:val="24"/>
                <w:highlight w:val="none"/>
                <w:lang w:val="en-US" w:eastAsia="zh-CN"/>
              </w:rPr>
              <w:t>双鸭山市四方台区</w:t>
            </w:r>
            <w:r>
              <w:rPr>
                <w:rFonts w:hint="default" w:ascii="Times New Roman" w:hAnsi="Times New Roman" w:eastAsia="宋体" w:cs="Times New Roman"/>
                <w:bCs w:val="0"/>
                <w:color w:val="auto"/>
                <w:sz w:val="24"/>
                <w:szCs w:val="24"/>
                <w:highlight w:val="none"/>
                <w:lang w:val="en-US" w:eastAsia="zh-CN"/>
              </w:rPr>
              <w:t>污水处理厂</w:t>
            </w:r>
            <w:r>
              <w:rPr>
                <w:rFonts w:hint="eastAsia" w:cs="Times New Roman"/>
                <w:bCs w:val="0"/>
                <w:color w:val="auto"/>
                <w:sz w:val="24"/>
                <w:szCs w:val="24"/>
                <w:highlight w:val="none"/>
                <w:lang w:val="en-US" w:eastAsia="zh-CN"/>
              </w:rPr>
              <w:t>（每8天拉运1次）</w:t>
            </w:r>
            <w:r>
              <w:rPr>
                <w:rFonts w:hint="eastAsia"/>
                <w:color w:val="auto"/>
                <w:sz w:val="24"/>
                <w:szCs w:val="24"/>
                <w:highlight w:val="none"/>
              </w:rPr>
              <w:t>，处理后排入</w:t>
            </w:r>
            <w:r>
              <w:rPr>
                <w:rFonts w:hint="eastAsia"/>
                <w:color w:val="auto"/>
                <w:sz w:val="24"/>
                <w:szCs w:val="24"/>
                <w:highlight w:val="none"/>
                <w:lang w:eastAsia="zh-CN"/>
              </w:rPr>
              <w:t>扁石河</w:t>
            </w:r>
            <w:r>
              <w:rPr>
                <w:rFonts w:hint="eastAsia"/>
                <w:color w:val="auto"/>
                <w:sz w:val="24"/>
                <w:szCs w:val="24"/>
                <w:highlight w:val="none"/>
              </w:rPr>
              <w:t>，最终排入</w:t>
            </w:r>
            <w:r>
              <w:rPr>
                <w:rFonts w:hint="eastAsia"/>
                <w:color w:val="auto"/>
                <w:sz w:val="24"/>
                <w:szCs w:val="24"/>
                <w:highlight w:val="none"/>
                <w:lang w:eastAsia="zh-CN"/>
              </w:rPr>
              <w:t>七星河</w:t>
            </w:r>
            <w:r>
              <w:rPr>
                <w:rFonts w:hint="eastAsia"/>
                <w:color w:val="auto"/>
                <w:sz w:val="24"/>
                <w:szCs w:val="24"/>
                <w:highlight w:val="none"/>
              </w:rPr>
              <w:t>。</w:t>
            </w:r>
          </w:p>
          <w:p>
            <w:pPr>
              <w:pStyle w:val="72"/>
              <w:spacing w:line="240" w:lineRule="auto"/>
              <w:ind w:firstLine="0"/>
              <w:jc w:val="center"/>
              <w:rPr>
                <w:rFonts w:hint="eastAsia"/>
                <w:b/>
                <w:bCs/>
                <w:color w:val="auto"/>
                <w:sz w:val="21"/>
                <w:szCs w:val="21"/>
                <w:highlight w:val="yellow"/>
              </w:rPr>
            </w:pPr>
            <w:r>
              <w:rPr>
                <w:color w:val="auto"/>
              </w:rPr>
              <w:drawing>
                <wp:inline distT="0" distB="0" distL="114300" distR="114300">
                  <wp:extent cx="4733290" cy="2874010"/>
                  <wp:effectExtent l="0" t="0" r="10160" b="2540"/>
                  <wp:docPr id="38"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14"/>
                          <pic:cNvPicPr>
                            <a:picLocks noChangeAspect="1"/>
                          </pic:cNvPicPr>
                        </pic:nvPicPr>
                        <pic:blipFill>
                          <a:blip r:embed="rId13"/>
                          <a:stretch>
                            <a:fillRect/>
                          </a:stretch>
                        </pic:blipFill>
                        <pic:spPr>
                          <a:xfrm>
                            <a:off x="0" y="0"/>
                            <a:ext cx="4733290" cy="2874010"/>
                          </a:xfrm>
                          <a:prstGeom prst="rect">
                            <a:avLst/>
                          </a:prstGeom>
                          <a:noFill/>
                          <a:ln>
                            <a:noFill/>
                          </a:ln>
                        </pic:spPr>
                      </pic:pic>
                    </a:graphicData>
                  </a:graphic>
                </wp:inline>
              </w:drawing>
            </w:r>
          </w:p>
          <w:p>
            <w:pPr>
              <w:pStyle w:val="72"/>
              <w:spacing w:line="240" w:lineRule="auto"/>
              <w:ind w:firstLine="0"/>
              <w:jc w:val="center"/>
              <w:rPr>
                <w:color w:val="auto"/>
                <w:sz w:val="21"/>
                <w:szCs w:val="21"/>
                <w:highlight w:val="none"/>
              </w:rPr>
            </w:pPr>
            <w:r>
              <w:rPr>
                <w:rFonts w:hint="eastAsia"/>
                <w:b/>
                <w:bCs/>
                <w:color w:val="auto"/>
                <w:sz w:val="21"/>
                <w:szCs w:val="21"/>
                <w:highlight w:val="none"/>
              </w:rPr>
              <w:t>图</w:t>
            </w:r>
            <w:r>
              <w:rPr>
                <w:b/>
                <w:bCs/>
                <w:color w:val="auto"/>
                <w:sz w:val="21"/>
                <w:szCs w:val="21"/>
                <w:highlight w:val="none"/>
              </w:rPr>
              <w:t xml:space="preserve">2-1  </w:t>
            </w:r>
            <w:r>
              <w:rPr>
                <w:rFonts w:hint="eastAsia"/>
                <w:b/>
                <w:bCs/>
                <w:color w:val="auto"/>
                <w:sz w:val="21"/>
                <w:szCs w:val="21"/>
                <w:highlight w:val="none"/>
              </w:rPr>
              <w:t>水平衡图</w:t>
            </w:r>
          </w:p>
          <w:p>
            <w:pPr>
              <w:pStyle w:val="72"/>
              <w:keepNext w:val="0"/>
              <w:keepLines w:val="0"/>
              <w:pageBreakBefore w:val="0"/>
              <w:widowControl w:val="0"/>
              <w:kinsoku/>
              <w:wordWrap/>
              <w:overflowPunct/>
              <w:topLinePunct w:val="0"/>
              <w:autoSpaceDE/>
              <w:autoSpaceDN/>
              <w:bidi w:val="0"/>
              <w:adjustRightInd/>
              <w:snapToGrid/>
              <w:spacing w:line="360" w:lineRule="auto"/>
              <w:ind w:left="0" w:leftChars="0" w:firstLine="480" w:firstLineChars="200"/>
              <w:textAlignment w:val="auto"/>
              <w:rPr>
                <w:color w:val="auto"/>
              </w:rPr>
            </w:pPr>
            <w:r>
              <w:rPr>
                <w:rFonts w:hint="eastAsia"/>
                <w:color w:val="auto"/>
                <w:lang w:eastAsia="zh-CN"/>
              </w:rPr>
              <w:t>（</w:t>
            </w:r>
            <w:r>
              <w:rPr>
                <w:rFonts w:hint="eastAsia"/>
                <w:color w:val="auto"/>
                <w:lang w:val="en-US" w:eastAsia="zh-CN"/>
              </w:rPr>
              <w:t>3</w:t>
            </w:r>
            <w:r>
              <w:rPr>
                <w:rFonts w:hint="eastAsia"/>
                <w:color w:val="auto"/>
                <w:lang w:eastAsia="zh-CN"/>
              </w:rPr>
              <w:t>）</w:t>
            </w:r>
            <w:r>
              <w:rPr>
                <w:color w:val="auto"/>
              </w:rPr>
              <w:t>供热</w:t>
            </w:r>
          </w:p>
          <w:p>
            <w:pPr>
              <w:pStyle w:val="72"/>
              <w:spacing w:line="360" w:lineRule="auto"/>
              <w:ind w:firstLineChars="200"/>
              <w:rPr>
                <w:color w:val="auto"/>
              </w:rPr>
            </w:pPr>
            <w:r>
              <w:rPr>
                <w:rFonts w:hint="eastAsia"/>
                <w:color w:val="auto"/>
              </w:rPr>
              <w:fldChar w:fldCharType="begin"/>
            </w:r>
            <w:r>
              <w:rPr>
                <w:rFonts w:hint="eastAsia"/>
                <w:color w:val="auto"/>
              </w:rPr>
              <w:instrText xml:space="preserve"> = 1 \* GB3 \* MERGEFORMAT </w:instrText>
            </w:r>
            <w:r>
              <w:rPr>
                <w:rFonts w:hint="eastAsia"/>
                <w:color w:val="auto"/>
              </w:rPr>
              <w:fldChar w:fldCharType="separate"/>
            </w:r>
            <w:r>
              <w:rPr>
                <w:color w:val="auto"/>
              </w:rPr>
              <w:t>①</w:t>
            </w:r>
            <w:r>
              <w:rPr>
                <w:rFonts w:hint="eastAsia"/>
                <w:color w:val="auto"/>
              </w:rPr>
              <w:fldChar w:fldCharType="end"/>
            </w:r>
            <w:r>
              <w:rPr>
                <w:rFonts w:hint="eastAsia"/>
                <w:color w:val="auto"/>
              </w:rPr>
              <w:t>生活供暖</w:t>
            </w:r>
          </w:p>
          <w:p>
            <w:pPr>
              <w:pStyle w:val="72"/>
              <w:spacing w:line="360" w:lineRule="auto"/>
              <w:ind w:firstLineChars="200"/>
              <w:rPr>
                <w:color w:val="auto"/>
              </w:rPr>
            </w:pPr>
            <w:r>
              <w:rPr>
                <w:color w:val="auto"/>
              </w:rPr>
              <w:t>本项目</w:t>
            </w:r>
            <w:r>
              <w:rPr>
                <w:rFonts w:hint="eastAsia"/>
                <w:color w:val="auto"/>
              </w:rPr>
              <w:t>冬季不生产，不需要供暖</w:t>
            </w:r>
            <w:r>
              <w:rPr>
                <w:color w:val="auto"/>
              </w:rPr>
              <w:t>。</w:t>
            </w:r>
          </w:p>
          <w:p>
            <w:pPr>
              <w:pStyle w:val="72"/>
              <w:spacing w:line="360" w:lineRule="auto"/>
              <w:ind w:firstLineChars="200"/>
              <w:rPr>
                <w:color w:val="auto"/>
              </w:rPr>
            </w:pPr>
            <w:r>
              <w:rPr>
                <w:rFonts w:hint="eastAsia"/>
                <w:color w:val="auto"/>
              </w:rPr>
              <w:fldChar w:fldCharType="begin"/>
            </w:r>
            <w:r>
              <w:rPr>
                <w:rFonts w:hint="eastAsia"/>
                <w:color w:val="auto"/>
              </w:rPr>
              <w:instrText xml:space="preserve"> = 2 \* GB3 \* MERGEFORMAT </w:instrText>
            </w:r>
            <w:r>
              <w:rPr>
                <w:rFonts w:hint="eastAsia"/>
                <w:color w:val="auto"/>
              </w:rPr>
              <w:fldChar w:fldCharType="separate"/>
            </w:r>
            <w:r>
              <w:rPr>
                <w:color w:val="auto"/>
              </w:rPr>
              <w:t>②</w:t>
            </w:r>
            <w:r>
              <w:rPr>
                <w:rFonts w:hint="eastAsia"/>
                <w:color w:val="auto"/>
              </w:rPr>
              <w:fldChar w:fldCharType="end"/>
            </w:r>
            <w:r>
              <w:rPr>
                <w:rFonts w:hint="eastAsia"/>
                <w:color w:val="auto"/>
              </w:rPr>
              <w:t>生产供热</w:t>
            </w:r>
          </w:p>
          <w:p>
            <w:pPr>
              <w:pStyle w:val="72"/>
              <w:spacing w:line="360" w:lineRule="auto"/>
              <w:ind w:firstLineChars="200"/>
              <w:rPr>
                <w:color w:val="auto"/>
              </w:rPr>
            </w:pPr>
            <w:r>
              <w:rPr>
                <w:rFonts w:hint="eastAsia"/>
                <w:color w:val="auto"/>
              </w:rPr>
              <w:t>生产供热由</w:t>
            </w:r>
            <w:r>
              <w:rPr>
                <w:rFonts w:hint="eastAsia"/>
                <w:color w:val="auto"/>
                <w:lang w:eastAsia="zh-CN"/>
              </w:rPr>
              <w:t>厂内自建</w:t>
            </w:r>
            <w:r>
              <w:rPr>
                <w:rFonts w:hint="eastAsia"/>
                <w:color w:val="auto"/>
                <w:lang w:val="en-US" w:eastAsia="zh-CN"/>
              </w:rPr>
              <w:t>0.7t/h的燃生物质蒸汽锅炉</w:t>
            </w:r>
            <w:r>
              <w:rPr>
                <w:rFonts w:hint="eastAsia"/>
                <w:color w:val="auto"/>
              </w:rPr>
              <w:t>提供。</w:t>
            </w:r>
          </w:p>
          <w:p>
            <w:pPr>
              <w:pStyle w:val="66"/>
              <w:keepNext w:val="0"/>
              <w:keepLines w:val="0"/>
              <w:pageBreakBefore w:val="0"/>
              <w:widowControl w:val="0"/>
              <w:kinsoku/>
              <w:wordWrap/>
              <w:overflowPunct/>
              <w:topLinePunct w:val="0"/>
              <w:bidi w:val="0"/>
              <w:adjustRightInd w:val="0"/>
              <w:snapToGrid w:val="0"/>
              <w:spacing w:line="360" w:lineRule="auto"/>
              <w:ind w:firstLine="480" w:firstLineChars="200"/>
              <w:jc w:val="both"/>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lang w:eastAsia="zh-CN"/>
              </w:rPr>
              <w:t>生物质燃料耗用量的计算：</w:t>
            </w:r>
            <w:r>
              <w:rPr>
                <w:rFonts w:hint="default" w:ascii="Times New Roman" w:hAnsi="Times New Roman" w:eastAsia="宋体" w:cs="Times New Roman"/>
                <w:color w:val="auto"/>
                <w:highlight w:val="none"/>
                <w:lang w:eastAsia="zh-CN"/>
              </w:rPr>
              <w:t>本项目锅炉功率为</w:t>
            </w:r>
            <w:r>
              <w:rPr>
                <w:rFonts w:hint="eastAsia" w:ascii="Times New Roman" w:hAnsi="Times New Roman" w:eastAsia="宋体" w:cs="Times New Roman"/>
                <w:color w:val="auto"/>
                <w:highlight w:val="none"/>
                <w:lang w:val="en-US" w:eastAsia="zh-CN"/>
              </w:rPr>
              <w:t>0.49</w:t>
            </w:r>
            <w:r>
              <w:rPr>
                <w:rFonts w:hint="default" w:ascii="Times New Roman" w:hAnsi="Times New Roman" w:eastAsia="宋体" w:cs="Times New Roman"/>
                <w:color w:val="auto"/>
                <w:highlight w:val="none"/>
                <w:lang w:val="en-US" w:eastAsia="zh-CN"/>
              </w:rPr>
              <w:t>MW，即0.00</w:t>
            </w:r>
            <w:r>
              <w:rPr>
                <w:rFonts w:hint="eastAsia" w:ascii="Times New Roman" w:hAnsi="Times New Roman" w:eastAsia="宋体" w:cs="Times New Roman"/>
                <w:color w:val="auto"/>
                <w:highlight w:val="none"/>
                <w:lang w:val="en-US" w:eastAsia="zh-CN"/>
              </w:rPr>
              <w:t>049</w:t>
            </w:r>
            <w:r>
              <w:rPr>
                <w:rFonts w:hint="default" w:ascii="Times New Roman" w:hAnsi="Times New Roman" w:eastAsia="宋体" w:cs="Times New Roman"/>
                <w:color w:val="auto"/>
                <w:highlight w:val="none"/>
                <w:lang w:val="en-US" w:eastAsia="zh-CN"/>
              </w:rPr>
              <w:t>GJ/s，低位发热</w:t>
            </w:r>
            <w:r>
              <w:rPr>
                <w:rFonts w:hint="default" w:ascii="Times New Roman" w:hAnsi="Times New Roman" w:eastAsia="宋体" w:cs="Times New Roman"/>
                <w:color w:val="auto"/>
                <w:sz w:val="24"/>
                <w:szCs w:val="24"/>
                <w:highlight w:val="none"/>
                <w:lang w:val="en-US" w:eastAsia="zh-CN"/>
              </w:rPr>
              <w:t>值为16.</w:t>
            </w:r>
            <w:r>
              <w:rPr>
                <w:rFonts w:hint="eastAsia" w:ascii="Times New Roman" w:hAnsi="Times New Roman" w:eastAsia="宋体" w:cs="Times New Roman"/>
                <w:color w:val="auto"/>
                <w:sz w:val="24"/>
                <w:szCs w:val="24"/>
                <w:highlight w:val="none"/>
                <w:lang w:val="en-US" w:eastAsia="zh-CN"/>
              </w:rPr>
              <w:t>77</w:t>
            </w:r>
            <w:r>
              <w:rPr>
                <w:rFonts w:hint="default" w:ascii="Times New Roman" w:hAnsi="Times New Roman" w:eastAsia="宋体" w:cs="Times New Roman"/>
                <w:color w:val="auto"/>
                <w:sz w:val="24"/>
                <w:szCs w:val="24"/>
                <w:highlight w:val="none"/>
                <w:lang w:val="en-US" w:eastAsia="zh-CN"/>
              </w:rPr>
              <w:t>MJ/kg，即16.</w:t>
            </w:r>
            <w:r>
              <w:rPr>
                <w:rFonts w:hint="eastAsia" w:ascii="Times New Roman" w:hAnsi="Times New Roman" w:eastAsia="宋体" w:cs="Times New Roman"/>
                <w:color w:val="auto"/>
                <w:sz w:val="24"/>
                <w:szCs w:val="24"/>
                <w:highlight w:val="none"/>
                <w:lang w:val="en-US" w:eastAsia="zh-CN"/>
              </w:rPr>
              <w:t>77</w:t>
            </w:r>
            <w:r>
              <w:rPr>
                <w:rFonts w:hint="default" w:ascii="Times New Roman" w:hAnsi="Times New Roman" w:eastAsia="宋体" w:cs="Times New Roman"/>
                <w:color w:val="auto"/>
                <w:sz w:val="24"/>
                <w:szCs w:val="24"/>
                <w:highlight w:val="none"/>
                <w:lang w:val="en-US" w:eastAsia="zh-CN"/>
              </w:rPr>
              <w:t>GJ/t，锅炉效率按8</w:t>
            </w:r>
            <w:r>
              <w:rPr>
                <w:rFonts w:hint="eastAsia" w:ascii="Times New Roman" w:hAnsi="Times New Roman" w:eastAsia="宋体" w:cs="Times New Roman"/>
                <w:color w:val="auto"/>
                <w:sz w:val="24"/>
                <w:szCs w:val="24"/>
                <w:highlight w:val="none"/>
                <w:lang w:val="en-US" w:eastAsia="zh-CN"/>
              </w:rPr>
              <w:t>5</w:t>
            </w:r>
            <w:r>
              <w:rPr>
                <w:rFonts w:hint="default" w:ascii="Times New Roman" w:hAnsi="Times New Roman" w:eastAsia="宋体" w:cs="Times New Roman"/>
                <w:color w:val="auto"/>
                <w:sz w:val="24"/>
                <w:szCs w:val="24"/>
                <w:highlight w:val="none"/>
                <w:lang w:val="en-US" w:eastAsia="zh-CN"/>
              </w:rPr>
              <w:t>%。</w:t>
            </w:r>
          </w:p>
          <w:p>
            <w:pPr>
              <w:adjustRightInd w:val="0"/>
              <w:snapToGrid w:val="0"/>
              <w:spacing w:line="360" w:lineRule="auto"/>
              <w:ind w:firstLine="480" w:firstLineChars="200"/>
              <w:rPr>
                <w:rFonts w:hint="default" w:ascii="Times New Roman" w:hAnsi="Times New Roman" w:cs="Times New Roman"/>
                <w:color w:val="auto"/>
                <w:sz w:val="24"/>
                <w:highlight w:val="yellow"/>
              </w:rPr>
            </w:pPr>
            <w:r>
              <w:rPr>
                <w:rFonts w:hint="default" w:ascii="Times New Roman" w:hAnsi="Times New Roman" w:eastAsia="宋体" w:cs="Times New Roman"/>
                <w:color w:val="auto"/>
                <w:sz w:val="24"/>
                <w:szCs w:val="24"/>
                <w:highlight w:val="none"/>
                <w:lang w:val="en-US" w:eastAsia="zh-CN"/>
              </w:rPr>
              <w:t>生物质燃料耗用量=0.00</w:t>
            </w:r>
            <w:r>
              <w:rPr>
                <w:rFonts w:hint="eastAsia" w:ascii="Times New Roman" w:hAnsi="Times New Roman" w:eastAsia="宋体" w:cs="Times New Roman"/>
                <w:color w:val="auto"/>
                <w:sz w:val="24"/>
                <w:szCs w:val="24"/>
                <w:highlight w:val="none"/>
                <w:lang w:val="en-US" w:eastAsia="zh-CN"/>
              </w:rPr>
              <w:t>049</w:t>
            </w:r>
            <w:r>
              <w:rPr>
                <w:rFonts w:hint="default" w:ascii="Times New Roman" w:hAnsi="Times New Roman" w:eastAsia="宋体" w:cs="Times New Roman"/>
                <w:color w:val="auto"/>
                <w:sz w:val="24"/>
                <w:szCs w:val="24"/>
                <w:highlight w:val="none"/>
                <w:lang w:val="en-US" w:eastAsia="zh-CN"/>
              </w:rPr>
              <w:t>GJ/s×3600s/h÷（16.</w:t>
            </w:r>
            <w:r>
              <w:rPr>
                <w:rFonts w:hint="eastAsia" w:ascii="Times New Roman" w:hAnsi="Times New Roman" w:eastAsia="宋体" w:cs="Times New Roman"/>
                <w:color w:val="auto"/>
                <w:sz w:val="24"/>
                <w:szCs w:val="24"/>
                <w:highlight w:val="none"/>
                <w:lang w:val="en-US" w:eastAsia="zh-CN"/>
              </w:rPr>
              <w:t>77</w:t>
            </w:r>
            <w:r>
              <w:rPr>
                <w:rFonts w:hint="default" w:ascii="Times New Roman" w:hAnsi="Times New Roman" w:eastAsia="宋体" w:cs="Times New Roman"/>
                <w:color w:val="auto"/>
                <w:sz w:val="24"/>
                <w:szCs w:val="24"/>
                <w:highlight w:val="none"/>
                <w:lang w:val="en-US" w:eastAsia="zh-CN"/>
              </w:rPr>
              <w:t>GJ/t×8</w:t>
            </w:r>
            <w:r>
              <w:rPr>
                <w:rFonts w:hint="eastAsia" w:ascii="Times New Roman" w:hAnsi="Times New Roman" w:eastAsia="宋体" w:cs="Times New Roman"/>
                <w:color w:val="auto"/>
                <w:sz w:val="24"/>
                <w:szCs w:val="24"/>
                <w:highlight w:val="none"/>
                <w:lang w:val="en-US" w:eastAsia="zh-CN"/>
              </w:rPr>
              <w:t>5</w:t>
            </w:r>
            <w:r>
              <w:rPr>
                <w:rFonts w:hint="default" w:ascii="Times New Roman" w:hAnsi="Times New Roman" w:eastAsia="宋体" w:cs="Times New Roman"/>
                <w:color w:val="auto"/>
                <w:sz w:val="24"/>
                <w:szCs w:val="24"/>
                <w:highlight w:val="none"/>
                <w:lang w:val="en-US" w:eastAsia="zh-CN"/>
              </w:rPr>
              <w:t>%）=0.</w:t>
            </w:r>
            <w:r>
              <w:rPr>
                <w:rFonts w:hint="eastAsia" w:ascii="Times New Roman" w:hAnsi="Times New Roman" w:eastAsia="宋体" w:cs="Times New Roman"/>
                <w:color w:val="auto"/>
                <w:sz w:val="24"/>
                <w:szCs w:val="24"/>
                <w:highlight w:val="none"/>
                <w:lang w:val="en-US" w:eastAsia="zh-CN"/>
              </w:rPr>
              <w:t>12</w:t>
            </w:r>
            <w:r>
              <w:rPr>
                <w:rFonts w:hint="default" w:ascii="Times New Roman" w:hAnsi="Times New Roman" w:eastAsia="宋体" w:cs="Times New Roman"/>
                <w:color w:val="auto"/>
                <w:sz w:val="24"/>
                <w:szCs w:val="24"/>
                <w:highlight w:val="none"/>
                <w:lang w:val="en-US" w:eastAsia="zh-CN"/>
              </w:rPr>
              <w:t>t/h</w:t>
            </w:r>
          </w:p>
          <w:p>
            <w:pPr>
              <w:pStyle w:val="72"/>
              <w:spacing w:line="360" w:lineRule="auto"/>
              <w:ind w:firstLineChars="200"/>
              <w:rPr>
                <w:rFonts w:hint="eastAsia"/>
                <w:color w:val="auto"/>
              </w:rPr>
            </w:pPr>
            <w:r>
              <w:rPr>
                <w:rFonts w:hint="default" w:ascii="Times New Roman" w:hAnsi="Times New Roman" w:eastAsia="宋体" w:cs="Times New Roman"/>
                <w:color w:val="auto"/>
                <w:sz w:val="24"/>
                <w:highlight w:val="none"/>
                <w:lang w:val="en-US" w:eastAsia="zh-CN"/>
              </w:rPr>
              <w:t>本项目</w:t>
            </w:r>
            <w:r>
              <w:rPr>
                <w:rFonts w:hint="eastAsia" w:ascii="Times New Roman" w:hAnsi="Times New Roman" w:eastAsia="宋体" w:cs="Times New Roman"/>
                <w:color w:val="auto"/>
                <w:sz w:val="24"/>
                <w:highlight w:val="none"/>
                <w:lang w:val="en-US" w:eastAsia="zh-CN"/>
              </w:rPr>
              <w:t>锅炉</w:t>
            </w:r>
            <w:r>
              <w:rPr>
                <w:rFonts w:hint="eastAsia" w:cs="Times New Roman"/>
                <w:color w:val="auto"/>
                <w:sz w:val="24"/>
                <w:highlight w:val="none"/>
                <w:lang w:val="en-US" w:eastAsia="zh-CN"/>
              </w:rPr>
              <w:t>生产期间</w:t>
            </w:r>
            <w:r>
              <w:rPr>
                <w:rFonts w:hint="eastAsia" w:ascii="Times New Roman" w:hAnsi="Times New Roman" w:eastAsia="宋体" w:cs="Times New Roman"/>
                <w:color w:val="auto"/>
                <w:sz w:val="24"/>
                <w:highlight w:val="none"/>
                <w:lang w:val="en-US" w:eastAsia="zh-CN"/>
              </w:rPr>
              <w:t>运行，年运行45</w:t>
            </w:r>
            <w:r>
              <w:rPr>
                <w:rFonts w:hint="default" w:ascii="Times New Roman" w:hAnsi="Times New Roman" w:eastAsia="宋体" w:cs="Times New Roman"/>
                <w:color w:val="auto"/>
                <w:sz w:val="24"/>
                <w:highlight w:val="none"/>
                <w:lang w:val="en-US" w:eastAsia="zh-CN"/>
              </w:rPr>
              <w:t>天，</w:t>
            </w:r>
            <w:r>
              <w:rPr>
                <w:rFonts w:hint="eastAsia" w:ascii="Times New Roman" w:hAnsi="Times New Roman" w:eastAsia="宋体" w:cs="Times New Roman"/>
                <w:color w:val="auto"/>
                <w:sz w:val="24"/>
                <w:highlight w:val="none"/>
                <w:lang w:val="en-US" w:eastAsia="zh-CN"/>
              </w:rPr>
              <w:t>日运行8h，</w:t>
            </w:r>
            <w:r>
              <w:rPr>
                <w:rFonts w:hint="default" w:ascii="Times New Roman" w:hAnsi="Times New Roman" w:eastAsia="宋体" w:cs="Times New Roman"/>
                <w:color w:val="auto"/>
                <w:sz w:val="24"/>
                <w:highlight w:val="none"/>
                <w:lang w:val="en-US" w:eastAsia="zh-CN"/>
              </w:rPr>
              <w:t>则</w:t>
            </w:r>
            <w:r>
              <w:rPr>
                <w:rFonts w:hint="eastAsia" w:ascii="Times New Roman" w:hAnsi="Times New Roman" w:eastAsia="宋体" w:cs="Times New Roman"/>
                <w:color w:val="auto"/>
                <w:sz w:val="24"/>
                <w:highlight w:val="none"/>
                <w:lang w:val="en-US" w:eastAsia="zh-CN"/>
              </w:rPr>
              <w:t>年</w:t>
            </w:r>
            <w:r>
              <w:rPr>
                <w:rFonts w:hint="default" w:ascii="Times New Roman" w:hAnsi="Times New Roman" w:eastAsia="宋体" w:cs="Times New Roman"/>
                <w:color w:val="auto"/>
                <w:sz w:val="24"/>
                <w:highlight w:val="none"/>
                <w:lang w:val="en-US" w:eastAsia="zh-CN"/>
              </w:rPr>
              <w:t>燃用生物质成型燃料的量为</w:t>
            </w:r>
            <w:r>
              <w:rPr>
                <w:rFonts w:hint="eastAsia" w:ascii="Times New Roman" w:hAnsi="Times New Roman" w:eastAsia="宋体" w:cs="Times New Roman"/>
                <w:color w:val="auto"/>
                <w:sz w:val="24"/>
                <w:highlight w:val="none"/>
                <w:lang w:val="en-US" w:eastAsia="zh-CN"/>
              </w:rPr>
              <w:t>43.2</w:t>
            </w:r>
            <w:r>
              <w:rPr>
                <w:rFonts w:hint="default" w:ascii="Times New Roman" w:hAnsi="Times New Roman" w:eastAsia="宋体" w:cs="Times New Roman"/>
                <w:color w:val="auto"/>
                <w:sz w:val="24"/>
                <w:highlight w:val="none"/>
                <w:lang w:val="en-US" w:eastAsia="zh-CN"/>
              </w:rPr>
              <w:t>t</w:t>
            </w:r>
            <w:r>
              <w:rPr>
                <w:rFonts w:hint="eastAsia" w:ascii="Times New Roman" w:hAnsi="Times New Roman" w:eastAsia="宋体" w:cs="Times New Roman"/>
                <w:color w:val="auto"/>
                <w:sz w:val="24"/>
                <w:highlight w:val="none"/>
                <w:lang w:val="en-US" w:eastAsia="zh-CN"/>
              </w:rPr>
              <w:t>。</w:t>
            </w:r>
          </w:p>
          <w:p>
            <w:pPr>
              <w:pStyle w:val="72"/>
              <w:spacing w:line="360" w:lineRule="auto"/>
              <w:ind w:firstLineChars="200"/>
              <w:rPr>
                <w:color w:val="auto"/>
              </w:rPr>
            </w:pPr>
            <w:r>
              <w:rPr>
                <w:rFonts w:hint="eastAsia"/>
                <w:color w:val="auto"/>
                <w:lang w:eastAsia="zh-CN"/>
              </w:rPr>
              <w:t>（</w:t>
            </w:r>
            <w:r>
              <w:rPr>
                <w:rFonts w:hint="eastAsia"/>
                <w:color w:val="auto"/>
                <w:lang w:val="en-US" w:eastAsia="zh-CN"/>
              </w:rPr>
              <w:t>4</w:t>
            </w:r>
            <w:r>
              <w:rPr>
                <w:rFonts w:hint="eastAsia"/>
                <w:color w:val="auto"/>
                <w:lang w:eastAsia="zh-CN"/>
              </w:rPr>
              <w:t>）</w:t>
            </w:r>
            <w:r>
              <w:rPr>
                <w:color w:val="auto"/>
              </w:rPr>
              <w:t>供电：本项目供电由当地供电局提供。</w:t>
            </w:r>
          </w:p>
          <w:p>
            <w:pPr>
              <w:pStyle w:val="72"/>
              <w:spacing w:line="360" w:lineRule="auto"/>
              <w:ind w:firstLineChars="200"/>
              <w:rPr>
                <w:color w:val="auto"/>
              </w:rPr>
            </w:pPr>
            <w:r>
              <w:rPr>
                <w:rFonts w:hint="eastAsia"/>
                <w:color w:val="auto"/>
                <w:lang w:eastAsia="zh-CN"/>
              </w:rPr>
              <w:t>（</w:t>
            </w:r>
            <w:r>
              <w:rPr>
                <w:rFonts w:hint="eastAsia"/>
                <w:color w:val="auto"/>
                <w:lang w:val="en-US" w:eastAsia="zh-CN"/>
              </w:rPr>
              <w:t>5</w:t>
            </w:r>
            <w:r>
              <w:rPr>
                <w:rFonts w:hint="eastAsia"/>
                <w:color w:val="auto"/>
                <w:lang w:eastAsia="zh-CN"/>
              </w:rPr>
              <w:t>）</w:t>
            </w:r>
            <w:r>
              <w:rPr>
                <w:rFonts w:hint="eastAsia"/>
                <w:color w:val="auto"/>
              </w:rPr>
              <w:t>制冷</w:t>
            </w:r>
          </w:p>
          <w:p>
            <w:pPr>
              <w:pStyle w:val="72"/>
              <w:spacing w:line="360" w:lineRule="auto"/>
              <w:rPr>
                <w:color w:val="auto"/>
              </w:rPr>
            </w:pPr>
            <w:r>
              <w:rPr>
                <w:rFonts w:hint="eastAsia" w:ascii="宋体" w:hAnsi="宋体" w:eastAsia="宋体" w:cs="宋体"/>
                <w:color w:val="auto"/>
              </w:rPr>
              <w:t>本项</w:t>
            </w:r>
            <w:r>
              <w:rPr>
                <w:rFonts w:hint="eastAsia"/>
                <w:color w:val="auto"/>
              </w:rPr>
              <w:t>目冷库采用</w:t>
            </w:r>
            <w:r>
              <w:rPr>
                <w:color w:val="auto"/>
              </w:rPr>
              <w:t>环保制冷剂R404A。</w:t>
            </w:r>
            <w:r>
              <w:rPr>
                <w:rFonts w:hint="eastAsia"/>
                <w:color w:val="auto"/>
              </w:rPr>
              <w:t>环保制冷剂的理化性质见表</w:t>
            </w:r>
            <w:r>
              <w:rPr>
                <w:color w:val="auto"/>
              </w:rPr>
              <w:t>2-</w:t>
            </w:r>
            <w:r>
              <w:rPr>
                <w:rFonts w:hint="eastAsia"/>
                <w:color w:val="auto"/>
                <w:lang w:val="en-US" w:eastAsia="zh-CN"/>
              </w:rPr>
              <w:t>5</w:t>
            </w:r>
            <w:r>
              <w:rPr>
                <w:rFonts w:hint="eastAsia"/>
                <w:color w:val="auto"/>
              </w:rPr>
              <w:t>。</w:t>
            </w:r>
          </w:p>
          <w:p>
            <w:pPr>
              <w:pStyle w:val="76"/>
              <w:keepNext w:val="0"/>
              <w:keepLines w:val="0"/>
              <w:pageBreakBefore w:val="0"/>
              <w:widowControl w:val="0"/>
              <w:kinsoku/>
              <w:wordWrap/>
              <w:overflowPunct/>
              <w:topLinePunct w:val="0"/>
              <w:autoSpaceDE/>
              <w:autoSpaceDN/>
              <w:bidi w:val="0"/>
              <w:adjustRightInd/>
              <w:snapToGrid/>
              <w:spacing w:before="0" w:after="0" w:line="240" w:lineRule="auto"/>
              <w:ind w:left="482" w:hanging="482"/>
              <w:jc w:val="center"/>
              <w:textAlignment w:val="auto"/>
              <w:rPr>
                <w:rFonts w:hint="default" w:ascii="Times New Roman" w:hAnsi="Times New Roman" w:eastAsia="宋体" w:cs="Times New Roman"/>
                <w:b/>
                <w:color w:val="auto"/>
                <w:sz w:val="21"/>
                <w:szCs w:val="21"/>
              </w:rPr>
            </w:pPr>
            <w:bookmarkStart w:id="39" w:name="_Toc7135"/>
            <w:bookmarkStart w:id="40" w:name="_Toc14421"/>
            <w:bookmarkStart w:id="41" w:name="_Toc31239"/>
            <w:bookmarkStart w:id="42" w:name="_Toc2133"/>
            <w:bookmarkStart w:id="43" w:name="_Toc28833"/>
            <w:bookmarkStart w:id="44" w:name="_Toc473"/>
            <w:bookmarkStart w:id="45" w:name="_Toc13799"/>
            <w:bookmarkStart w:id="46" w:name="_Toc1897"/>
            <w:bookmarkStart w:id="47" w:name="_Toc26909"/>
            <w:bookmarkStart w:id="48" w:name="_Toc13210"/>
            <w:r>
              <w:rPr>
                <w:rFonts w:hint="default" w:ascii="Times New Roman" w:hAnsi="Times New Roman" w:eastAsia="宋体" w:cs="Times New Roman"/>
                <w:b/>
                <w:color w:val="auto"/>
                <w:sz w:val="21"/>
                <w:szCs w:val="21"/>
              </w:rPr>
              <w:t>表2-</w:t>
            </w:r>
            <w:r>
              <w:rPr>
                <w:rFonts w:hint="eastAsia" w:ascii="Times New Roman" w:hAnsi="Times New Roman" w:eastAsia="宋体" w:cs="Times New Roman"/>
                <w:b/>
                <w:color w:val="auto"/>
                <w:sz w:val="21"/>
                <w:szCs w:val="21"/>
                <w:lang w:val="en-US" w:eastAsia="zh-CN"/>
              </w:rPr>
              <w:t xml:space="preserve">5 </w:t>
            </w:r>
            <w:r>
              <w:rPr>
                <w:rFonts w:hint="default" w:ascii="Times New Roman" w:hAnsi="Times New Roman" w:eastAsia="宋体" w:cs="Times New Roman"/>
                <w:b/>
                <w:color w:val="auto"/>
                <w:sz w:val="21"/>
                <w:szCs w:val="21"/>
              </w:rPr>
              <w:t>环保制冷剂的理化性质</w:t>
            </w:r>
            <w:bookmarkEnd w:id="39"/>
            <w:bookmarkEnd w:id="40"/>
            <w:bookmarkEnd w:id="41"/>
            <w:bookmarkEnd w:id="42"/>
            <w:bookmarkEnd w:id="43"/>
            <w:bookmarkEnd w:id="44"/>
            <w:bookmarkEnd w:id="45"/>
            <w:bookmarkEnd w:id="46"/>
            <w:bookmarkEnd w:id="47"/>
            <w:bookmarkEnd w:id="48"/>
          </w:p>
          <w:tbl>
            <w:tblPr>
              <w:tblStyle w:val="30"/>
              <w:tblW w:w="5000" w:type="pct"/>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728"/>
              <w:gridCol w:w="1244"/>
              <w:gridCol w:w="6765"/>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56" w:hRule="atLeast"/>
              </w:trPr>
              <w:tc>
                <w:tcPr>
                  <w:tcW w:w="417" w:type="pct"/>
                  <w:tcBorders>
                    <w:tl2br w:val="nil"/>
                    <w:tr2bl w:val="nil"/>
                  </w:tcBorders>
                  <w:vAlign w:val="center"/>
                </w:tcPr>
                <w:p>
                  <w:pPr>
                    <w:tabs>
                      <w:tab w:val="left" w:pos="360"/>
                      <w:tab w:val="center" w:pos="630"/>
                    </w:tabs>
                    <w:spacing w:line="300" w:lineRule="exact"/>
                    <w:jc w:val="center"/>
                    <w:rPr>
                      <w:color w:val="auto"/>
                      <w:szCs w:val="21"/>
                    </w:rPr>
                  </w:pPr>
                  <w:r>
                    <w:rPr>
                      <w:rFonts w:hint="eastAsia"/>
                      <w:color w:val="auto"/>
                      <w:szCs w:val="21"/>
                    </w:rPr>
                    <w:t>序号</w:t>
                  </w:r>
                </w:p>
              </w:tc>
              <w:tc>
                <w:tcPr>
                  <w:tcW w:w="712" w:type="pct"/>
                  <w:tcBorders>
                    <w:tl2br w:val="nil"/>
                    <w:tr2bl w:val="nil"/>
                  </w:tcBorders>
                  <w:vAlign w:val="center"/>
                </w:tcPr>
                <w:p>
                  <w:pPr>
                    <w:tabs>
                      <w:tab w:val="left" w:pos="360"/>
                      <w:tab w:val="center" w:pos="630"/>
                    </w:tabs>
                    <w:spacing w:line="300" w:lineRule="exact"/>
                    <w:jc w:val="center"/>
                    <w:rPr>
                      <w:color w:val="auto"/>
                      <w:szCs w:val="21"/>
                    </w:rPr>
                  </w:pPr>
                  <w:r>
                    <w:rPr>
                      <w:rFonts w:hint="eastAsia"/>
                      <w:color w:val="auto"/>
                      <w:szCs w:val="21"/>
                    </w:rPr>
                    <w:t>材料名称</w:t>
                  </w:r>
                </w:p>
              </w:tc>
              <w:tc>
                <w:tcPr>
                  <w:tcW w:w="3871" w:type="pct"/>
                  <w:tcBorders>
                    <w:tl2br w:val="nil"/>
                    <w:tr2bl w:val="nil"/>
                  </w:tcBorders>
                  <w:vAlign w:val="center"/>
                </w:tcPr>
                <w:p>
                  <w:pPr>
                    <w:tabs>
                      <w:tab w:val="left" w:pos="360"/>
                      <w:tab w:val="center" w:pos="630"/>
                    </w:tabs>
                    <w:spacing w:line="300" w:lineRule="exact"/>
                    <w:jc w:val="center"/>
                    <w:rPr>
                      <w:color w:val="auto"/>
                      <w:szCs w:val="21"/>
                    </w:rPr>
                  </w:pPr>
                  <w:r>
                    <w:rPr>
                      <w:rFonts w:hint="eastAsia"/>
                      <w:color w:val="auto"/>
                      <w:szCs w:val="21"/>
                    </w:rPr>
                    <w:t>理化性质</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417" w:type="pct"/>
                  <w:tcBorders>
                    <w:tl2br w:val="nil"/>
                    <w:tr2bl w:val="nil"/>
                  </w:tcBorders>
                  <w:vAlign w:val="center"/>
                </w:tcPr>
                <w:p>
                  <w:pPr>
                    <w:tabs>
                      <w:tab w:val="left" w:pos="360"/>
                      <w:tab w:val="center" w:pos="630"/>
                    </w:tabs>
                    <w:spacing w:line="300" w:lineRule="exact"/>
                    <w:jc w:val="center"/>
                    <w:rPr>
                      <w:color w:val="auto"/>
                      <w:szCs w:val="21"/>
                    </w:rPr>
                  </w:pPr>
                  <w:r>
                    <w:rPr>
                      <w:color w:val="auto"/>
                      <w:szCs w:val="21"/>
                    </w:rPr>
                    <w:t>1</w:t>
                  </w:r>
                </w:p>
              </w:tc>
              <w:tc>
                <w:tcPr>
                  <w:tcW w:w="712" w:type="pct"/>
                  <w:tcBorders>
                    <w:tl2br w:val="nil"/>
                    <w:tr2bl w:val="nil"/>
                  </w:tcBorders>
                  <w:vAlign w:val="center"/>
                </w:tcPr>
                <w:p>
                  <w:pPr>
                    <w:tabs>
                      <w:tab w:val="left" w:pos="360"/>
                      <w:tab w:val="center" w:pos="630"/>
                    </w:tabs>
                    <w:spacing w:line="300" w:lineRule="exact"/>
                    <w:jc w:val="center"/>
                    <w:rPr>
                      <w:color w:val="auto"/>
                      <w:szCs w:val="21"/>
                    </w:rPr>
                  </w:pPr>
                  <w:r>
                    <w:rPr>
                      <w:color w:val="auto"/>
                      <w:szCs w:val="21"/>
                    </w:rPr>
                    <w:t>R404A</w:t>
                  </w:r>
                </w:p>
              </w:tc>
              <w:tc>
                <w:tcPr>
                  <w:tcW w:w="3871" w:type="pct"/>
                  <w:tcBorders>
                    <w:tl2br w:val="nil"/>
                    <w:tr2bl w:val="nil"/>
                  </w:tcBorders>
                </w:tcPr>
                <w:p>
                  <w:pPr>
                    <w:tabs>
                      <w:tab w:val="left" w:pos="360"/>
                      <w:tab w:val="center" w:pos="630"/>
                    </w:tabs>
                    <w:spacing w:line="300" w:lineRule="exact"/>
                    <w:jc w:val="left"/>
                    <w:rPr>
                      <w:color w:val="auto"/>
                      <w:szCs w:val="21"/>
                    </w:rPr>
                  </w:pPr>
                  <w:r>
                    <w:rPr>
                      <w:color w:val="auto"/>
                      <w:szCs w:val="21"/>
                    </w:rPr>
                    <w:t>制冷剂R404A，别名R404A，</w:t>
                  </w:r>
                  <w:r>
                    <w:rPr>
                      <w:color w:val="auto"/>
                    </w:rPr>
                    <w:fldChar w:fldCharType="begin"/>
                  </w:r>
                  <w:r>
                    <w:rPr>
                      <w:color w:val="auto"/>
                    </w:rPr>
                    <w:instrText xml:space="preserve"> HYPERLINK "https://baike.baidu.com/item/%E5%95%86%E5%93%81" \t "_blank" </w:instrText>
                  </w:r>
                  <w:r>
                    <w:rPr>
                      <w:color w:val="auto"/>
                    </w:rPr>
                    <w:fldChar w:fldCharType="separate"/>
                  </w:r>
                  <w:r>
                    <w:rPr>
                      <w:color w:val="auto"/>
                      <w:szCs w:val="21"/>
                    </w:rPr>
                    <w:t>商品</w:t>
                  </w:r>
                  <w:r>
                    <w:rPr>
                      <w:color w:val="auto"/>
                      <w:szCs w:val="21"/>
                    </w:rPr>
                    <w:fldChar w:fldCharType="end"/>
                  </w:r>
                  <w:r>
                    <w:rPr>
                      <w:color w:val="auto"/>
                      <w:szCs w:val="21"/>
                    </w:rPr>
                    <w:t>名称有SUVA HP62、SUVA 404A、Genetron 404A等。由于R404A属于HFC型非共沸环保制冷剂（完全不含破坏臭氧层的CFC、HCFC），得到目前世界绝大多数国家的认可并推荐的主流低温环保制冷剂，广泛用于新冷冻设备上的初装和维修过程中的再添加。符合美国环保组织EPA、SNAP和UL的标准，符合美国采暖、制冷空调工程师协会（ASHRAE）的A1安全等级类别（这是最高的级别，对人身体无害）。分子式：CH F2CF3/CF3CH2F/CH3CF3</w:t>
                  </w:r>
                </w:p>
                <w:p>
                  <w:pPr>
                    <w:tabs>
                      <w:tab w:val="left" w:pos="360"/>
                      <w:tab w:val="center" w:pos="630"/>
                    </w:tabs>
                    <w:spacing w:line="300" w:lineRule="exact"/>
                    <w:jc w:val="left"/>
                    <w:rPr>
                      <w:color w:val="auto"/>
                      <w:szCs w:val="21"/>
                    </w:rPr>
                  </w:pPr>
                  <w:r>
                    <w:rPr>
                      <w:color w:val="auto"/>
                      <w:szCs w:val="21"/>
                    </w:rPr>
                    <w:t>沸点 (101.3KPa, ~C): -46.1</w:t>
                  </w:r>
                </w:p>
                <w:p>
                  <w:pPr>
                    <w:tabs>
                      <w:tab w:val="left" w:pos="360"/>
                      <w:tab w:val="center" w:pos="630"/>
                    </w:tabs>
                    <w:spacing w:line="300" w:lineRule="exact"/>
                    <w:jc w:val="left"/>
                    <w:rPr>
                      <w:color w:val="auto"/>
                      <w:szCs w:val="21"/>
                    </w:rPr>
                  </w:pPr>
                  <w:r>
                    <w:rPr>
                      <w:color w:val="auto"/>
                      <w:szCs w:val="21"/>
                    </w:rPr>
                    <w:t xml:space="preserve">临界温度 </w:t>
                  </w:r>
                  <w:r>
                    <w:rPr>
                      <w:rFonts w:hint="eastAsia"/>
                      <w:color w:val="auto"/>
                      <w:szCs w:val="21"/>
                    </w:rPr>
                    <w:t>℃</w:t>
                  </w:r>
                  <w:r>
                    <w:rPr>
                      <w:color w:val="auto"/>
                      <w:szCs w:val="21"/>
                    </w:rPr>
                    <w:t>： 72.4</w:t>
                  </w:r>
                </w:p>
                <w:p>
                  <w:pPr>
                    <w:tabs>
                      <w:tab w:val="left" w:pos="360"/>
                      <w:tab w:val="center" w:pos="630"/>
                    </w:tabs>
                    <w:spacing w:line="300" w:lineRule="exact"/>
                    <w:jc w:val="left"/>
                    <w:rPr>
                      <w:color w:val="auto"/>
                      <w:szCs w:val="21"/>
                    </w:rPr>
                  </w:pPr>
                  <w:r>
                    <w:rPr>
                      <w:color w:val="auto"/>
                      <w:szCs w:val="21"/>
                    </w:rPr>
                    <w:t>临界压力(KPa): 3688.7</w:t>
                  </w:r>
                </w:p>
                <w:p>
                  <w:pPr>
                    <w:tabs>
                      <w:tab w:val="left" w:pos="360"/>
                      <w:tab w:val="center" w:pos="630"/>
                    </w:tabs>
                    <w:spacing w:line="300" w:lineRule="exact"/>
                    <w:jc w:val="left"/>
                    <w:rPr>
                      <w:color w:val="auto"/>
                      <w:szCs w:val="21"/>
                    </w:rPr>
                  </w:pPr>
                  <w:r>
                    <w:rPr>
                      <w:color w:val="auto"/>
                      <w:szCs w:val="21"/>
                    </w:rPr>
                    <w:t>液体密度 g/cm 3 , 25</w:t>
                  </w:r>
                  <w:r>
                    <w:rPr>
                      <w:rFonts w:hint="eastAsia"/>
                      <w:color w:val="auto"/>
                      <w:szCs w:val="21"/>
                    </w:rPr>
                    <w:t>℃</w:t>
                  </w:r>
                  <w:r>
                    <w:rPr>
                      <w:color w:val="auto"/>
                      <w:szCs w:val="21"/>
                    </w:rPr>
                    <w:t>: 1.045</w:t>
                  </w:r>
                </w:p>
                <w:p>
                  <w:pPr>
                    <w:tabs>
                      <w:tab w:val="left" w:pos="360"/>
                      <w:tab w:val="center" w:pos="630"/>
                    </w:tabs>
                    <w:spacing w:line="300" w:lineRule="exact"/>
                    <w:jc w:val="left"/>
                    <w:rPr>
                      <w:color w:val="auto"/>
                      <w:szCs w:val="21"/>
                    </w:rPr>
                  </w:pPr>
                  <w:r>
                    <w:rPr>
                      <w:color w:val="auto"/>
                      <w:szCs w:val="21"/>
                    </w:rPr>
                    <w:t>破坏臭氧潜能值 （ODP）：0</w:t>
                  </w:r>
                </w:p>
                <w:p>
                  <w:pPr>
                    <w:tabs>
                      <w:tab w:val="left" w:pos="360"/>
                      <w:tab w:val="center" w:pos="630"/>
                    </w:tabs>
                    <w:spacing w:line="300" w:lineRule="exact"/>
                    <w:jc w:val="left"/>
                    <w:rPr>
                      <w:color w:val="auto"/>
                      <w:szCs w:val="21"/>
                    </w:rPr>
                  </w:pPr>
                  <w:r>
                    <w:rPr>
                      <w:color w:val="auto"/>
                      <w:szCs w:val="21"/>
                    </w:rPr>
                    <w:t>全球变暖系数值（GWP）：3850</w:t>
                  </w:r>
                </w:p>
                <w:p>
                  <w:pPr>
                    <w:tabs>
                      <w:tab w:val="left" w:pos="360"/>
                      <w:tab w:val="center" w:pos="630"/>
                    </w:tabs>
                    <w:spacing w:line="300" w:lineRule="exact"/>
                    <w:jc w:val="left"/>
                    <w:rPr>
                      <w:color w:val="auto"/>
                      <w:szCs w:val="21"/>
                    </w:rPr>
                  </w:pPr>
                  <w:r>
                    <w:rPr>
                      <w:color w:val="auto"/>
                      <w:szCs w:val="21"/>
                    </w:rPr>
                    <w:t>10.9Kg一次性钢瓶包装，ISO TANK灌装，充装系数不大于0.84kg/L。R404A制冷剂必须贮存在阴凉、干燥及通风的地方，避免日晒雨淋。</w:t>
                  </w:r>
                </w:p>
              </w:tc>
            </w:tr>
          </w:tbl>
          <w:p>
            <w:pPr>
              <w:widowControl/>
              <w:spacing w:line="360" w:lineRule="auto"/>
              <w:jc w:val="left"/>
              <w:rPr>
                <w:color w:val="auto"/>
                <w:sz w:val="24"/>
              </w:rPr>
            </w:pPr>
            <w:r>
              <w:rPr>
                <w:rFonts w:hint="eastAsia"/>
                <w:b/>
                <w:color w:val="auto"/>
                <w:kern w:val="0"/>
                <w:sz w:val="24"/>
                <w:lang w:val="en-US" w:eastAsia="zh-CN" w:bidi="ar"/>
              </w:rPr>
              <w:t>7</w:t>
            </w:r>
            <w:r>
              <w:rPr>
                <w:b/>
                <w:color w:val="auto"/>
                <w:kern w:val="0"/>
                <w:sz w:val="24"/>
                <w:lang w:bidi="ar"/>
              </w:rPr>
              <w:t xml:space="preserve">、环保投资 </w:t>
            </w:r>
          </w:p>
          <w:p>
            <w:pPr>
              <w:widowControl/>
              <w:spacing w:line="360" w:lineRule="auto"/>
              <w:ind w:firstLine="480" w:firstLineChars="200"/>
              <w:jc w:val="left"/>
              <w:rPr>
                <w:color w:val="auto"/>
                <w:kern w:val="0"/>
                <w:sz w:val="24"/>
                <w:lang w:bidi="ar"/>
              </w:rPr>
            </w:pPr>
            <w:r>
              <w:rPr>
                <w:color w:val="auto"/>
                <w:kern w:val="0"/>
                <w:sz w:val="24"/>
                <w:lang w:bidi="ar"/>
              </w:rPr>
              <w:t>本项目环保投资</w:t>
            </w:r>
            <w:r>
              <w:rPr>
                <w:color w:val="auto"/>
                <w:kern w:val="0"/>
                <w:sz w:val="24"/>
                <w:lang w:bidi="ar"/>
              </w:rPr>
              <w:t>具体情况见表2-</w:t>
            </w:r>
            <w:r>
              <w:rPr>
                <w:rFonts w:hint="eastAsia"/>
                <w:color w:val="auto"/>
                <w:kern w:val="0"/>
                <w:sz w:val="24"/>
                <w:lang w:val="en-US" w:eastAsia="zh-CN" w:bidi="ar"/>
              </w:rPr>
              <w:t>6</w:t>
            </w:r>
            <w:r>
              <w:rPr>
                <w:color w:val="auto"/>
                <w:kern w:val="0"/>
                <w:sz w:val="24"/>
                <w:lang w:bidi="ar"/>
              </w:rPr>
              <w:t>。</w:t>
            </w:r>
          </w:p>
          <w:p>
            <w:pPr>
              <w:adjustRightInd w:val="0"/>
              <w:snapToGrid w:val="0"/>
              <w:jc w:val="center"/>
              <w:rPr>
                <w:b/>
                <w:bCs/>
                <w:color w:val="auto"/>
                <w:sz w:val="21"/>
                <w:szCs w:val="21"/>
                <w:highlight w:val="none"/>
              </w:rPr>
            </w:pPr>
            <w:r>
              <w:rPr>
                <w:b/>
                <w:bCs/>
                <w:color w:val="auto"/>
                <w:sz w:val="21"/>
                <w:szCs w:val="21"/>
                <w:highlight w:val="none"/>
              </w:rPr>
              <w:t>表2-</w:t>
            </w:r>
            <w:r>
              <w:rPr>
                <w:rFonts w:hint="eastAsia"/>
                <w:b/>
                <w:bCs/>
                <w:color w:val="auto"/>
                <w:sz w:val="21"/>
                <w:szCs w:val="21"/>
                <w:highlight w:val="none"/>
                <w:lang w:val="en-US" w:eastAsia="zh-CN"/>
              </w:rPr>
              <w:t>6</w:t>
            </w:r>
            <w:r>
              <w:rPr>
                <w:b/>
                <w:bCs/>
                <w:color w:val="auto"/>
                <w:sz w:val="21"/>
                <w:szCs w:val="21"/>
                <w:highlight w:val="none"/>
              </w:rPr>
              <w:t xml:space="preserve">  环保投资一览表</w:t>
            </w:r>
          </w:p>
          <w:tbl>
            <w:tblPr>
              <w:tblStyle w:val="30"/>
              <w:tblW w:w="8617"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514"/>
              <w:gridCol w:w="5670"/>
              <w:gridCol w:w="1433"/>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514" w:type="dxa"/>
                  <w:noWrap w:val="0"/>
                  <w:vAlign w:val="center"/>
                </w:tcPr>
                <w:p>
                  <w:pPr>
                    <w:pStyle w:val="112"/>
                    <w:spacing w:line="240" w:lineRule="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类别</w:t>
                  </w:r>
                </w:p>
              </w:tc>
              <w:tc>
                <w:tcPr>
                  <w:tcW w:w="5670" w:type="dxa"/>
                  <w:tcBorders>
                    <w:bottom w:val="single" w:color="auto" w:sz="4" w:space="0"/>
                  </w:tcBorders>
                  <w:noWrap w:val="0"/>
                  <w:vAlign w:val="center"/>
                </w:tcPr>
                <w:p>
                  <w:pPr>
                    <w:pStyle w:val="112"/>
                    <w:spacing w:line="240" w:lineRule="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防治措施</w:t>
                  </w:r>
                </w:p>
              </w:tc>
              <w:tc>
                <w:tcPr>
                  <w:tcW w:w="1433" w:type="dxa"/>
                  <w:tcBorders>
                    <w:bottom w:val="single" w:color="auto" w:sz="4" w:space="0"/>
                  </w:tcBorders>
                  <w:noWrap w:val="0"/>
                  <w:vAlign w:val="center"/>
                </w:tcPr>
                <w:p>
                  <w:pPr>
                    <w:pStyle w:val="112"/>
                    <w:spacing w:line="240" w:lineRule="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投资（万元）</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514" w:type="dxa"/>
                  <w:vMerge w:val="restart"/>
                  <w:noWrap w:val="0"/>
                  <w:vAlign w:val="center"/>
                </w:tcPr>
                <w:p>
                  <w:pPr>
                    <w:pStyle w:val="112"/>
                    <w:spacing w:line="240" w:lineRule="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废气治理措施</w:t>
                  </w:r>
                </w:p>
              </w:tc>
              <w:tc>
                <w:tcPr>
                  <w:tcW w:w="5670" w:type="dxa"/>
                  <w:noWrap w:val="0"/>
                  <w:vAlign w:val="center"/>
                </w:tcPr>
                <w:p>
                  <w:pPr>
                    <w:pStyle w:val="112"/>
                    <w:spacing w:line="240" w:lineRule="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布袋除尘器+</w:t>
                  </w:r>
                  <w:r>
                    <w:rPr>
                      <w:rFonts w:hint="eastAsia" w:ascii="Times New Roman" w:hAnsi="Times New Roman" w:cs="Times New Roman"/>
                      <w:color w:val="auto"/>
                      <w:sz w:val="21"/>
                      <w:szCs w:val="21"/>
                      <w:highlight w:val="none"/>
                      <w:lang w:val="en-US" w:eastAsia="zh-CN"/>
                    </w:rPr>
                    <w:t>25</w:t>
                  </w:r>
                  <w:r>
                    <w:rPr>
                      <w:rFonts w:hint="default" w:ascii="Times New Roman" w:hAnsi="Times New Roman" w:cs="Times New Roman"/>
                      <w:color w:val="auto"/>
                      <w:sz w:val="21"/>
                      <w:szCs w:val="21"/>
                      <w:highlight w:val="none"/>
                      <w:lang w:val="en-US" w:eastAsia="zh-CN"/>
                    </w:rPr>
                    <w:t>m高的烟囱排放</w:t>
                  </w:r>
                </w:p>
              </w:tc>
              <w:tc>
                <w:tcPr>
                  <w:tcW w:w="1433" w:type="dxa"/>
                  <w:noWrap w:val="0"/>
                  <w:vAlign w:val="center"/>
                </w:tcPr>
                <w:p>
                  <w:pPr>
                    <w:pStyle w:val="112"/>
                    <w:spacing w:line="240" w:lineRule="auto"/>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53" w:hRule="atLeast"/>
                <w:jc w:val="center"/>
              </w:trPr>
              <w:tc>
                <w:tcPr>
                  <w:tcW w:w="1514" w:type="dxa"/>
                  <w:vMerge w:val="continue"/>
                  <w:noWrap w:val="0"/>
                  <w:vAlign w:val="center"/>
                </w:tcPr>
                <w:p>
                  <w:pPr>
                    <w:pStyle w:val="112"/>
                    <w:spacing w:line="240" w:lineRule="auto"/>
                    <w:rPr>
                      <w:rFonts w:hint="default" w:ascii="Times New Roman" w:hAnsi="Times New Roman" w:cs="Times New Roman"/>
                      <w:color w:val="auto"/>
                      <w:sz w:val="21"/>
                      <w:szCs w:val="21"/>
                      <w:highlight w:val="yellow"/>
                      <w:lang w:val="en-US" w:eastAsia="zh-CN"/>
                    </w:rPr>
                  </w:pPr>
                </w:p>
              </w:tc>
              <w:tc>
                <w:tcPr>
                  <w:tcW w:w="5670" w:type="dxa"/>
                  <w:tcBorders>
                    <w:bottom w:val="single" w:color="000000" w:sz="4" w:space="0"/>
                  </w:tcBorders>
                  <w:noWrap w:val="0"/>
                  <w:vAlign w:val="center"/>
                </w:tcPr>
                <w:p>
                  <w:pPr>
                    <w:pStyle w:val="112"/>
                    <w:spacing w:line="240" w:lineRule="auto"/>
                    <w:rPr>
                      <w:rFonts w:hint="default" w:ascii="Times New Roman" w:hAnsi="Times New Roman" w:cs="Times New Roman"/>
                      <w:color w:val="auto"/>
                      <w:sz w:val="21"/>
                      <w:szCs w:val="21"/>
                      <w:highlight w:val="yellow"/>
                      <w:lang w:val="en-US" w:eastAsia="zh-CN"/>
                    </w:rPr>
                  </w:pPr>
                  <w:r>
                    <w:rPr>
                      <w:rFonts w:hint="eastAsia"/>
                      <w:color w:val="auto"/>
                      <w:szCs w:val="21"/>
                      <w:highlight w:val="none"/>
                    </w:rPr>
                    <w:t>一体化污水处理设施各池体进行全封闭，产生的恶臭气体经风机集气活性炭吸附后经15m高排气筒排放</w:t>
                  </w:r>
                </w:p>
              </w:tc>
              <w:tc>
                <w:tcPr>
                  <w:tcW w:w="1433" w:type="dxa"/>
                  <w:tcBorders>
                    <w:bottom w:val="single" w:color="000000" w:sz="4" w:space="0"/>
                  </w:tcBorders>
                  <w:noWrap w:val="0"/>
                  <w:vAlign w:val="center"/>
                </w:tcPr>
                <w:p>
                  <w:pPr>
                    <w:pStyle w:val="112"/>
                    <w:spacing w:line="240" w:lineRule="auto"/>
                    <w:rPr>
                      <w:rFonts w:hint="default" w:ascii="Times New Roman" w:hAnsi="Times New Roman" w:cs="Times New Roman"/>
                      <w:color w:val="auto"/>
                      <w:sz w:val="21"/>
                      <w:szCs w:val="21"/>
                      <w:highlight w:val="yellow"/>
                      <w:lang w:val="en-US" w:eastAsia="zh-CN"/>
                    </w:rPr>
                  </w:pPr>
                  <w:r>
                    <w:rPr>
                      <w:rFonts w:hint="eastAsia" w:cs="Times New Roman"/>
                      <w:color w:val="auto"/>
                      <w:sz w:val="21"/>
                      <w:szCs w:val="21"/>
                      <w:highlight w:val="none"/>
                      <w:lang w:val="en-US" w:eastAsia="zh-CN"/>
                    </w:rPr>
                    <w:t>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6" w:hRule="atLeast"/>
                <w:jc w:val="center"/>
              </w:trPr>
              <w:tc>
                <w:tcPr>
                  <w:tcW w:w="1514" w:type="dxa"/>
                  <w:vMerge w:val="continue"/>
                  <w:noWrap w:val="0"/>
                  <w:vAlign w:val="center"/>
                </w:tcPr>
                <w:p>
                  <w:pPr>
                    <w:pStyle w:val="112"/>
                    <w:spacing w:line="240" w:lineRule="auto"/>
                    <w:rPr>
                      <w:rFonts w:hint="default" w:ascii="Times New Roman" w:hAnsi="Times New Roman" w:cs="Times New Roman"/>
                      <w:color w:val="auto"/>
                      <w:sz w:val="21"/>
                      <w:szCs w:val="21"/>
                      <w:highlight w:val="yellow"/>
                      <w:lang w:val="en-US" w:eastAsia="zh-CN"/>
                    </w:rPr>
                  </w:pPr>
                </w:p>
              </w:tc>
              <w:tc>
                <w:tcPr>
                  <w:tcW w:w="5670" w:type="dxa"/>
                  <w:tcBorders>
                    <w:top w:val="single" w:color="000000" w:sz="4" w:space="0"/>
                    <w:bottom w:val="single" w:color="000000" w:sz="4" w:space="0"/>
                  </w:tcBorders>
                  <w:noWrap w:val="0"/>
                  <w:vAlign w:val="center"/>
                </w:tcPr>
                <w:p>
                  <w:pPr>
                    <w:pStyle w:val="112"/>
                    <w:spacing w:line="240" w:lineRule="auto"/>
                    <w:rPr>
                      <w:rFonts w:hint="eastAsia"/>
                      <w:color w:val="auto"/>
                      <w:szCs w:val="21"/>
                      <w:highlight w:val="none"/>
                    </w:rPr>
                  </w:pPr>
                  <w:r>
                    <w:rPr>
                      <w:rFonts w:hint="eastAsia"/>
                      <w:color w:val="auto"/>
                      <w:szCs w:val="21"/>
                      <w:highlight w:val="none"/>
                    </w:rPr>
                    <w:t>果渣采用专用防渗漏容器收集，加盖密闭存放</w:t>
                  </w:r>
                </w:p>
              </w:tc>
              <w:tc>
                <w:tcPr>
                  <w:tcW w:w="1433" w:type="dxa"/>
                  <w:tcBorders>
                    <w:top w:val="single" w:color="000000" w:sz="4" w:space="0"/>
                    <w:bottom w:val="single" w:color="000000" w:sz="4" w:space="0"/>
                  </w:tcBorders>
                  <w:noWrap w:val="0"/>
                  <w:vAlign w:val="center"/>
                </w:tcPr>
                <w:p>
                  <w:pPr>
                    <w:pStyle w:val="112"/>
                    <w:spacing w:line="240" w:lineRule="auto"/>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20" w:hRule="atLeast"/>
                <w:jc w:val="center"/>
              </w:trPr>
              <w:tc>
                <w:tcPr>
                  <w:tcW w:w="1514" w:type="dxa"/>
                  <w:vMerge w:val="continue"/>
                  <w:noWrap w:val="0"/>
                  <w:vAlign w:val="center"/>
                </w:tcPr>
                <w:p>
                  <w:pPr>
                    <w:pStyle w:val="112"/>
                    <w:spacing w:line="240" w:lineRule="auto"/>
                    <w:rPr>
                      <w:rFonts w:hint="default" w:ascii="Times New Roman" w:hAnsi="Times New Roman" w:cs="Times New Roman"/>
                      <w:color w:val="auto"/>
                      <w:sz w:val="21"/>
                      <w:szCs w:val="21"/>
                      <w:highlight w:val="yellow"/>
                      <w:lang w:val="en-US" w:eastAsia="zh-CN"/>
                    </w:rPr>
                  </w:pPr>
                </w:p>
              </w:tc>
              <w:tc>
                <w:tcPr>
                  <w:tcW w:w="5670" w:type="dxa"/>
                  <w:tcBorders>
                    <w:top w:val="single" w:color="000000" w:sz="4" w:space="0"/>
                    <w:bottom w:val="single" w:color="000000" w:sz="4" w:space="0"/>
                  </w:tcBorders>
                  <w:noWrap w:val="0"/>
                  <w:vAlign w:val="center"/>
                </w:tcPr>
                <w:p>
                  <w:pPr>
                    <w:pStyle w:val="112"/>
                    <w:spacing w:line="240" w:lineRule="auto"/>
                    <w:rPr>
                      <w:rFonts w:hint="eastAsia"/>
                      <w:color w:val="auto"/>
                      <w:szCs w:val="21"/>
                      <w:highlight w:val="none"/>
                    </w:rPr>
                  </w:pPr>
                  <w:r>
                    <w:rPr>
                      <w:rFonts w:hint="eastAsia"/>
                      <w:color w:val="auto"/>
                      <w:sz w:val="21"/>
                      <w:szCs w:val="21"/>
                      <w:highlight w:val="none"/>
                      <w:lang w:val="en-US" w:eastAsia="zh-CN"/>
                    </w:rPr>
                    <w:t>配汤设备密封，加强车间通风</w:t>
                  </w:r>
                </w:p>
              </w:tc>
              <w:tc>
                <w:tcPr>
                  <w:tcW w:w="1433" w:type="dxa"/>
                  <w:tcBorders>
                    <w:top w:val="single" w:color="000000" w:sz="4" w:space="0"/>
                    <w:bottom w:val="single" w:color="000000" w:sz="4" w:space="0"/>
                  </w:tcBorders>
                  <w:noWrap w:val="0"/>
                  <w:vAlign w:val="center"/>
                </w:tcPr>
                <w:p>
                  <w:pPr>
                    <w:pStyle w:val="112"/>
                    <w:spacing w:line="240" w:lineRule="auto"/>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22" w:hRule="atLeast"/>
                <w:jc w:val="center"/>
              </w:trPr>
              <w:tc>
                <w:tcPr>
                  <w:tcW w:w="1514" w:type="dxa"/>
                  <w:noWrap w:val="0"/>
                  <w:vAlign w:val="center"/>
                </w:tcPr>
                <w:p>
                  <w:pPr>
                    <w:pStyle w:val="112"/>
                    <w:spacing w:line="240" w:lineRule="auto"/>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废水</w:t>
                  </w:r>
                  <w:r>
                    <w:rPr>
                      <w:rFonts w:hint="default" w:ascii="Times New Roman" w:hAnsi="Times New Roman" w:cs="Times New Roman"/>
                      <w:color w:val="auto"/>
                      <w:sz w:val="21"/>
                      <w:szCs w:val="21"/>
                      <w:highlight w:val="none"/>
                      <w:lang w:val="en-US" w:eastAsia="zh-CN"/>
                    </w:rPr>
                    <w:t>治理措施</w:t>
                  </w:r>
                </w:p>
              </w:tc>
              <w:tc>
                <w:tcPr>
                  <w:tcW w:w="5670" w:type="dxa"/>
                  <w:noWrap w:val="0"/>
                  <w:vAlign w:val="center"/>
                </w:tcPr>
                <w:p>
                  <w:pPr>
                    <w:spacing w:line="240" w:lineRule="auto"/>
                    <w:jc w:val="center"/>
                    <w:rPr>
                      <w:rFonts w:hint="eastAsia" w:ascii="Times New Roman" w:hAnsi="Times New Roman" w:eastAsia="宋体" w:cs="Times New Roman"/>
                      <w:color w:val="auto"/>
                      <w:kern w:val="2"/>
                      <w:sz w:val="21"/>
                      <w:szCs w:val="21"/>
                      <w:highlight w:val="none"/>
                      <w:lang w:val="en-US" w:eastAsia="zh-CN" w:bidi="ar-SA"/>
                    </w:rPr>
                  </w:pPr>
                  <w:r>
                    <w:rPr>
                      <w:rFonts w:hint="eastAsia"/>
                      <w:color w:val="auto"/>
                      <w:highlight w:val="none"/>
                    </w:rPr>
                    <w:t>一体化污水处理设施（</w:t>
                  </w:r>
                  <w:r>
                    <w:rPr>
                      <w:color w:val="auto"/>
                      <w:highlight w:val="none"/>
                    </w:rPr>
                    <w:t>处理</w:t>
                  </w:r>
                  <w:r>
                    <w:rPr>
                      <w:rFonts w:hint="eastAsia"/>
                      <w:color w:val="auto"/>
                      <w:highlight w:val="none"/>
                    </w:rPr>
                    <w:t>能力</w:t>
                  </w:r>
                  <w:r>
                    <w:rPr>
                      <w:rFonts w:hint="eastAsia"/>
                      <w:color w:val="auto"/>
                      <w:highlight w:val="none"/>
                      <w:lang w:val="en-US" w:eastAsia="zh-CN"/>
                    </w:rPr>
                    <w:t>2</w:t>
                  </w:r>
                  <w:r>
                    <w:rPr>
                      <w:color w:val="auto"/>
                      <w:highlight w:val="none"/>
                    </w:rPr>
                    <w:t>t/h</w:t>
                  </w:r>
                  <w:r>
                    <w:rPr>
                      <w:rFonts w:hint="eastAsia"/>
                      <w:color w:val="auto"/>
                      <w:highlight w:val="none"/>
                    </w:rPr>
                    <w:t>）</w:t>
                  </w:r>
                  <w:r>
                    <w:rPr>
                      <w:rFonts w:hint="eastAsia"/>
                      <w:color w:val="auto"/>
                      <w:highlight w:val="none"/>
                      <w:lang w:val="en-US" w:eastAsia="zh-CN"/>
                    </w:rPr>
                    <w:t>+70</w:t>
                  </w:r>
                  <w:r>
                    <w:rPr>
                      <w:rFonts w:hint="eastAsia"/>
                      <w:color w:val="auto"/>
                      <w:highlight w:val="none"/>
                    </w:rPr>
                    <w:t>m</w:t>
                  </w:r>
                  <w:r>
                    <w:rPr>
                      <w:rFonts w:hint="eastAsia"/>
                      <w:color w:val="auto"/>
                      <w:highlight w:val="none"/>
                      <w:vertAlign w:val="superscript"/>
                    </w:rPr>
                    <w:t>3</w:t>
                  </w:r>
                  <w:r>
                    <w:rPr>
                      <w:rFonts w:hint="eastAsia"/>
                      <w:color w:val="auto"/>
                      <w:highlight w:val="none"/>
                    </w:rPr>
                    <w:t>防渗污水储池</w:t>
                  </w:r>
                </w:p>
              </w:tc>
              <w:tc>
                <w:tcPr>
                  <w:tcW w:w="1433" w:type="dxa"/>
                  <w:noWrap w:val="0"/>
                  <w:vAlign w:val="center"/>
                </w:tcPr>
                <w:p>
                  <w:pPr>
                    <w:spacing w:line="240" w:lineRule="auto"/>
                    <w:jc w:val="center"/>
                    <w:rPr>
                      <w:rFonts w:hint="default" w:ascii="Times New Roman" w:hAnsi="Times New Roman" w:eastAsia="宋体" w:cs="Times New Roman"/>
                      <w:color w:val="auto"/>
                      <w:kern w:val="2"/>
                      <w:sz w:val="21"/>
                      <w:szCs w:val="22"/>
                      <w:highlight w:val="none"/>
                      <w:lang w:val="en-US" w:eastAsia="zh-CN" w:bidi="ar-SA"/>
                    </w:rPr>
                  </w:pPr>
                  <w:r>
                    <w:rPr>
                      <w:rFonts w:hint="eastAsia"/>
                      <w:color w:val="auto"/>
                      <w:szCs w:val="22"/>
                      <w:highlight w:val="none"/>
                      <w:lang w:val="en-US" w:eastAsia="zh-CN"/>
                    </w:rPr>
                    <w:t>15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514" w:type="dxa"/>
                  <w:noWrap w:val="0"/>
                  <w:vAlign w:val="center"/>
                </w:tcPr>
                <w:p>
                  <w:pPr>
                    <w:pStyle w:val="112"/>
                    <w:spacing w:line="240" w:lineRule="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噪声治理措施</w:t>
                  </w:r>
                </w:p>
              </w:tc>
              <w:tc>
                <w:tcPr>
                  <w:tcW w:w="5670" w:type="dxa"/>
                  <w:noWrap w:val="0"/>
                  <w:vAlign w:val="center"/>
                </w:tcPr>
                <w:p>
                  <w:pPr>
                    <w:pStyle w:val="112"/>
                    <w:spacing w:line="240" w:lineRule="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选取低噪声设备，采取减振、隔声等措施</w:t>
                  </w:r>
                </w:p>
              </w:tc>
              <w:tc>
                <w:tcPr>
                  <w:tcW w:w="1433" w:type="dxa"/>
                  <w:noWrap w:val="0"/>
                  <w:vAlign w:val="center"/>
                </w:tcPr>
                <w:p>
                  <w:pPr>
                    <w:pStyle w:val="112"/>
                    <w:spacing w:line="240" w:lineRule="auto"/>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514" w:type="dxa"/>
                  <w:noWrap w:val="0"/>
                  <w:vAlign w:val="center"/>
                </w:tcPr>
                <w:p>
                  <w:pPr>
                    <w:pStyle w:val="112"/>
                    <w:spacing w:line="240" w:lineRule="auto"/>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固废治理措施</w:t>
                  </w:r>
                </w:p>
              </w:tc>
              <w:tc>
                <w:tcPr>
                  <w:tcW w:w="5670" w:type="dxa"/>
                  <w:noWrap w:val="0"/>
                  <w:vAlign w:val="center"/>
                </w:tcPr>
                <w:p>
                  <w:pPr>
                    <w:pStyle w:val="112"/>
                    <w:spacing w:line="240" w:lineRule="auto"/>
                    <w:rPr>
                      <w:rFonts w:hint="default" w:ascii="Times New Roman" w:hAnsi="Times New Roman" w:cs="Times New Roman"/>
                      <w:color w:val="auto"/>
                      <w:sz w:val="21"/>
                      <w:szCs w:val="21"/>
                      <w:highlight w:val="none"/>
                      <w:lang w:val="en-US" w:eastAsia="zh-CN"/>
                    </w:rPr>
                  </w:pPr>
                  <w:r>
                    <w:rPr>
                      <w:color w:val="auto"/>
                      <w:kern w:val="0"/>
                      <w:szCs w:val="21"/>
                      <w:highlight w:val="none"/>
                      <w:lang w:bidi="ar"/>
                    </w:rPr>
                    <w:t>生活垃圾</w:t>
                  </w:r>
                  <w:r>
                    <w:rPr>
                      <w:rFonts w:hint="eastAsia"/>
                      <w:color w:val="auto"/>
                      <w:kern w:val="0"/>
                      <w:szCs w:val="21"/>
                      <w:highlight w:val="none"/>
                      <w:lang w:bidi="ar"/>
                    </w:rPr>
                    <w:t>、不合格产品</w:t>
                  </w:r>
                  <w:r>
                    <w:rPr>
                      <w:rFonts w:hint="eastAsia"/>
                      <w:color w:val="auto"/>
                      <w:kern w:val="0"/>
                      <w:sz w:val="21"/>
                      <w:szCs w:val="21"/>
                      <w:highlight w:val="none"/>
                      <w:lang w:bidi="ar"/>
                    </w:rPr>
                    <w:t>、</w:t>
                  </w:r>
                  <w:r>
                    <w:rPr>
                      <w:rFonts w:hint="eastAsia"/>
                      <w:color w:val="auto"/>
                      <w:kern w:val="0"/>
                      <w:sz w:val="21"/>
                      <w:szCs w:val="21"/>
                      <w:highlight w:val="none"/>
                      <w:lang w:eastAsia="zh-CN" w:bidi="ar"/>
                    </w:rPr>
                    <w:t>废活性炭、</w:t>
                  </w:r>
                  <w:r>
                    <w:rPr>
                      <w:rFonts w:hint="eastAsia"/>
                      <w:color w:val="auto"/>
                      <w:kern w:val="0"/>
                      <w:sz w:val="21"/>
                      <w:szCs w:val="21"/>
                      <w:highlight w:val="none"/>
                      <w:lang w:bidi="ar"/>
                    </w:rPr>
                    <w:t>污泥</w:t>
                  </w:r>
                  <w:r>
                    <w:rPr>
                      <w:color w:val="auto"/>
                      <w:kern w:val="0"/>
                      <w:sz w:val="21"/>
                      <w:szCs w:val="21"/>
                      <w:highlight w:val="none"/>
                      <w:lang w:bidi="ar"/>
                    </w:rPr>
                    <w:t>集中收集，</w:t>
                  </w:r>
                  <w:r>
                    <w:rPr>
                      <w:rFonts w:hint="eastAsia"/>
                      <w:bCs/>
                      <w:color w:val="auto"/>
                      <w:sz w:val="21"/>
                      <w:szCs w:val="21"/>
                      <w:highlight w:val="none"/>
                      <w:lang w:eastAsia="zh-CN"/>
                    </w:rPr>
                    <w:t>定期运送至生活垃圾填埋场</w:t>
                  </w:r>
                  <w:r>
                    <w:rPr>
                      <w:color w:val="auto"/>
                      <w:kern w:val="0"/>
                      <w:sz w:val="21"/>
                      <w:szCs w:val="21"/>
                      <w:highlight w:val="none"/>
                      <w:lang w:bidi="ar"/>
                    </w:rPr>
                    <w:t>；</w:t>
                  </w:r>
                  <w:r>
                    <w:rPr>
                      <w:rFonts w:hint="eastAsia"/>
                      <w:color w:val="auto"/>
                      <w:kern w:val="0"/>
                      <w:szCs w:val="21"/>
                      <w:highlight w:val="none"/>
                      <w:lang w:bidi="ar"/>
                    </w:rPr>
                    <w:t>废弃包装</w:t>
                  </w:r>
                  <w:r>
                    <w:rPr>
                      <w:rFonts w:hint="eastAsia"/>
                      <w:color w:val="auto"/>
                      <w:kern w:val="0"/>
                      <w:szCs w:val="21"/>
                      <w:highlight w:val="none"/>
                      <w:lang w:eastAsia="zh-CN" w:bidi="ar"/>
                    </w:rPr>
                    <w:t>、锅炉灰渣</w:t>
                  </w:r>
                  <w:r>
                    <w:rPr>
                      <w:rFonts w:hint="eastAsia"/>
                      <w:color w:val="auto"/>
                      <w:kern w:val="0"/>
                      <w:sz w:val="21"/>
                      <w:szCs w:val="21"/>
                      <w:highlight w:val="none"/>
                      <w:lang w:eastAsia="zh-CN" w:bidi="ar"/>
                    </w:rPr>
                    <w:t>及</w:t>
                  </w:r>
                  <w:r>
                    <w:rPr>
                      <w:rFonts w:hint="eastAsia"/>
                      <w:color w:val="auto"/>
                      <w:kern w:val="0"/>
                      <w:sz w:val="21"/>
                      <w:szCs w:val="21"/>
                      <w:highlight w:val="none"/>
                    </w:rPr>
                    <w:t>布袋除尘器收尘</w:t>
                  </w:r>
                  <w:r>
                    <w:rPr>
                      <w:rFonts w:hint="eastAsia"/>
                      <w:color w:val="auto"/>
                      <w:kern w:val="0"/>
                      <w:szCs w:val="21"/>
                      <w:highlight w:val="none"/>
                      <w:lang w:bidi="ar"/>
                    </w:rPr>
                    <w:t>统一收集，</w:t>
                  </w:r>
                  <w:r>
                    <w:rPr>
                      <w:color w:val="auto"/>
                      <w:kern w:val="0"/>
                      <w:szCs w:val="21"/>
                      <w:highlight w:val="none"/>
                      <w:lang w:bidi="ar"/>
                    </w:rPr>
                    <w:t>外售</w:t>
                  </w:r>
                  <w:r>
                    <w:rPr>
                      <w:rFonts w:hint="eastAsia"/>
                      <w:color w:val="auto"/>
                      <w:kern w:val="0"/>
                      <w:szCs w:val="21"/>
                      <w:highlight w:val="none"/>
                      <w:lang w:bidi="ar"/>
                    </w:rPr>
                    <w:t>综合利用，果渣</w:t>
                  </w:r>
                  <w:r>
                    <w:rPr>
                      <w:rFonts w:hint="eastAsia"/>
                      <w:color w:val="auto"/>
                      <w:kern w:val="0"/>
                      <w:szCs w:val="21"/>
                      <w:highlight w:val="none"/>
                      <w:lang w:eastAsia="zh-CN" w:bidi="ar"/>
                    </w:rPr>
                    <w:t>、不合格原料</w:t>
                  </w:r>
                  <w:r>
                    <w:rPr>
                      <w:rFonts w:hint="eastAsia"/>
                      <w:color w:val="auto"/>
                      <w:kern w:val="0"/>
                      <w:szCs w:val="21"/>
                      <w:highlight w:val="none"/>
                      <w:lang w:bidi="ar"/>
                    </w:rPr>
                    <w:t>采用专用防渗漏容器收集，加盖密闭存放，</w:t>
                  </w:r>
                  <w:r>
                    <w:rPr>
                      <w:rFonts w:hint="eastAsia"/>
                      <w:bCs/>
                      <w:color w:val="auto"/>
                      <w:sz w:val="21"/>
                      <w:szCs w:val="21"/>
                      <w:highlight w:val="none"/>
                      <w:lang w:eastAsia="zh-CN"/>
                    </w:rPr>
                    <w:t>定期运送至生活垃圾填埋场</w:t>
                  </w:r>
                  <w:r>
                    <w:rPr>
                      <w:rFonts w:hint="eastAsia"/>
                      <w:color w:val="auto"/>
                      <w:kern w:val="0"/>
                      <w:szCs w:val="21"/>
                      <w:highlight w:val="none"/>
                      <w:lang w:bidi="ar"/>
                    </w:rPr>
                    <w:t>，设备和地面及</w:t>
                  </w:r>
                  <w:r>
                    <w:rPr>
                      <w:rFonts w:hint="eastAsia"/>
                      <w:color w:val="auto"/>
                      <w:kern w:val="0"/>
                      <w:sz w:val="21"/>
                      <w:szCs w:val="21"/>
                      <w:highlight w:val="none"/>
                      <w:lang w:bidi="ar"/>
                    </w:rPr>
                    <w:t>时清洗、保持干净</w:t>
                  </w:r>
                  <w:r>
                    <w:rPr>
                      <w:rFonts w:hint="eastAsia"/>
                      <w:color w:val="auto"/>
                      <w:kern w:val="0"/>
                      <w:sz w:val="21"/>
                      <w:szCs w:val="21"/>
                      <w:highlight w:val="none"/>
                      <w:lang w:eastAsia="zh-CN" w:bidi="ar"/>
                    </w:rPr>
                    <w:t>；</w:t>
                  </w:r>
                  <w:r>
                    <w:rPr>
                      <w:rFonts w:hint="default" w:ascii="Times New Roman" w:hAnsi="Times New Roman" w:eastAsia="宋体" w:cs="Times New Roman"/>
                      <w:b w:val="0"/>
                      <w:bCs w:val="0"/>
                      <w:color w:val="auto"/>
                      <w:sz w:val="21"/>
                      <w:szCs w:val="21"/>
                      <w:highlight w:val="none"/>
                    </w:rPr>
                    <w:t>废</w:t>
                  </w:r>
                  <w:r>
                    <w:rPr>
                      <w:rFonts w:hint="default" w:ascii="Times New Roman" w:hAnsi="Times New Roman" w:eastAsia="宋体" w:cs="Times New Roman"/>
                      <w:b w:val="0"/>
                      <w:bCs w:val="0"/>
                      <w:color w:val="auto"/>
                      <w:sz w:val="21"/>
                      <w:szCs w:val="21"/>
                      <w:highlight w:val="none"/>
                      <w:lang w:val="en-US" w:eastAsia="zh-CN"/>
                    </w:rPr>
                    <w:t>反</w:t>
                  </w:r>
                  <w:r>
                    <w:rPr>
                      <w:rFonts w:hint="default" w:ascii="Times New Roman" w:hAnsi="Times New Roman" w:eastAsia="宋体" w:cs="Times New Roman"/>
                      <w:b w:val="0"/>
                      <w:bCs w:val="0"/>
                      <w:color w:val="auto"/>
                      <w:sz w:val="21"/>
                      <w:szCs w:val="21"/>
                      <w:highlight w:val="none"/>
                    </w:rPr>
                    <w:t>渗透膜和废滤芯由供应厂家更换及回收</w:t>
                  </w:r>
                  <w:r>
                    <w:rPr>
                      <w:rFonts w:hint="eastAsia" w:cs="Times New Roman"/>
                      <w:b w:val="0"/>
                      <w:bCs w:val="0"/>
                      <w:color w:val="auto"/>
                      <w:sz w:val="21"/>
                      <w:szCs w:val="21"/>
                      <w:highlight w:val="none"/>
                      <w:lang w:eastAsia="zh-CN"/>
                    </w:rPr>
                    <w:t>；</w:t>
                  </w:r>
                </w:p>
              </w:tc>
              <w:tc>
                <w:tcPr>
                  <w:tcW w:w="1433" w:type="dxa"/>
                  <w:noWrap w:val="0"/>
                  <w:vAlign w:val="center"/>
                </w:tcPr>
                <w:p>
                  <w:pPr>
                    <w:pStyle w:val="112"/>
                    <w:spacing w:line="240" w:lineRule="auto"/>
                    <w:rPr>
                      <w:rFonts w:hint="default" w:ascii="Times New Roman" w:hAnsi="Times New Roman" w:cs="Times New Roman"/>
                      <w:color w:val="auto"/>
                      <w:sz w:val="21"/>
                      <w:szCs w:val="21"/>
                      <w:highlight w:val="yellow"/>
                      <w:lang w:val="en-US" w:eastAsia="zh-CN"/>
                    </w:rPr>
                  </w:pPr>
                  <w:r>
                    <w:rPr>
                      <w:rFonts w:hint="eastAsia" w:cs="Times New Roman"/>
                      <w:color w:val="auto"/>
                      <w:sz w:val="21"/>
                      <w:szCs w:val="21"/>
                      <w:highlight w:val="none"/>
                      <w:lang w:val="en-US" w:eastAsia="zh-CN"/>
                    </w:rPr>
                    <w:t>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9" w:hRule="atLeast"/>
                <w:jc w:val="center"/>
              </w:trPr>
              <w:tc>
                <w:tcPr>
                  <w:tcW w:w="1514" w:type="dxa"/>
                  <w:noWrap w:val="0"/>
                  <w:vAlign w:val="center"/>
                </w:tcPr>
                <w:p>
                  <w:pPr>
                    <w:pStyle w:val="112"/>
                    <w:spacing w:line="240" w:lineRule="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环保设施</w:t>
                  </w:r>
                </w:p>
                <w:p>
                  <w:pPr>
                    <w:pStyle w:val="112"/>
                    <w:spacing w:line="240" w:lineRule="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运行费用</w:t>
                  </w:r>
                </w:p>
              </w:tc>
              <w:tc>
                <w:tcPr>
                  <w:tcW w:w="5670" w:type="dxa"/>
                  <w:noWrap w:val="0"/>
                  <w:vAlign w:val="center"/>
                </w:tcPr>
                <w:p>
                  <w:pPr>
                    <w:pStyle w:val="112"/>
                    <w:spacing w:line="240" w:lineRule="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环保设施的运行、维护、维修费用</w:t>
                  </w:r>
                </w:p>
              </w:tc>
              <w:tc>
                <w:tcPr>
                  <w:tcW w:w="1433" w:type="dxa"/>
                  <w:noWrap w:val="0"/>
                  <w:vAlign w:val="center"/>
                </w:tcPr>
                <w:p>
                  <w:pPr>
                    <w:pStyle w:val="112"/>
                    <w:spacing w:line="240" w:lineRule="auto"/>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184" w:type="dxa"/>
                  <w:gridSpan w:val="2"/>
                  <w:noWrap w:val="0"/>
                  <w:vAlign w:val="center"/>
                </w:tcPr>
                <w:p>
                  <w:pPr>
                    <w:pStyle w:val="112"/>
                    <w:spacing w:line="240" w:lineRule="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环保投资（万元）</w:t>
                  </w:r>
                </w:p>
              </w:tc>
              <w:tc>
                <w:tcPr>
                  <w:tcW w:w="1433" w:type="dxa"/>
                  <w:noWrap w:val="0"/>
                  <w:vAlign w:val="center"/>
                </w:tcPr>
                <w:p>
                  <w:pPr>
                    <w:pStyle w:val="112"/>
                    <w:spacing w:line="240" w:lineRule="auto"/>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37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03" w:hRule="atLeast"/>
                <w:jc w:val="center"/>
              </w:trPr>
              <w:tc>
                <w:tcPr>
                  <w:tcW w:w="7184" w:type="dxa"/>
                  <w:gridSpan w:val="2"/>
                  <w:noWrap w:val="0"/>
                  <w:vAlign w:val="center"/>
                </w:tcPr>
                <w:p>
                  <w:pPr>
                    <w:pStyle w:val="112"/>
                    <w:spacing w:line="240" w:lineRule="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占总投资比例（%）</w:t>
                  </w:r>
                </w:p>
              </w:tc>
              <w:tc>
                <w:tcPr>
                  <w:tcW w:w="1433" w:type="dxa"/>
                  <w:noWrap w:val="0"/>
                  <w:vAlign w:val="center"/>
                </w:tcPr>
                <w:p>
                  <w:pPr>
                    <w:pStyle w:val="112"/>
                    <w:spacing w:line="240" w:lineRule="auto"/>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14.2</w:t>
                  </w:r>
                </w:p>
              </w:tc>
            </w:tr>
          </w:tbl>
          <w:p>
            <w:pPr>
              <w:pStyle w:val="72"/>
              <w:spacing w:line="360" w:lineRule="auto"/>
              <w:ind w:left="0" w:leftChars="0" w:firstLine="0" w:firstLineChars="0"/>
              <w:rPr>
                <w:color w:val="auto"/>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85" w:type="dxa"/>
            <w:bottom w:w="0" w:type="dxa"/>
            <w:right w:w="85" w:type="dxa"/>
          </w:tblCellMar>
        </w:tblPrEx>
        <w:trPr>
          <w:trHeight w:val="90" w:hRule="atLeast"/>
          <w:jc w:val="center"/>
        </w:trPr>
        <w:tc>
          <w:tcPr>
            <w:tcW w:w="731" w:type="dxa"/>
            <w:vAlign w:val="center"/>
          </w:tcPr>
          <w:p>
            <w:pPr>
              <w:pStyle w:val="26"/>
              <w:adjustRightInd w:val="0"/>
              <w:snapToGrid w:val="0"/>
              <w:spacing w:before="0" w:beforeAutospacing="0" w:after="0" w:afterAutospacing="0"/>
              <w:jc w:val="center"/>
              <w:rPr>
                <w:rFonts w:ascii="Times New Roman" w:hAnsi="Times New Roman"/>
                <w:color w:val="auto"/>
                <w:szCs w:val="24"/>
              </w:rPr>
            </w:pPr>
            <w:r>
              <w:rPr>
                <w:rFonts w:ascii="Times New Roman" w:hAnsi="Times New Roman"/>
                <w:color w:val="auto"/>
                <w:szCs w:val="24"/>
              </w:rPr>
              <w:t>工艺流程和产排污环节</w:t>
            </w:r>
          </w:p>
        </w:tc>
        <w:tc>
          <w:tcPr>
            <w:tcW w:w="8907" w:type="dxa"/>
          </w:tcPr>
          <w:p>
            <w:pPr>
              <w:pStyle w:val="12"/>
              <w:spacing w:after="0" w:line="360" w:lineRule="auto"/>
              <w:ind w:left="0" w:leftChars="0"/>
              <w:jc w:val="left"/>
              <w:rPr>
                <w:b/>
                <w:bCs/>
                <w:color w:val="auto"/>
                <w:szCs w:val="24"/>
              </w:rPr>
            </w:pPr>
            <w:r>
              <w:rPr>
                <w:b/>
                <w:bCs/>
                <w:color w:val="auto"/>
                <w:szCs w:val="24"/>
              </w:rPr>
              <w:t>工艺流程简述：</w:t>
            </w:r>
          </w:p>
          <w:p>
            <w:pPr>
              <w:spacing w:line="360" w:lineRule="auto"/>
              <w:ind w:firstLine="480" w:firstLineChars="200"/>
              <w:rPr>
                <w:color w:val="auto"/>
                <w:sz w:val="24"/>
              </w:rPr>
            </w:pPr>
            <w:r>
              <w:rPr>
                <w:rFonts w:hint="eastAsia"/>
                <w:color w:val="auto"/>
                <w:sz w:val="24"/>
              </w:rPr>
              <w:t>一、施工期</w:t>
            </w:r>
          </w:p>
          <w:p>
            <w:pPr>
              <w:adjustRightInd w:val="0"/>
              <w:snapToGrid w:val="0"/>
              <w:spacing w:line="360" w:lineRule="auto"/>
              <w:ind w:firstLine="480" w:firstLineChars="200"/>
              <w:textAlignment w:val="baseline"/>
              <w:rPr>
                <w:bCs/>
                <w:color w:val="auto"/>
                <w:sz w:val="24"/>
              </w:rPr>
            </w:pPr>
            <w:r>
              <w:rPr>
                <w:bCs/>
                <w:color w:val="auto"/>
                <w:sz w:val="24"/>
              </w:rPr>
              <w:t>施工活动的工程内容主要为：建设</w:t>
            </w:r>
            <w:r>
              <w:rPr>
                <w:rFonts w:hint="eastAsia"/>
                <w:bCs/>
                <w:color w:val="auto"/>
                <w:sz w:val="24"/>
              </w:rPr>
              <w:t>一体化污水处理设施</w:t>
            </w:r>
            <w:r>
              <w:rPr>
                <w:rFonts w:hint="eastAsia"/>
                <w:bCs/>
                <w:color w:val="auto"/>
                <w:sz w:val="24"/>
                <w:lang w:eastAsia="zh-CN"/>
              </w:rPr>
              <w:t>、锅炉布袋除尘器及果汁生产线设备安装</w:t>
            </w:r>
            <w:r>
              <w:rPr>
                <w:rFonts w:hint="eastAsia"/>
                <w:bCs/>
                <w:color w:val="auto"/>
                <w:sz w:val="24"/>
              </w:rPr>
              <w:t>，</w:t>
            </w:r>
            <w:r>
              <w:rPr>
                <w:bCs/>
                <w:color w:val="auto"/>
                <w:sz w:val="24"/>
              </w:rPr>
              <w:t>主要影响范围为项目场区区域，施工过程将产生施工扬尘、施工废水、施工噪声、施工固废及生活垃圾等污染物，主要环境影响因子包括环境空气、水环境、声环境、人群健康等，并新增少量水土流失。</w:t>
            </w:r>
          </w:p>
          <w:p>
            <w:pPr>
              <w:adjustRightInd w:val="0"/>
              <w:snapToGrid w:val="0"/>
              <w:spacing w:line="360" w:lineRule="auto"/>
              <w:ind w:firstLine="480" w:firstLineChars="200"/>
              <w:textAlignment w:val="baseline"/>
              <w:rPr>
                <w:bCs/>
                <w:color w:val="auto"/>
                <w:sz w:val="24"/>
              </w:rPr>
            </w:pPr>
            <w:r>
              <w:rPr>
                <w:bCs/>
                <w:color w:val="auto"/>
                <w:sz w:val="24"/>
              </w:rPr>
              <w:t>本项目施工期工艺流程图如下：</w:t>
            </w:r>
          </w:p>
          <w:p>
            <w:pPr>
              <w:adjustRightInd w:val="0"/>
              <w:snapToGrid w:val="0"/>
              <w:spacing w:line="360" w:lineRule="auto"/>
              <w:jc w:val="center"/>
              <w:rPr>
                <w:b/>
                <w:color w:val="auto"/>
                <w:spacing w:val="8"/>
                <w:kern w:val="24"/>
              </w:rPr>
            </w:pPr>
            <w:r>
              <w:rPr>
                <w:color w:val="auto"/>
              </w:rPr>
              <mc:AlternateContent>
                <mc:Choice Requires="wpg">
                  <w:drawing>
                    <wp:inline distT="0" distB="0" distL="0" distR="0">
                      <wp:extent cx="3726180" cy="1257300"/>
                      <wp:effectExtent l="0" t="0" r="26670" b="0"/>
                      <wp:docPr id="1120" name="组合 59"/>
                      <wp:cNvGraphicFramePr/>
                      <a:graphic xmlns:a="http://schemas.openxmlformats.org/drawingml/2006/main">
                        <a:graphicData uri="http://schemas.microsoft.com/office/word/2010/wordprocessingGroup">
                          <wpg:wgp>
                            <wpg:cNvGrpSpPr/>
                            <wpg:grpSpPr>
                              <a:xfrm>
                                <a:off x="0" y="0"/>
                                <a:ext cx="3726362" cy="1257336"/>
                                <a:chOff x="4654" y="0"/>
                                <a:chExt cx="37262" cy="12573"/>
                              </a:xfrm>
                            </wpg:grpSpPr>
                            <wps:wsp>
                              <wps:cNvPr id="1121" name="矩形 64"/>
                              <wps:cNvSpPr>
                                <a:spLocks noChangeArrowheads="1"/>
                              </wps:cNvSpPr>
                              <wps:spPr bwMode="auto">
                                <a:xfrm>
                                  <a:off x="6157" y="4667"/>
                                  <a:ext cx="8001" cy="2972"/>
                                </a:xfrm>
                                <a:prstGeom prst="rect">
                                  <a:avLst/>
                                </a:prstGeom>
                                <a:solidFill>
                                  <a:srgbClr val="FFFFFF"/>
                                </a:solidFill>
                                <a:ln w="9525">
                                  <a:solidFill>
                                    <a:srgbClr val="000000"/>
                                  </a:solidFill>
                                  <a:miter lim="800000"/>
                                </a:ln>
                              </wps:spPr>
                              <wps:txbx>
                                <w:txbxContent>
                                  <w:p>
                                    <w:pPr>
                                      <w:jc w:val="center"/>
                                    </w:pPr>
                                    <w:r>
                                      <w:rPr>
                                        <w:rFonts w:hint="eastAsia"/>
                                      </w:rPr>
                                      <w:t>场地平整</w:t>
                                    </w:r>
                                  </w:p>
                                  <w:p/>
                                </w:txbxContent>
                              </wps:txbx>
                              <wps:bodyPr rot="0" vert="horz" wrap="square" lIns="91440" tIns="45720" rIns="91440" bIns="45720" anchor="t" anchorCtr="0" upright="1">
                                <a:noAutofit/>
                              </wps:bodyPr>
                            </wps:wsp>
                            <wps:wsp>
                              <wps:cNvPr id="1122" name="矩形 81"/>
                              <wps:cNvSpPr>
                                <a:spLocks noChangeArrowheads="1"/>
                              </wps:cNvSpPr>
                              <wps:spPr bwMode="auto">
                                <a:xfrm>
                                  <a:off x="18825" y="4667"/>
                                  <a:ext cx="8001" cy="2972"/>
                                </a:xfrm>
                                <a:prstGeom prst="rect">
                                  <a:avLst/>
                                </a:prstGeom>
                                <a:solidFill>
                                  <a:srgbClr val="FFFFFF"/>
                                </a:solidFill>
                                <a:ln w="9525">
                                  <a:solidFill>
                                    <a:srgbClr val="000000"/>
                                  </a:solidFill>
                                  <a:miter lim="800000"/>
                                </a:ln>
                              </wps:spPr>
                              <wps:txbx>
                                <w:txbxContent>
                                  <w:p>
                                    <w:pPr>
                                      <w:jc w:val="center"/>
                                    </w:pPr>
                                    <w:r>
                                      <w:rPr>
                                        <w:rFonts w:hint="eastAsia"/>
                                      </w:rPr>
                                      <w:t>基础施工</w:t>
                                    </w:r>
                                  </w:p>
                                  <w:p/>
                                </w:txbxContent>
                              </wps:txbx>
                              <wps:bodyPr rot="0" vert="horz" wrap="square" lIns="91440" tIns="45720" rIns="91440" bIns="45720" anchor="t" anchorCtr="0" upright="1">
                                <a:noAutofit/>
                              </wps:bodyPr>
                            </wps:wsp>
                            <wps:wsp>
                              <wps:cNvPr id="1124" name="矩形 83"/>
                              <wps:cNvSpPr>
                                <a:spLocks noChangeArrowheads="1"/>
                              </wps:cNvSpPr>
                              <wps:spPr bwMode="auto">
                                <a:xfrm>
                                  <a:off x="30160" y="4382"/>
                                  <a:ext cx="11756" cy="2972"/>
                                </a:xfrm>
                                <a:prstGeom prst="rect">
                                  <a:avLst/>
                                </a:prstGeom>
                                <a:solidFill>
                                  <a:srgbClr val="FFFFFF"/>
                                </a:solidFill>
                                <a:ln w="9525">
                                  <a:solidFill>
                                    <a:srgbClr val="000000"/>
                                  </a:solidFill>
                                  <a:miter lim="800000"/>
                                </a:ln>
                              </wps:spPr>
                              <wps:txbx>
                                <w:txbxContent>
                                  <w:p>
                                    <w:pPr>
                                      <w:jc w:val="center"/>
                                    </w:pPr>
                                    <w:r>
                                      <w:rPr>
                                        <w:rFonts w:hint="eastAsia"/>
                                      </w:rPr>
                                      <w:t>安装设备</w:t>
                                    </w:r>
                                  </w:p>
                                  <w:p/>
                                </w:txbxContent>
                              </wps:txbx>
                              <wps:bodyPr rot="0" vert="horz" wrap="square" lIns="91440" tIns="45720" rIns="91440" bIns="45720" anchor="t" anchorCtr="0" upright="1">
                                <a:noAutofit/>
                              </wps:bodyPr>
                            </wps:wsp>
                            <wps:wsp>
                              <wps:cNvPr id="1125" name="直接连接符 29"/>
                              <wps:cNvCnPr>
                                <a:cxnSpLocks noChangeShapeType="1"/>
                              </wps:cNvCnPr>
                              <wps:spPr bwMode="auto">
                                <a:xfrm>
                                  <a:off x="14158" y="5715"/>
                                  <a:ext cx="4655" cy="19"/>
                                </a:xfrm>
                                <a:prstGeom prst="line">
                                  <a:avLst/>
                                </a:prstGeom>
                                <a:noFill/>
                                <a:ln w="9525">
                                  <a:solidFill>
                                    <a:srgbClr val="000000"/>
                                  </a:solidFill>
                                  <a:round/>
                                  <a:tailEnd type="triangle" w="med" len="med"/>
                                </a:ln>
                              </wps:spPr>
                              <wps:bodyPr/>
                            </wps:wsp>
                            <wps:wsp>
                              <wps:cNvPr id="1126" name="直接连接符 30"/>
                              <wps:cNvCnPr>
                                <a:cxnSpLocks noChangeShapeType="1"/>
                              </wps:cNvCnPr>
                              <wps:spPr bwMode="auto">
                                <a:xfrm>
                                  <a:off x="26826" y="5715"/>
                                  <a:ext cx="3334" cy="6"/>
                                </a:xfrm>
                                <a:prstGeom prst="line">
                                  <a:avLst/>
                                </a:prstGeom>
                                <a:noFill/>
                                <a:ln w="9525">
                                  <a:solidFill>
                                    <a:srgbClr val="000000"/>
                                  </a:solidFill>
                                  <a:round/>
                                  <a:tailEnd type="triangle" w="med" len="med"/>
                                </a:ln>
                              </wps:spPr>
                              <wps:bodyPr/>
                            </wps:wsp>
                            <wps:wsp>
                              <wps:cNvPr id="1128" name="文本框 3"/>
                              <wps:cNvSpPr txBox="1">
                                <a:spLocks noChangeArrowheads="1"/>
                              </wps:cNvSpPr>
                              <wps:spPr bwMode="auto">
                                <a:xfrm>
                                  <a:off x="4654" y="9601"/>
                                  <a:ext cx="4654" cy="2972"/>
                                </a:xfrm>
                                <a:prstGeom prst="rect">
                                  <a:avLst/>
                                </a:prstGeom>
                                <a:solidFill>
                                  <a:srgbClr val="FFFFFF"/>
                                </a:solidFill>
                                <a:ln>
                                  <a:noFill/>
                                </a:ln>
                              </wps:spPr>
                              <wps:txbx>
                                <w:txbxContent>
                                  <w:p>
                                    <w:pPr>
                                      <w:jc w:val="center"/>
                                    </w:pPr>
                                    <w:r>
                                      <w:rPr>
                                        <w:rFonts w:hint="eastAsia"/>
                                      </w:rPr>
                                      <w:t>噪声</w:t>
                                    </w:r>
                                  </w:p>
                                  <w:p/>
                                </w:txbxContent>
                              </wps:txbx>
                              <wps:bodyPr rot="0" vert="horz" wrap="square" lIns="91440" tIns="45720" rIns="91440" bIns="45720" anchor="t" anchorCtr="0" upright="1">
                                <a:noAutofit/>
                              </wps:bodyPr>
                            </wps:wsp>
                            <wps:wsp>
                              <wps:cNvPr id="1129" name="直接连接符 8"/>
                              <wps:cNvCnPr>
                                <a:cxnSpLocks noChangeShapeType="1"/>
                              </wps:cNvCnPr>
                              <wps:spPr bwMode="auto">
                                <a:xfrm>
                                  <a:off x="7491" y="7905"/>
                                  <a:ext cx="6" cy="1981"/>
                                </a:xfrm>
                                <a:prstGeom prst="line">
                                  <a:avLst/>
                                </a:prstGeom>
                                <a:noFill/>
                                <a:ln w="9525">
                                  <a:solidFill>
                                    <a:srgbClr val="000000"/>
                                  </a:solidFill>
                                  <a:prstDash val="dash"/>
                                  <a:round/>
                                  <a:tailEnd type="triangle" w="med" len="med"/>
                                </a:ln>
                              </wps:spPr>
                              <wps:bodyPr/>
                            </wps:wsp>
                            <wps:wsp>
                              <wps:cNvPr id="1130" name="直接连接符 84"/>
                              <wps:cNvCnPr>
                                <a:cxnSpLocks noChangeShapeType="1"/>
                              </wps:cNvCnPr>
                              <wps:spPr bwMode="auto">
                                <a:xfrm flipV="1">
                                  <a:off x="10158" y="2571"/>
                                  <a:ext cx="6" cy="1981"/>
                                </a:xfrm>
                                <a:prstGeom prst="line">
                                  <a:avLst/>
                                </a:prstGeom>
                                <a:noFill/>
                                <a:ln w="9525">
                                  <a:solidFill>
                                    <a:srgbClr val="000000"/>
                                  </a:solidFill>
                                  <a:prstDash val="dash"/>
                                  <a:round/>
                                  <a:tailEnd type="triangle" w="med" len="med"/>
                                </a:ln>
                              </wps:spPr>
                              <wps:bodyPr/>
                            </wps:wsp>
                            <wps:wsp>
                              <wps:cNvPr id="1131" name="文本框 88"/>
                              <wps:cNvSpPr txBox="1">
                                <a:spLocks noChangeArrowheads="1"/>
                              </wps:cNvSpPr>
                              <wps:spPr bwMode="auto">
                                <a:xfrm>
                                  <a:off x="8157" y="0"/>
                                  <a:ext cx="6001" cy="2971"/>
                                </a:xfrm>
                                <a:prstGeom prst="rect">
                                  <a:avLst/>
                                </a:prstGeom>
                                <a:noFill/>
                                <a:ln>
                                  <a:noFill/>
                                </a:ln>
                              </wps:spPr>
                              <wps:txbx>
                                <w:txbxContent>
                                  <w:p>
                                    <w:r>
                                      <w:rPr>
                                        <w:rFonts w:hint="eastAsia"/>
                                      </w:rPr>
                                      <w:t>扬尘</w:t>
                                    </w:r>
                                  </w:p>
                                  <w:p/>
                                </w:txbxContent>
                              </wps:txbx>
                              <wps:bodyPr rot="0" vert="horz" wrap="square" lIns="91440" tIns="45720" rIns="91440" bIns="45720" anchor="t" anchorCtr="0" upright="1">
                                <a:noAutofit/>
                              </wps:bodyPr>
                            </wps:wsp>
                            <wps:wsp>
                              <wps:cNvPr id="1132" name="文本框 6"/>
                              <wps:cNvSpPr txBox="1">
                                <a:spLocks noChangeArrowheads="1"/>
                              </wps:cNvSpPr>
                              <wps:spPr bwMode="auto">
                                <a:xfrm>
                                  <a:off x="20064" y="9334"/>
                                  <a:ext cx="6000" cy="2991"/>
                                </a:xfrm>
                                <a:prstGeom prst="rect">
                                  <a:avLst/>
                                </a:prstGeom>
                                <a:solidFill>
                                  <a:srgbClr val="FFFFFF"/>
                                </a:solidFill>
                                <a:ln>
                                  <a:noFill/>
                                </a:ln>
                              </wps:spPr>
                              <wps:txbx>
                                <w:txbxContent>
                                  <w:p>
                                    <w:pPr>
                                      <w:jc w:val="center"/>
                                    </w:pPr>
                                    <w:r>
                                      <w:rPr>
                                        <w:rFonts w:hint="eastAsia"/>
                                      </w:rPr>
                                      <w:t>噪声</w:t>
                                    </w:r>
                                  </w:p>
                                  <w:p/>
                                </w:txbxContent>
                              </wps:txbx>
                              <wps:bodyPr rot="0" vert="horz" wrap="square" lIns="91440" tIns="45720" rIns="91440" bIns="45720" anchor="t" anchorCtr="0" upright="1">
                                <a:noAutofit/>
                              </wps:bodyPr>
                            </wps:wsp>
                            <wps:wsp>
                              <wps:cNvPr id="1134" name="直接连接符 28"/>
                              <wps:cNvCnPr>
                                <a:cxnSpLocks noChangeShapeType="1"/>
                              </wps:cNvCnPr>
                              <wps:spPr bwMode="auto">
                                <a:xfrm>
                                  <a:off x="22731" y="7905"/>
                                  <a:ext cx="6" cy="1981"/>
                                </a:xfrm>
                                <a:prstGeom prst="line">
                                  <a:avLst/>
                                </a:prstGeom>
                                <a:noFill/>
                                <a:ln w="9525">
                                  <a:solidFill>
                                    <a:srgbClr val="000000"/>
                                  </a:solidFill>
                                  <a:prstDash val="dash"/>
                                  <a:round/>
                                  <a:tailEnd type="triangle" w="med" len="med"/>
                                </a:ln>
                              </wps:spPr>
                              <wps:bodyPr/>
                            </wps:wsp>
                            <wps:wsp>
                              <wps:cNvPr id="1135" name="直接连接符 87"/>
                              <wps:cNvCnPr>
                                <a:cxnSpLocks noChangeShapeType="1"/>
                              </wps:cNvCnPr>
                              <wps:spPr bwMode="auto">
                                <a:xfrm flipV="1">
                                  <a:off x="22826" y="2476"/>
                                  <a:ext cx="6" cy="1981"/>
                                </a:xfrm>
                                <a:prstGeom prst="line">
                                  <a:avLst/>
                                </a:prstGeom>
                                <a:noFill/>
                                <a:ln w="9525">
                                  <a:solidFill>
                                    <a:srgbClr val="000000"/>
                                  </a:solidFill>
                                  <a:prstDash val="dash"/>
                                  <a:round/>
                                  <a:tailEnd type="triangle" w="med" len="med"/>
                                </a:ln>
                              </wps:spPr>
                              <wps:bodyPr/>
                            </wps:wsp>
                            <wps:wsp>
                              <wps:cNvPr id="1137" name="文本框 89"/>
                              <wps:cNvSpPr txBox="1">
                                <a:spLocks noChangeArrowheads="1"/>
                              </wps:cNvSpPr>
                              <wps:spPr bwMode="auto">
                                <a:xfrm>
                                  <a:off x="20159" y="0"/>
                                  <a:ext cx="6001" cy="2971"/>
                                </a:xfrm>
                                <a:prstGeom prst="rect">
                                  <a:avLst/>
                                </a:prstGeom>
                                <a:noFill/>
                                <a:ln>
                                  <a:noFill/>
                                </a:ln>
                              </wps:spPr>
                              <wps:txbx>
                                <w:txbxContent>
                                  <w:p>
                                    <w:r>
                                      <w:rPr>
                                        <w:rFonts w:hint="eastAsia"/>
                                      </w:rPr>
                                      <w:t>扬尘</w:t>
                                    </w:r>
                                  </w:p>
                                  <w:p/>
                                </w:txbxContent>
                              </wps:txbx>
                              <wps:bodyPr rot="0" vert="horz" wrap="square" lIns="91440" tIns="45720" rIns="91440" bIns="45720" anchor="t" anchorCtr="0" upright="1">
                                <a:noAutofit/>
                              </wps:bodyPr>
                            </wps:wsp>
                            <wps:wsp>
                              <wps:cNvPr id="1142" name="文本框 4"/>
                              <wps:cNvSpPr txBox="1">
                                <a:spLocks noChangeArrowheads="1"/>
                              </wps:cNvSpPr>
                              <wps:spPr bwMode="auto">
                                <a:xfrm>
                                  <a:off x="32736" y="9049"/>
                                  <a:ext cx="6000" cy="2991"/>
                                </a:xfrm>
                                <a:prstGeom prst="rect">
                                  <a:avLst/>
                                </a:prstGeom>
                                <a:solidFill>
                                  <a:srgbClr val="FFFFFF"/>
                                </a:solidFill>
                                <a:ln>
                                  <a:noFill/>
                                </a:ln>
                              </wps:spPr>
                              <wps:txbx>
                                <w:txbxContent>
                                  <w:p>
                                    <w:pPr>
                                      <w:jc w:val="center"/>
                                    </w:pPr>
                                    <w:r>
                                      <w:rPr>
                                        <w:rFonts w:hint="eastAsia"/>
                                      </w:rPr>
                                      <w:t>噪声</w:t>
                                    </w:r>
                                  </w:p>
                                  <w:p/>
                                </w:txbxContent>
                              </wps:txbx>
                              <wps:bodyPr rot="0" vert="horz" wrap="square" lIns="91440" tIns="45720" rIns="91440" bIns="45720" anchor="t" anchorCtr="0" upright="1">
                                <a:noAutofit/>
                              </wps:bodyPr>
                            </wps:wsp>
                            <wps:wsp>
                              <wps:cNvPr id="1143" name="直接连接符 11"/>
                              <wps:cNvCnPr>
                                <a:cxnSpLocks noChangeShapeType="1"/>
                              </wps:cNvCnPr>
                              <wps:spPr bwMode="auto">
                                <a:xfrm>
                                  <a:off x="35403" y="7620"/>
                                  <a:ext cx="6" cy="1981"/>
                                </a:xfrm>
                                <a:prstGeom prst="line">
                                  <a:avLst/>
                                </a:prstGeom>
                                <a:noFill/>
                                <a:ln w="9525">
                                  <a:solidFill>
                                    <a:srgbClr val="000000"/>
                                  </a:solidFill>
                                  <a:prstDash val="dash"/>
                                  <a:round/>
                                  <a:tailEnd type="triangle" w="med" len="med"/>
                                </a:ln>
                              </wps:spPr>
                              <wps:bodyPr/>
                            </wps:wsp>
                            <wps:wsp>
                              <wps:cNvPr id="1145" name="直接连接符 85"/>
                              <wps:cNvCnPr>
                                <a:cxnSpLocks noChangeShapeType="1"/>
                              </wps:cNvCnPr>
                              <wps:spPr bwMode="auto">
                                <a:xfrm flipV="1">
                                  <a:off x="35403" y="2286"/>
                                  <a:ext cx="6" cy="1981"/>
                                </a:xfrm>
                                <a:prstGeom prst="line">
                                  <a:avLst/>
                                </a:prstGeom>
                                <a:noFill/>
                                <a:ln w="9525">
                                  <a:solidFill>
                                    <a:srgbClr val="000000"/>
                                  </a:solidFill>
                                  <a:prstDash val="dash"/>
                                  <a:round/>
                                  <a:tailEnd type="triangle" w="med" len="med"/>
                                </a:ln>
                              </wps:spPr>
                              <wps:bodyPr/>
                            </wps:wsp>
                            <wps:wsp>
                              <wps:cNvPr id="1147" name="文本框 90"/>
                              <wps:cNvSpPr txBox="1">
                                <a:spLocks noChangeArrowheads="1"/>
                              </wps:cNvSpPr>
                              <wps:spPr bwMode="auto">
                                <a:xfrm>
                                  <a:off x="32164" y="0"/>
                                  <a:ext cx="6001" cy="2972"/>
                                </a:xfrm>
                                <a:prstGeom prst="rect">
                                  <a:avLst/>
                                </a:prstGeom>
                                <a:noFill/>
                                <a:ln>
                                  <a:noFill/>
                                </a:ln>
                              </wps:spPr>
                              <wps:txbx>
                                <w:txbxContent>
                                  <w:p>
                                    <w:pPr>
                                      <w:jc w:val="center"/>
                                    </w:pPr>
                                    <w:r>
                                      <w:rPr>
                                        <w:rFonts w:hint="eastAsia"/>
                                      </w:rPr>
                                      <w:t>粉尘</w:t>
                                    </w:r>
                                  </w:p>
                                  <w:p/>
                                </w:txbxContent>
                              </wps:txbx>
                              <wps:bodyPr rot="0" vert="horz" wrap="square" lIns="91440" tIns="45720" rIns="91440" bIns="45720" anchor="t" anchorCtr="0" upright="1">
                                <a:noAutofit/>
                              </wps:bodyPr>
                            </wps:wsp>
                          </wpg:wgp>
                        </a:graphicData>
                      </a:graphic>
                    </wp:inline>
                  </w:drawing>
                </mc:Choice>
                <mc:Fallback>
                  <w:pict>
                    <v:group id="组合 59" o:spid="_x0000_s1026" o:spt="203" style="height:99pt;width:293.4pt;" coordorigin="4654,0" coordsize="37262,12573" o:gfxdata="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">
                      <o:lock v:ext="edit" aspectratio="f"/>
                      <v:rect id="矩形 64" o:spid="_x0000_s1026" o:spt="1" style="position:absolute;left:6157;top:4667;height:2972;width:8001;" fillcolor="#FFFFFF" filled="t" stroked="t" coordsize="21600,21600" o:gfxdata="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DB7agm8AAAA&#10;3QAAAA8AAAAAAAAAAQAgAAAAIgAAAGRycy9kb3ducmV2LnhtbFBLAQIUABQAAAAIAIdO4kAzLwWe&#10;OwAAADkAAAAQAAAAAAAAAAEAIAAAAAsBAABkcnMvc2hhcGV4bWwueG1sUEsFBgAAAAAGAAYAWwEA&#10;ALUDAAAAAA==&#10;">
                        <v:fill on="t" focussize="0,0"/>
                        <v:stroke color="#000000" miterlimit="8" joinstyle="miter"/>
                        <v:imagedata o:title=""/>
                        <o:lock v:ext="edit" aspectratio="f"/>
                        <v:textbox>
                          <w:txbxContent>
                            <w:p>
                              <w:pPr>
                                <w:jc w:val="center"/>
                              </w:pPr>
                              <w:r>
                                <w:rPr>
                                  <w:rFonts w:hint="eastAsia"/>
                                </w:rPr>
                                <w:t>场地平整</w:t>
                              </w:r>
                            </w:p>
                            <w:p/>
                          </w:txbxContent>
                        </v:textbox>
                      </v:rect>
                      <v:rect id="矩形 81" o:spid="_x0000_s1026" o:spt="1" style="position:absolute;left:18825;top:4667;height:2972;width:8001;" fillcolor="#FFFFFF" filled="t" stroked="t" coordsize="21600,21600" o:gfxdata="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MCp9H68AAAA&#10;3QAAAA8AAAAAAAAAAQAgAAAAIgAAAGRycy9kb3ducmV2LnhtbFBLAQIUABQAAAAIAIdO4kAzLwWe&#10;OwAAADkAAAAQAAAAAAAAAAEAIAAAAAsBAABkcnMvc2hhcGV4bWwueG1sUEsFBgAAAAAGAAYAWwEA&#10;ALUDAAAAAA==&#10;">
                        <v:fill on="t" focussize="0,0"/>
                        <v:stroke color="#000000" miterlimit="8" joinstyle="miter"/>
                        <v:imagedata o:title=""/>
                        <o:lock v:ext="edit" aspectratio="f"/>
                        <v:textbox>
                          <w:txbxContent>
                            <w:p>
                              <w:pPr>
                                <w:jc w:val="center"/>
                              </w:pPr>
                              <w:r>
                                <w:rPr>
                                  <w:rFonts w:hint="eastAsia"/>
                                </w:rPr>
                                <w:t>基础施工</w:t>
                              </w:r>
                            </w:p>
                            <w:p/>
                          </w:txbxContent>
                        </v:textbox>
                      </v:rect>
                      <v:rect id="矩形 83" o:spid="_x0000_s1026" o:spt="1" style="position:absolute;left:30160;top:4382;height:2972;width:11756;" fillcolor="#FFFFFF" filled="t" stroked="t" coordsize="21600,21600" o:gfxdata="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CAMyZG8AAAA&#10;3QAAAA8AAAAAAAAAAQAgAAAAIgAAAGRycy9kb3ducmV2LnhtbFBLAQIUABQAAAAIAIdO4kAzLwWe&#10;OwAAADkAAAAQAAAAAAAAAAEAIAAAAAsBAABkcnMvc2hhcGV4bWwueG1sUEsFBgAAAAAGAAYAWwEA&#10;ALUDAAAAAA==&#10;">
                        <v:fill on="t" focussize="0,0"/>
                        <v:stroke color="#000000" miterlimit="8" joinstyle="miter"/>
                        <v:imagedata o:title=""/>
                        <o:lock v:ext="edit" aspectratio="f"/>
                        <v:textbox>
                          <w:txbxContent>
                            <w:p>
                              <w:pPr>
                                <w:jc w:val="center"/>
                              </w:pPr>
                              <w:r>
                                <w:rPr>
                                  <w:rFonts w:hint="eastAsia"/>
                                </w:rPr>
                                <w:t>安装设备</w:t>
                              </w:r>
                            </w:p>
                            <w:p/>
                          </w:txbxContent>
                        </v:textbox>
                      </v:rect>
                      <v:line id="直接连接符 29" o:spid="_x0000_s1026" o:spt="20" style="position:absolute;left:14158;top:5715;height:19;width:4655;" filled="f" stroked="t" coordsize="21600,21600" o:gfxdata="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bgIUrr4A&#10;AADdAAAADwAAAAAAAAABACAAAAAiAAAAZHJzL2Rvd25yZXYueG1sUEsBAhQAFAAAAAgAh07iQDMv&#10;BZ47AAAAOQAAABAAAAAAAAAAAQAgAAAADQEAAGRycy9zaGFwZXhtbC54bWxQSwUGAAAAAAYABgBb&#10;AQAAtwMAAAAA&#10;">
                        <v:fill on="f" focussize="0,0"/>
                        <v:stroke color="#000000" joinstyle="round" endarrow="block"/>
                        <v:imagedata o:title=""/>
                        <o:lock v:ext="edit" aspectratio="f"/>
                      </v:line>
                      <v:line id="直接连接符 30" o:spid="_x0000_s1026" o:spt="20" style="position:absolute;left:26826;top:5715;height:6;width:3334;" filled="f" stroked="t" coordsize="21600,21600" o:gfxdata="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e0IrZvQAA&#10;AN0AAAAPAAAAAAAAAAEAIAAAACIAAABkcnMvZG93bnJldi54bWxQSwECFAAUAAAACACHTuJAMy8F&#10;njsAAAA5AAAAEAAAAAAAAAABACAAAAAMAQAAZHJzL3NoYXBleG1sLnhtbFBLBQYAAAAABgAGAFsB&#10;AAC2AwAAAAA=&#10;">
                        <v:fill on="f" focussize="0,0"/>
                        <v:stroke color="#000000" joinstyle="round" endarrow="block"/>
                        <v:imagedata o:title=""/>
                        <o:lock v:ext="edit" aspectratio="f"/>
                      </v:line>
                      <v:shape id="文本框 3" o:spid="_x0000_s1026" o:spt="202" type="#_x0000_t202" style="position:absolute;left:4654;top:9601;height:2972;width:4654;" fillcolor="#FFFFFF" filled="t" stroked="f" coordsize="21600,21600" o:gfxdata="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Nsmc7b4A&#10;AADdAAAADwAAAAAAAAABACAAAAAiAAAAZHJzL2Rvd25yZXYueG1sUEsBAhQAFAAAAAgAh07iQDMv&#10;BZ47AAAAOQAAABAAAAAAAAAAAQAgAAAADQEAAGRycy9zaGFwZXhtbC54bWxQSwUGAAAAAAYABgBb&#10;AQAAtwMAAAAA&#10;">
                        <v:fill on="t" focussize="0,0"/>
                        <v:stroke on="f"/>
                        <v:imagedata o:title=""/>
                        <o:lock v:ext="edit" aspectratio="f"/>
                        <v:textbox>
                          <w:txbxContent>
                            <w:p>
                              <w:pPr>
                                <w:jc w:val="center"/>
                              </w:pPr>
                              <w:r>
                                <w:rPr>
                                  <w:rFonts w:hint="eastAsia"/>
                                </w:rPr>
                                <w:t>噪声</w:t>
                              </w:r>
                            </w:p>
                            <w:p/>
                          </w:txbxContent>
                        </v:textbox>
                      </v:shape>
                      <v:line id="直接连接符 8" o:spid="_x0000_s1026" o:spt="20" style="position:absolute;left:7491;top:7905;height:1981;width:6;" filled="f" stroked="t" coordsize="21600,21600" o:gfxdata="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mPsin&#10;wAAAAN0AAAAPAAAAAAAAAAEAIAAAACIAAABkcnMvZG93bnJldi54bWxQSwECFAAUAAAACACHTuJA&#10;My8FnjsAAAA5AAAAEAAAAAAAAAABACAAAAAPAQAAZHJzL3NoYXBleG1sLnhtbFBLBQYAAAAABgAG&#10;AFsBAAC5AwAAAAA=&#10;">
                        <v:fill on="f" focussize="0,0"/>
                        <v:stroke color="#000000" joinstyle="round" dashstyle="dash" endarrow="block"/>
                        <v:imagedata o:title=""/>
                        <o:lock v:ext="edit" aspectratio="f"/>
                      </v:line>
                      <v:line id="直接连接符 84" o:spid="_x0000_s1026" o:spt="20" style="position:absolute;left:10158;top:2571;flip:y;height:1981;width:6;" filled="f" stroked="t" coordsize="21600,21600" o:gfxdata="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PeDQlvQAA&#10;AN0AAAAPAAAAAAAAAAEAIAAAACIAAABkcnMvZG93bnJldi54bWxQSwECFAAUAAAACACHTuJAMy8F&#10;njsAAAA5AAAAEAAAAAAAAAABACAAAAAMAQAAZHJzL3NoYXBleG1sLnhtbFBLBQYAAAAABgAGAFsB&#10;AAC2AwAAAAA=&#10;">
                        <v:fill on="f" focussize="0,0"/>
                        <v:stroke color="#000000" joinstyle="round" dashstyle="dash" endarrow="block"/>
                        <v:imagedata o:title=""/>
                        <o:lock v:ext="edit" aspectratio="f"/>
                      </v:line>
                      <v:shape id="文本框 88" o:spid="_x0000_s1026" o:spt="202" type="#_x0000_t202" style="position:absolute;left:8157;top:0;height:2971;width:6001;" filled="f" stroked="f" coordsize="21600,21600" o:gfxdata="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LyIjeK8AAAA&#10;3QAAAA8AAAAAAAAAAQAgAAAAIgAAAGRycy9kb3ducmV2LnhtbFBLAQIUABQAAAAIAIdO4kAzLwWe&#10;OwAAADkAAAAQAAAAAAAAAAEAIAAAAAsBAABkcnMvc2hhcGV4bWwueG1sUEsFBgAAAAAGAAYAWwEA&#10;ALUDAAAAAA==&#10;">
                        <v:fill on="f" focussize="0,0"/>
                        <v:stroke on="f"/>
                        <v:imagedata o:title=""/>
                        <o:lock v:ext="edit" aspectratio="f"/>
                        <v:textbox>
                          <w:txbxContent>
                            <w:p>
                              <w:r>
                                <w:rPr>
                                  <w:rFonts w:hint="eastAsia"/>
                                </w:rPr>
                                <w:t>扬尘</w:t>
                              </w:r>
                            </w:p>
                            <w:p/>
                          </w:txbxContent>
                        </v:textbox>
                      </v:shape>
                      <v:shape id="文本框 6" o:spid="_x0000_s1026" o:spt="202" type="#_x0000_t202" style="position:absolute;left:20064;top:9334;height:2991;width:6000;" fillcolor="#FFFFFF" filled="t" stroked="f" coordsize="21600,21600" o:gfxdata="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0vg92rsAAADd&#10;AAAADwAAAAAAAAABACAAAAAiAAAAZHJzL2Rvd25yZXYueG1sUEsBAhQAFAAAAAgAh07iQDMvBZ47&#10;AAAAOQAAABAAAAAAAAAAAQAgAAAACgEAAGRycy9zaGFwZXhtbC54bWxQSwUGAAAAAAYABgBbAQAA&#10;tAMAAAAA&#10;">
                        <v:fill on="t" focussize="0,0"/>
                        <v:stroke on="f"/>
                        <v:imagedata o:title=""/>
                        <o:lock v:ext="edit" aspectratio="f"/>
                        <v:textbox>
                          <w:txbxContent>
                            <w:p>
                              <w:pPr>
                                <w:jc w:val="center"/>
                              </w:pPr>
                              <w:r>
                                <w:rPr>
                                  <w:rFonts w:hint="eastAsia"/>
                                </w:rPr>
                                <w:t>噪声</w:t>
                              </w:r>
                            </w:p>
                            <w:p/>
                          </w:txbxContent>
                        </v:textbox>
                      </v:shape>
                      <v:line id="直接连接符 28" o:spid="_x0000_s1026" o:spt="20" style="position:absolute;left:22731;top:7905;height:1981;width:6;" filled="f" stroked="t" coordsize="21600,21600" o:gfxdata="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E3m8eS/&#10;AAAA3QAAAA8AAAAAAAAAAQAgAAAAIgAAAGRycy9kb3ducmV2LnhtbFBLAQIUABQAAAAIAIdO4kAz&#10;LwWeOwAAADkAAAAQAAAAAAAAAAEAIAAAAA4BAABkcnMvc2hhcGV4bWwueG1sUEsFBgAAAAAGAAYA&#10;WwEAALgDAAAAAA==&#10;">
                        <v:fill on="f" focussize="0,0"/>
                        <v:stroke color="#000000" joinstyle="round" dashstyle="dash" endarrow="block"/>
                        <v:imagedata o:title=""/>
                        <o:lock v:ext="edit" aspectratio="f"/>
                      </v:line>
                      <v:line id="直接连接符 87" o:spid="_x0000_s1026" o:spt="20" style="position:absolute;left:22826;top:2476;flip:y;height:1981;width:6;" filled="f" stroked="t" coordsize="21600,21600" o:gfxdata="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J8Pl725AAAA3QAA&#10;AA8AAAAAAAAAAQAgAAAAIgAAAGRycy9kb3ducmV2LnhtbFBLAQIUABQAAAAIAIdO4kAzLwWeOwAA&#10;ADkAAAAQAAAAAAAAAAEAIAAAAAgBAABkcnMvc2hhcGV4bWwueG1sUEsFBgAAAAAGAAYAWwEAALID&#10;AAAAAA==&#10;">
                        <v:fill on="f" focussize="0,0"/>
                        <v:stroke color="#000000" joinstyle="round" dashstyle="dash" endarrow="block"/>
                        <v:imagedata o:title=""/>
                        <o:lock v:ext="edit" aspectratio="f"/>
                      </v:line>
                      <v:shape id="文本框 89" o:spid="_x0000_s1026" o:spt="202" type="#_x0000_t202" style="position:absolute;left:20159;top:0;height:2971;width:6001;" filled="f" stroked="f" coordsize="21600,21600" o:gfxdata="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FwtsA28AAAA&#10;3QAAAA8AAAAAAAAAAQAgAAAAIgAAAGRycy9kb3ducmV2LnhtbFBLAQIUABQAAAAIAIdO4kAzLwWe&#10;OwAAADkAAAAQAAAAAAAAAAEAIAAAAAsBAABkcnMvc2hhcGV4bWwueG1sUEsFBgAAAAAGAAYAWwEA&#10;ALUDAAAAAA==&#10;">
                        <v:fill on="f" focussize="0,0"/>
                        <v:stroke on="f"/>
                        <v:imagedata o:title=""/>
                        <o:lock v:ext="edit" aspectratio="f"/>
                        <v:textbox>
                          <w:txbxContent>
                            <w:p>
                              <w:r>
                                <w:rPr>
                                  <w:rFonts w:hint="eastAsia"/>
                                </w:rPr>
                                <w:t>扬尘</w:t>
                              </w:r>
                            </w:p>
                            <w:p/>
                          </w:txbxContent>
                        </v:textbox>
                      </v:shape>
                      <v:shape id="文本框 4" o:spid="_x0000_s1026" o:spt="202" type="#_x0000_t202" style="position:absolute;left:32736;top:9049;height:2991;width:6000;" fillcolor="#FFFFFF" filled="t" stroked="f" coordsize="21600,21600" o:gfxdata="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iv5Op7gAAADdAAAA&#10;DwAAAAAAAAABACAAAAAiAAAAZHJzL2Rvd25yZXYueG1sUEsBAhQAFAAAAAgAh07iQDMvBZ47AAAA&#10;OQAAABAAAAAAAAAAAQAgAAAABwEAAGRycy9zaGFwZXhtbC54bWxQSwUGAAAAAAYABgBbAQAAsQMA&#10;AAAA&#10;">
                        <v:fill on="t" focussize="0,0"/>
                        <v:stroke on="f"/>
                        <v:imagedata o:title=""/>
                        <o:lock v:ext="edit" aspectratio="f"/>
                        <v:textbox>
                          <w:txbxContent>
                            <w:p>
                              <w:pPr>
                                <w:jc w:val="center"/>
                              </w:pPr>
                              <w:r>
                                <w:rPr>
                                  <w:rFonts w:hint="eastAsia"/>
                                </w:rPr>
                                <w:t>噪声</w:t>
                              </w:r>
                            </w:p>
                            <w:p/>
                          </w:txbxContent>
                        </v:textbox>
                      </v:shape>
                      <v:line id="直接连接符 11" o:spid="_x0000_s1026" o:spt="20" style="position:absolute;left:35403;top:7620;height:1981;width:6;" filled="f" stroked="t" coordsize="21600,21600" o:gfxdata="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JoJGu2/&#10;AAAA3QAAAA8AAAAAAAAAAQAgAAAAIgAAAGRycy9kb3ducmV2LnhtbFBLAQIUABQAAAAIAIdO4kAz&#10;LwWeOwAAADkAAAAQAAAAAAAAAAEAIAAAAA4BAABkcnMvc2hhcGV4bWwueG1sUEsFBgAAAAAGAAYA&#10;WwEAALgDAAAAAA==&#10;">
                        <v:fill on="f" focussize="0,0"/>
                        <v:stroke color="#000000" joinstyle="round" dashstyle="dash" endarrow="block"/>
                        <v:imagedata o:title=""/>
                        <o:lock v:ext="edit" aspectratio="f"/>
                      </v:line>
                      <v:line id="直接连接符 85" o:spid="_x0000_s1026" o:spt="20" style="position:absolute;left:35403;top:2286;flip:y;height:1981;width:6;" filled="f" stroked="t" coordsize="21600,21600" o:gfxdata="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HCeTAugAAAN0A&#10;AAAPAAAAAAAAAAEAIAAAACIAAABkcnMvZG93bnJldi54bWxQSwECFAAUAAAACACHTuJAMy8FnjsA&#10;AAA5AAAAEAAAAAAAAAABACAAAAAJAQAAZHJzL3NoYXBleG1sLnhtbFBLBQYAAAAABgAGAFsBAACz&#10;AwAAAAA=&#10;">
                        <v:fill on="f" focussize="0,0"/>
                        <v:stroke color="#000000" joinstyle="round" dashstyle="dash" endarrow="block"/>
                        <v:imagedata o:title=""/>
                        <o:lock v:ext="edit" aspectratio="f"/>
                      </v:line>
                      <v:shape id="文本框 90" o:spid="_x0000_s1026" o:spt="202" type="#_x0000_t202" style="position:absolute;left:32164;top:0;height:2972;width:6001;" filled="f" stroked="f" coordsize="21600,21600" o:gfxdata="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AQrw3C8AAAA&#10;3QAAAA8AAAAAAAAAAQAgAAAAIgAAAGRycy9kb3ducmV2LnhtbFBLAQIUABQAAAAIAIdO4kAzLwWe&#10;OwAAADkAAAAQAAAAAAAAAAEAIAAAAAsBAABkcnMvc2hhcGV4bWwueG1sUEsFBgAAAAAGAAYAWwEA&#10;ALUDAAAAAA==&#10;">
                        <v:fill on="f" focussize="0,0"/>
                        <v:stroke on="f"/>
                        <v:imagedata o:title=""/>
                        <o:lock v:ext="edit" aspectratio="f"/>
                        <v:textbox>
                          <w:txbxContent>
                            <w:p>
                              <w:pPr>
                                <w:jc w:val="center"/>
                              </w:pPr>
                              <w:r>
                                <w:rPr>
                                  <w:rFonts w:hint="eastAsia"/>
                                </w:rPr>
                                <w:t>粉尘</w:t>
                              </w:r>
                            </w:p>
                            <w:p/>
                          </w:txbxContent>
                        </v:textbox>
                      </v:shape>
                      <w10:wrap type="none"/>
                      <w10:anchorlock/>
                    </v:group>
                  </w:pict>
                </mc:Fallback>
              </mc:AlternateContent>
            </w:r>
          </w:p>
          <w:p>
            <w:pPr>
              <w:pStyle w:val="26"/>
              <w:keepNext w:val="0"/>
              <w:keepLines w:val="0"/>
              <w:pageBreakBefore w:val="0"/>
              <w:widowControl/>
              <w:kinsoku/>
              <w:wordWrap/>
              <w:overflowPunct/>
              <w:topLinePunct w:val="0"/>
              <w:autoSpaceDE/>
              <w:autoSpaceDN/>
              <w:bidi w:val="0"/>
              <w:adjustRightInd w:val="0"/>
              <w:snapToGrid w:val="0"/>
              <w:spacing w:before="0" w:beforeAutospacing="0" w:after="0" w:afterAutospacing="0" w:line="240" w:lineRule="auto"/>
              <w:ind w:firstLine="0"/>
              <w:jc w:val="center"/>
              <w:textAlignment w:val="auto"/>
              <w:rPr>
                <w:rFonts w:ascii="Times New Roman" w:hAnsi="Times New Roman"/>
                <w:b/>
                <w:color w:val="auto"/>
                <w:sz w:val="21"/>
                <w:szCs w:val="21"/>
              </w:rPr>
            </w:pPr>
            <w:r>
              <w:rPr>
                <w:rFonts w:ascii="Times New Roman" w:hAnsi="Times New Roman"/>
                <w:b/>
                <w:color w:val="auto"/>
                <w:sz w:val="21"/>
                <w:szCs w:val="21"/>
              </w:rPr>
              <w:t>图2-2 施工期工艺流程及产污节点图</w:t>
            </w:r>
          </w:p>
          <w:p>
            <w:pPr>
              <w:pStyle w:val="64"/>
              <w:ind w:left="0" w:firstLine="480" w:firstLineChars="200"/>
              <w:rPr>
                <w:color w:val="auto"/>
                <w:kern w:val="2"/>
              </w:rPr>
            </w:pPr>
            <w:r>
              <w:rPr>
                <w:rFonts w:hint="eastAsia"/>
                <w:color w:val="auto"/>
              </w:rPr>
              <w:t>二、</w:t>
            </w:r>
            <w:r>
              <w:rPr>
                <w:color w:val="auto"/>
              </w:rPr>
              <w:t>营运期</w:t>
            </w:r>
          </w:p>
          <w:p>
            <w:pPr>
              <w:widowControl/>
              <w:spacing w:line="360" w:lineRule="auto"/>
              <w:ind w:firstLine="480" w:firstLineChars="200"/>
              <w:jc w:val="left"/>
              <w:rPr>
                <w:b w:val="0"/>
                <w:bCs/>
                <w:color w:val="auto"/>
                <w:kern w:val="0"/>
                <w:sz w:val="24"/>
                <w:lang w:bidi="ar"/>
              </w:rPr>
            </w:pPr>
            <w:r>
              <w:rPr>
                <w:b w:val="0"/>
                <w:bCs/>
                <w:color w:val="auto"/>
                <w:kern w:val="0"/>
                <w:sz w:val="24"/>
                <w:lang w:bidi="ar"/>
              </w:rPr>
              <w:t>1、</w:t>
            </w:r>
            <w:r>
              <w:rPr>
                <w:rFonts w:hint="eastAsia"/>
                <w:b w:val="0"/>
                <w:bCs/>
                <w:color w:val="auto"/>
                <w:kern w:val="0"/>
                <w:sz w:val="24"/>
                <w:lang w:eastAsia="zh-CN" w:bidi="ar"/>
              </w:rPr>
              <w:t>果汁生产</w:t>
            </w:r>
            <w:r>
              <w:rPr>
                <w:b w:val="0"/>
                <w:bCs/>
                <w:color w:val="auto"/>
                <w:kern w:val="0"/>
                <w:sz w:val="24"/>
                <w:lang w:bidi="ar"/>
              </w:rPr>
              <w:t>工艺流程：</w:t>
            </w:r>
          </w:p>
          <w:p>
            <w:pPr>
              <w:adjustRightInd w:val="0"/>
              <w:snapToGrid w:val="0"/>
              <w:spacing w:line="360" w:lineRule="auto"/>
              <w:ind w:firstLine="480" w:firstLineChars="200"/>
              <w:rPr>
                <w:rFonts w:hint="eastAsia"/>
                <w:color w:val="auto"/>
                <w:sz w:val="24"/>
                <w:highlight w:val="none"/>
                <w:lang w:eastAsia="zh-CN"/>
              </w:rPr>
            </w:pPr>
            <w:r>
              <w:rPr>
                <w:rFonts w:hint="eastAsia"/>
                <w:color w:val="auto"/>
                <w:sz w:val="24"/>
                <w:highlight w:val="none"/>
                <w:lang w:eastAsia="zh-CN"/>
              </w:rPr>
              <w:t>（</w:t>
            </w:r>
            <w:r>
              <w:rPr>
                <w:rFonts w:hint="eastAsia"/>
                <w:color w:val="auto"/>
                <w:sz w:val="24"/>
                <w:highlight w:val="none"/>
                <w:lang w:val="en-US" w:eastAsia="zh-CN"/>
              </w:rPr>
              <w:t>1</w:t>
            </w:r>
            <w:r>
              <w:rPr>
                <w:rFonts w:hint="eastAsia"/>
                <w:color w:val="auto"/>
                <w:sz w:val="24"/>
                <w:highlight w:val="none"/>
                <w:lang w:eastAsia="zh-CN"/>
              </w:rPr>
              <w:t>）工艺流程简述</w:t>
            </w:r>
          </w:p>
          <w:p>
            <w:pPr>
              <w:adjustRightInd w:val="0"/>
              <w:snapToGrid w:val="0"/>
              <w:spacing w:line="360" w:lineRule="auto"/>
              <w:ind w:firstLine="480" w:firstLineChars="200"/>
              <w:rPr>
                <w:color w:val="auto"/>
                <w:sz w:val="24"/>
                <w:highlight w:val="none"/>
              </w:rPr>
            </w:pPr>
            <w:r>
              <w:rPr>
                <w:rFonts w:hint="eastAsia"/>
                <w:color w:val="auto"/>
                <w:sz w:val="24"/>
                <w:highlight w:val="none"/>
                <w:lang w:eastAsia="zh-CN"/>
              </w:rPr>
              <w:t>选果</w:t>
            </w:r>
            <w:r>
              <w:rPr>
                <w:color w:val="auto"/>
                <w:sz w:val="24"/>
                <w:highlight w:val="none"/>
              </w:rPr>
              <w:t>工序：</w:t>
            </w:r>
            <w:r>
              <w:rPr>
                <w:rFonts w:hint="eastAsia"/>
                <w:color w:val="auto"/>
                <w:sz w:val="24"/>
                <w:highlight w:val="none"/>
                <w:lang w:eastAsia="zh-CN"/>
              </w:rPr>
              <w:t>通过人工选果，将坏果挑选出</w:t>
            </w:r>
            <w:r>
              <w:rPr>
                <w:color w:val="auto"/>
                <w:sz w:val="24"/>
                <w:highlight w:val="none"/>
              </w:rPr>
              <w:t>。</w:t>
            </w:r>
          </w:p>
          <w:p>
            <w:pPr>
              <w:adjustRightInd w:val="0"/>
              <w:snapToGrid w:val="0"/>
              <w:spacing w:line="360" w:lineRule="auto"/>
              <w:ind w:firstLine="480" w:firstLineChars="200"/>
              <w:rPr>
                <w:color w:val="auto"/>
                <w:sz w:val="24"/>
                <w:highlight w:val="none"/>
              </w:rPr>
            </w:pPr>
            <w:r>
              <w:rPr>
                <w:color w:val="auto"/>
                <w:sz w:val="24"/>
                <w:highlight w:val="none"/>
              </w:rPr>
              <w:t>清洗工序：将经去</w:t>
            </w:r>
            <w:r>
              <w:rPr>
                <w:rFonts w:hint="eastAsia"/>
                <w:color w:val="auto"/>
                <w:sz w:val="24"/>
                <w:highlight w:val="none"/>
                <w:lang w:eastAsia="zh-CN"/>
              </w:rPr>
              <w:t>挑选</w:t>
            </w:r>
            <w:r>
              <w:rPr>
                <w:color w:val="auto"/>
                <w:sz w:val="24"/>
                <w:highlight w:val="none"/>
              </w:rPr>
              <w:t>的</w:t>
            </w:r>
            <w:r>
              <w:rPr>
                <w:rFonts w:hint="eastAsia"/>
                <w:color w:val="auto"/>
                <w:sz w:val="24"/>
                <w:highlight w:val="none"/>
                <w:lang w:eastAsia="zh-CN"/>
              </w:rPr>
              <w:t>沙棘果</w:t>
            </w:r>
            <w:r>
              <w:rPr>
                <w:rFonts w:hint="eastAsia"/>
                <w:color w:val="auto"/>
                <w:sz w:val="24"/>
                <w:highlight w:val="none"/>
                <w:lang w:val="en-US" w:eastAsia="zh-CN"/>
              </w:rPr>
              <w:t>/高钙果</w:t>
            </w:r>
            <w:r>
              <w:rPr>
                <w:color w:val="auto"/>
                <w:sz w:val="24"/>
                <w:highlight w:val="none"/>
              </w:rPr>
              <w:t>输至清洗机进行清洗，以去除果上的泥土及杂质。</w:t>
            </w:r>
          </w:p>
          <w:p>
            <w:pPr>
              <w:adjustRightInd w:val="0"/>
              <w:snapToGrid w:val="0"/>
              <w:spacing w:line="360" w:lineRule="auto"/>
              <w:ind w:firstLine="480" w:firstLineChars="200"/>
              <w:rPr>
                <w:color w:val="auto"/>
                <w:sz w:val="24"/>
                <w:highlight w:val="none"/>
              </w:rPr>
            </w:pPr>
            <w:r>
              <w:rPr>
                <w:color w:val="auto"/>
                <w:sz w:val="24"/>
                <w:highlight w:val="none"/>
              </w:rPr>
              <w:t>热烫工序：将洗净后的</w:t>
            </w:r>
            <w:r>
              <w:rPr>
                <w:rFonts w:hint="eastAsia"/>
                <w:color w:val="auto"/>
                <w:sz w:val="24"/>
                <w:highlight w:val="none"/>
                <w:lang w:eastAsia="zh-CN"/>
              </w:rPr>
              <w:t>沙棘果</w:t>
            </w:r>
            <w:r>
              <w:rPr>
                <w:rFonts w:hint="eastAsia"/>
                <w:color w:val="auto"/>
                <w:sz w:val="24"/>
                <w:highlight w:val="none"/>
                <w:lang w:val="en-US" w:eastAsia="zh-CN"/>
              </w:rPr>
              <w:t>/高钙果</w:t>
            </w:r>
            <w:r>
              <w:rPr>
                <w:color w:val="auto"/>
                <w:sz w:val="24"/>
                <w:highlight w:val="none"/>
              </w:rPr>
              <w:t>送入预热器，并将温度调至80</w:t>
            </w:r>
            <w:r>
              <w:rPr>
                <w:rFonts w:hint="eastAsia" w:ascii="宋体" w:hAnsi="宋体" w:cs="宋体"/>
                <w:color w:val="auto"/>
                <w:sz w:val="24"/>
                <w:highlight w:val="none"/>
              </w:rPr>
              <w:t>℃</w:t>
            </w:r>
            <w:r>
              <w:rPr>
                <w:color w:val="auto"/>
                <w:sz w:val="24"/>
                <w:highlight w:val="none"/>
              </w:rPr>
              <w:t>-100</w:t>
            </w:r>
            <w:r>
              <w:rPr>
                <w:rFonts w:hint="eastAsia" w:ascii="宋体" w:hAnsi="宋体" w:cs="宋体"/>
                <w:color w:val="auto"/>
                <w:sz w:val="24"/>
                <w:highlight w:val="none"/>
              </w:rPr>
              <w:t>℃</w:t>
            </w:r>
            <w:r>
              <w:rPr>
                <w:color w:val="auto"/>
                <w:sz w:val="24"/>
                <w:highlight w:val="none"/>
              </w:rPr>
              <w:t>，热烫1.5-5分钟。然后送到打浆工序。</w:t>
            </w:r>
          </w:p>
          <w:p>
            <w:pPr>
              <w:adjustRightInd w:val="0"/>
              <w:snapToGrid w:val="0"/>
              <w:spacing w:line="360" w:lineRule="auto"/>
              <w:ind w:firstLine="480" w:firstLineChars="200"/>
              <w:rPr>
                <w:color w:val="auto"/>
                <w:sz w:val="24"/>
                <w:highlight w:val="none"/>
              </w:rPr>
            </w:pPr>
            <w:r>
              <w:rPr>
                <w:color w:val="auto"/>
                <w:sz w:val="24"/>
                <w:highlight w:val="none"/>
              </w:rPr>
              <w:t>打浆工序：经热烫后的</w:t>
            </w:r>
            <w:r>
              <w:rPr>
                <w:rFonts w:hint="eastAsia"/>
                <w:color w:val="auto"/>
                <w:sz w:val="24"/>
                <w:highlight w:val="none"/>
                <w:lang w:eastAsia="zh-CN"/>
              </w:rPr>
              <w:t>沙棘果</w:t>
            </w:r>
            <w:r>
              <w:rPr>
                <w:rFonts w:hint="eastAsia"/>
                <w:color w:val="auto"/>
                <w:sz w:val="24"/>
                <w:highlight w:val="none"/>
                <w:lang w:val="en-US" w:eastAsia="zh-CN"/>
              </w:rPr>
              <w:t>/高钙果</w:t>
            </w:r>
            <w:r>
              <w:rPr>
                <w:color w:val="auto"/>
                <w:sz w:val="24"/>
                <w:highlight w:val="none"/>
              </w:rPr>
              <w:t>输入双道打浆机，第一道打浆机使果籽、角质皮与果、汁分离。将角质皮、果籽经下料口排出处理。果、肉入第二道打浆机使其颗粒至0.05mm以下，即为原浆，之后将原汁打入高位贮罐。若贮存罐饱和则进入保鲜工序。</w:t>
            </w:r>
          </w:p>
          <w:p>
            <w:pPr>
              <w:adjustRightInd w:val="0"/>
              <w:snapToGrid w:val="0"/>
              <w:spacing w:line="360" w:lineRule="auto"/>
              <w:ind w:firstLine="480" w:firstLineChars="200"/>
              <w:rPr>
                <w:color w:val="auto"/>
                <w:sz w:val="24"/>
                <w:highlight w:val="none"/>
              </w:rPr>
            </w:pPr>
            <w:r>
              <w:rPr>
                <w:color w:val="auto"/>
                <w:sz w:val="24"/>
                <w:highlight w:val="none"/>
              </w:rPr>
              <w:t>保鲜工序：先将保鲜罐用清水清洗后，通入水蒸气消毒</w:t>
            </w:r>
            <w:r>
              <w:rPr>
                <w:rFonts w:hint="eastAsia"/>
                <w:color w:val="auto"/>
                <w:sz w:val="24"/>
                <w:highlight w:val="none"/>
                <w:lang w:eastAsia="zh-CN"/>
              </w:rPr>
              <w:t>，</w:t>
            </w:r>
            <w:r>
              <w:rPr>
                <w:color w:val="auto"/>
                <w:sz w:val="24"/>
                <w:highlight w:val="none"/>
              </w:rPr>
              <w:t>将原浆通过管道打入灭菌消毒的保鲜罐。</w:t>
            </w:r>
          </w:p>
          <w:p>
            <w:pPr>
              <w:adjustRightInd w:val="0"/>
              <w:snapToGrid w:val="0"/>
              <w:spacing w:line="360" w:lineRule="auto"/>
              <w:ind w:firstLine="480" w:firstLineChars="200"/>
              <w:rPr>
                <w:color w:val="auto"/>
                <w:sz w:val="24"/>
                <w:highlight w:val="none"/>
              </w:rPr>
            </w:pPr>
            <w:r>
              <w:rPr>
                <w:color w:val="auto"/>
                <w:sz w:val="24"/>
                <w:highlight w:val="none"/>
              </w:rPr>
              <w:t>配料工序：按照不同饮品的口味，提取不同份数</w:t>
            </w:r>
            <w:r>
              <w:rPr>
                <w:rFonts w:hint="eastAsia"/>
                <w:color w:val="auto"/>
                <w:sz w:val="24"/>
                <w:highlight w:val="none"/>
                <w:lang w:eastAsia="zh-CN"/>
              </w:rPr>
              <w:t>果汁</w:t>
            </w:r>
            <w:r>
              <w:rPr>
                <w:color w:val="auto"/>
                <w:sz w:val="24"/>
                <w:highlight w:val="none"/>
              </w:rPr>
              <w:t>原浆及辅料打入配料罐中进行搅拌配料，至均匀后进入均质工序。</w:t>
            </w:r>
          </w:p>
          <w:p>
            <w:pPr>
              <w:adjustRightInd w:val="0"/>
              <w:snapToGrid w:val="0"/>
              <w:spacing w:line="360" w:lineRule="auto"/>
              <w:ind w:firstLine="480" w:firstLineChars="200"/>
              <w:rPr>
                <w:color w:val="auto"/>
                <w:sz w:val="24"/>
                <w:highlight w:val="none"/>
              </w:rPr>
            </w:pPr>
            <w:r>
              <w:rPr>
                <w:color w:val="auto"/>
                <w:sz w:val="24"/>
                <w:highlight w:val="none"/>
              </w:rPr>
              <w:t>均质工序：将配好料的浆液打入高压均质机，</w:t>
            </w:r>
            <w:r>
              <w:rPr>
                <w:rFonts w:hint="eastAsia"/>
                <w:color w:val="auto"/>
                <w:sz w:val="24"/>
                <w:highlight w:val="none"/>
              </w:rPr>
              <w:t>调节</w:t>
            </w:r>
            <w:r>
              <w:rPr>
                <w:color w:val="auto"/>
                <w:sz w:val="24"/>
                <w:highlight w:val="none"/>
              </w:rPr>
              <w:t>压力，使浆液完全溶和、达到均质。</w:t>
            </w:r>
          </w:p>
          <w:p>
            <w:pPr>
              <w:adjustRightInd w:val="0"/>
              <w:snapToGrid w:val="0"/>
              <w:spacing w:line="360" w:lineRule="auto"/>
              <w:ind w:firstLine="480" w:firstLineChars="200"/>
              <w:rPr>
                <w:color w:val="auto"/>
                <w:sz w:val="24"/>
                <w:highlight w:val="none"/>
              </w:rPr>
            </w:pPr>
            <w:r>
              <w:rPr>
                <w:color w:val="auto"/>
                <w:sz w:val="24"/>
                <w:highlight w:val="none"/>
              </w:rPr>
              <w:t>脱气工序：将均质的浆液打入封闭贮罐，用脱气机进行脱气，以去除浆液中的氧。经脱气后的浆液打入高位贮罐。</w:t>
            </w:r>
          </w:p>
          <w:p>
            <w:pPr>
              <w:adjustRightInd w:val="0"/>
              <w:snapToGrid w:val="0"/>
              <w:spacing w:line="360" w:lineRule="auto"/>
              <w:ind w:firstLine="480" w:firstLineChars="200"/>
              <w:rPr>
                <w:color w:val="auto"/>
                <w:sz w:val="24"/>
                <w:highlight w:val="none"/>
              </w:rPr>
            </w:pPr>
            <w:r>
              <w:rPr>
                <w:color w:val="auto"/>
                <w:sz w:val="24"/>
                <w:highlight w:val="none"/>
              </w:rPr>
              <w:t>灌装工序：将高位贮罐中的浆液送入负压灌装机，进行灌装。</w:t>
            </w:r>
          </w:p>
          <w:p>
            <w:pPr>
              <w:adjustRightInd w:val="0"/>
              <w:snapToGrid w:val="0"/>
              <w:spacing w:line="360" w:lineRule="auto"/>
              <w:ind w:firstLine="480" w:firstLineChars="200"/>
              <w:rPr>
                <w:color w:val="auto"/>
                <w:sz w:val="24"/>
                <w:highlight w:val="none"/>
              </w:rPr>
            </w:pPr>
            <w:r>
              <w:rPr>
                <w:color w:val="auto"/>
                <w:sz w:val="24"/>
                <w:highlight w:val="none"/>
              </w:rPr>
              <w:t>密封工序：将灌装后的瓶体用封盖机进行密封，以隔绝瓶内液体与外界的接触。</w:t>
            </w:r>
          </w:p>
          <w:p>
            <w:pPr>
              <w:adjustRightInd w:val="0"/>
              <w:snapToGrid w:val="0"/>
              <w:spacing w:line="360" w:lineRule="auto"/>
              <w:ind w:firstLine="480" w:firstLineChars="200"/>
              <w:rPr>
                <w:color w:val="auto"/>
                <w:sz w:val="24"/>
                <w:highlight w:val="none"/>
              </w:rPr>
            </w:pPr>
            <w:r>
              <w:rPr>
                <w:color w:val="auto"/>
                <w:sz w:val="24"/>
                <w:highlight w:val="none"/>
              </w:rPr>
              <w:t>检验工序：将密封后的饮料进行灯光检验，以查出不合格产品。</w:t>
            </w:r>
          </w:p>
          <w:p>
            <w:pPr>
              <w:adjustRightInd w:val="0"/>
              <w:snapToGrid w:val="0"/>
              <w:spacing w:line="360" w:lineRule="auto"/>
              <w:ind w:firstLine="480" w:firstLineChars="200"/>
              <w:rPr>
                <w:color w:val="auto"/>
                <w:sz w:val="24"/>
                <w:highlight w:val="none"/>
              </w:rPr>
            </w:pPr>
            <w:r>
              <w:rPr>
                <w:color w:val="auto"/>
                <w:sz w:val="24"/>
                <w:highlight w:val="none"/>
              </w:rPr>
              <w:t>灭菌工序：将经检验工序后合格之产品进行巴氏灭菌。并在温度为85</w:t>
            </w:r>
            <w:r>
              <w:rPr>
                <w:rFonts w:hint="eastAsia" w:ascii="宋体" w:hAnsi="宋体" w:cs="宋体"/>
                <w:color w:val="auto"/>
                <w:sz w:val="24"/>
                <w:highlight w:val="none"/>
              </w:rPr>
              <w:t>℃</w:t>
            </w:r>
            <w:r>
              <w:rPr>
                <w:color w:val="auto"/>
                <w:sz w:val="24"/>
                <w:highlight w:val="none"/>
              </w:rPr>
              <w:t>-100</w:t>
            </w:r>
            <w:r>
              <w:rPr>
                <w:rFonts w:hint="eastAsia" w:ascii="宋体" w:hAnsi="宋体" w:cs="宋体"/>
                <w:color w:val="auto"/>
                <w:sz w:val="24"/>
                <w:highlight w:val="none"/>
              </w:rPr>
              <w:t>℃</w:t>
            </w:r>
            <w:r>
              <w:rPr>
                <w:color w:val="auto"/>
                <w:sz w:val="24"/>
                <w:highlight w:val="none"/>
              </w:rPr>
              <w:t>的温度下灭菌5-15分钟。本工序中短时间高温灭菌，可使果浆中维生素不受损失。</w:t>
            </w:r>
          </w:p>
          <w:p>
            <w:pPr>
              <w:adjustRightInd w:val="0"/>
              <w:snapToGrid w:val="0"/>
              <w:spacing w:line="360" w:lineRule="auto"/>
              <w:ind w:firstLine="480" w:firstLineChars="200"/>
              <w:rPr>
                <w:color w:val="auto"/>
                <w:sz w:val="24"/>
                <w:highlight w:val="none"/>
              </w:rPr>
            </w:pPr>
            <w:r>
              <w:rPr>
                <w:color w:val="auto"/>
                <w:sz w:val="24"/>
                <w:highlight w:val="none"/>
              </w:rPr>
              <w:t>其中灌装、密封、检验、灭菌在四合一机械中完成 。</w:t>
            </w:r>
          </w:p>
          <w:p>
            <w:pPr>
              <w:widowControl/>
              <w:spacing w:line="360" w:lineRule="auto"/>
              <w:ind w:firstLine="480" w:firstLineChars="200"/>
              <w:jc w:val="left"/>
              <w:rPr>
                <w:b w:val="0"/>
                <w:bCs/>
                <w:color w:val="auto"/>
                <w:kern w:val="0"/>
                <w:sz w:val="24"/>
                <w:lang w:bidi="ar"/>
              </w:rPr>
            </w:pPr>
            <w:r>
              <w:rPr>
                <w:rFonts w:hint="eastAsia"/>
                <w:b w:val="0"/>
                <w:bCs/>
                <w:color w:val="auto"/>
                <w:kern w:val="0"/>
                <w:sz w:val="24"/>
                <w:lang w:eastAsia="zh-CN" w:bidi="ar"/>
              </w:rPr>
              <w:t>（</w:t>
            </w:r>
            <w:r>
              <w:rPr>
                <w:rFonts w:hint="eastAsia"/>
                <w:b w:val="0"/>
                <w:bCs/>
                <w:color w:val="auto"/>
                <w:kern w:val="0"/>
                <w:sz w:val="24"/>
                <w:lang w:val="en-US" w:eastAsia="zh-CN" w:bidi="ar"/>
              </w:rPr>
              <w:t>2</w:t>
            </w:r>
            <w:r>
              <w:rPr>
                <w:rFonts w:hint="eastAsia"/>
                <w:b w:val="0"/>
                <w:bCs/>
                <w:color w:val="auto"/>
                <w:kern w:val="0"/>
                <w:sz w:val="24"/>
                <w:lang w:eastAsia="zh-CN" w:bidi="ar"/>
              </w:rPr>
              <w:t>）</w:t>
            </w:r>
            <w:r>
              <w:rPr>
                <w:rFonts w:hint="eastAsia"/>
                <w:b w:val="0"/>
                <w:bCs/>
                <w:color w:val="auto"/>
                <w:kern w:val="0"/>
                <w:sz w:val="24"/>
                <w:lang w:bidi="ar"/>
              </w:rPr>
              <w:t>工艺流程图</w:t>
            </w:r>
          </w:p>
          <w:p>
            <w:pPr>
              <w:spacing w:line="360" w:lineRule="auto"/>
              <w:ind w:firstLine="480" w:firstLineChars="200"/>
              <w:jc w:val="left"/>
              <w:rPr>
                <w:color w:val="auto"/>
              </w:rPr>
            </w:pPr>
            <w:r>
              <w:rPr>
                <w:color w:val="auto"/>
                <w:sz w:val="24"/>
              </w:rPr>
              <w:t>项目主要生产工艺流程及产污环节见下图2-</w:t>
            </w:r>
            <w:r>
              <w:rPr>
                <w:rFonts w:hint="eastAsia"/>
                <w:color w:val="auto"/>
                <w:sz w:val="24"/>
                <w:lang w:val="en-US" w:eastAsia="zh-CN"/>
              </w:rPr>
              <w:t>3</w:t>
            </w:r>
            <w:r>
              <w:rPr>
                <w:color w:val="auto"/>
                <w:sz w:val="24"/>
              </w:rPr>
              <w:t>。</w:t>
            </w:r>
          </w:p>
          <w:p>
            <w:pPr>
              <w:adjustRightInd w:val="0"/>
              <w:snapToGrid w:val="0"/>
              <w:spacing w:line="360" w:lineRule="auto"/>
              <w:ind w:firstLine="420" w:firstLineChars="200"/>
              <w:jc w:val="center"/>
              <w:rPr>
                <w:color w:val="auto"/>
              </w:rPr>
            </w:pPr>
            <w:r>
              <w:rPr>
                <w:color w:val="auto"/>
              </w:rPr>
              <w:object>
                <v:shape id="_x0000_i1025" o:spt="75" type="#_x0000_t75" style="height:468.3pt;width:158.5pt;" o:ole="t" filled="f" o:preferrelative="t" stroked="f" coordsize="21600,21600">
                  <v:path/>
                  <v:fill on="f" focussize="0,0"/>
                  <v:stroke on="f"/>
                  <v:imagedata r:id="rId15" o:title=""/>
                  <o:lock v:ext="edit" aspectratio="t"/>
                  <w10:wrap type="none"/>
                  <w10:anchorlock/>
                </v:shape>
                <o:OLEObject Type="Embed" ProgID="Visio.Drawing.11" ShapeID="_x0000_i1025" DrawAspect="Content" ObjectID="_1468075725" r:id="rId14">
                  <o:LockedField>false</o:LockedField>
                </o:OLEObject>
              </w:object>
            </w:r>
          </w:p>
          <w:p>
            <w:pPr>
              <w:pStyle w:val="2"/>
              <w:widowControl w:val="0"/>
              <w:snapToGrid/>
              <w:spacing w:before="0" w:after="0" w:line="240" w:lineRule="auto"/>
              <w:ind w:right="0" w:firstLine="0" w:firstLineChars="0"/>
              <w:jc w:val="center"/>
              <w:rPr>
                <w:b/>
                <w:color w:val="auto"/>
                <w:sz w:val="21"/>
                <w:szCs w:val="21"/>
              </w:rPr>
            </w:pPr>
            <w:r>
              <w:rPr>
                <w:b/>
                <w:color w:val="auto"/>
                <w:sz w:val="21"/>
                <w:szCs w:val="21"/>
              </w:rPr>
              <w:t xml:space="preserve">图2-3  </w:t>
            </w:r>
            <w:r>
              <w:rPr>
                <w:rFonts w:hint="eastAsia"/>
                <w:b/>
                <w:color w:val="auto"/>
                <w:sz w:val="21"/>
                <w:szCs w:val="21"/>
                <w:lang w:eastAsia="zh-CN"/>
              </w:rPr>
              <w:t>果汁生产</w:t>
            </w:r>
            <w:r>
              <w:rPr>
                <w:b/>
                <w:color w:val="auto"/>
                <w:sz w:val="21"/>
                <w:szCs w:val="21"/>
              </w:rPr>
              <w:t>工艺流程及产污节点图</w:t>
            </w:r>
          </w:p>
          <w:p>
            <w:pPr>
              <w:widowControl/>
              <w:spacing w:line="360" w:lineRule="auto"/>
              <w:ind w:firstLine="480" w:firstLineChars="200"/>
              <w:jc w:val="left"/>
              <w:rPr>
                <w:b w:val="0"/>
                <w:bCs/>
                <w:color w:val="auto"/>
                <w:kern w:val="0"/>
                <w:sz w:val="24"/>
                <w:lang w:bidi="ar"/>
              </w:rPr>
            </w:pPr>
            <w:r>
              <w:rPr>
                <w:rFonts w:hint="eastAsia"/>
                <w:b w:val="0"/>
                <w:bCs/>
                <w:color w:val="auto"/>
                <w:kern w:val="0"/>
                <w:sz w:val="24"/>
                <w:lang w:val="en-US" w:eastAsia="zh-CN" w:bidi="ar"/>
              </w:rPr>
              <w:t>2</w:t>
            </w:r>
            <w:r>
              <w:rPr>
                <w:b w:val="0"/>
                <w:bCs/>
                <w:color w:val="auto"/>
                <w:kern w:val="0"/>
                <w:sz w:val="24"/>
                <w:lang w:bidi="ar"/>
              </w:rPr>
              <w:t>、</w:t>
            </w:r>
            <w:r>
              <w:rPr>
                <w:rFonts w:hint="eastAsia"/>
                <w:b w:val="0"/>
                <w:bCs/>
                <w:color w:val="auto"/>
                <w:kern w:val="0"/>
                <w:sz w:val="24"/>
                <w:lang w:eastAsia="zh-CN" w:bidi="ar"/>
              </w:rPr>
              <w:t>罐头生产</w:t>
            </w:r>
            <w:r>
              <w:rPr>
                <w:b w:val="0"/>
                <w:bCs/>
                <w:color w:val="auto"/>
                <w:kern w:val="0"/>
                <w:sz w:val="24"/>
                <w:lang w:bidi="ar"/>
              </w:rPr>
              <w:t>工艺流程：</w:t>
            </w:r>
          </w:p>
          <w:p>
            <w:pPr>
              <w:adjustRightInd w:val="0"/>
              <w:snapToGrid w:val="0"/>
              <w:spacing w:line="360" w:lineRule="auto"/>
              <w:ind w:firstLine="480" w:firstLineChars="200"/>
              <w:rPr>
                <w:rFonts w:hint="default"/>
                <w:bCs/>
                <w:color w:val="auto"/>
                <w:highlight w:val="none"/>
                <w:lang w:val="en-US" w:eastAsia="zh-CN"/>
              </w:rPr>
            </w:pPr>
            <w:r>
              <w:rPr>
                <w:rFonts w:hint="eastAsia"/>
                <w:color w:val="auto"/>
                <w:sz w:val="24"/>
                <w:highlight w:val="none"/>
                <w:lang w:eastAsia="zh-CN"/>
              </w:rPr>
              <w:t>（</w:t>
            </w:r>
            <w:r>
              <w:rPr>
                <w:rFonts w:hint="eastAsia"/>
                <w:color w:val="auto"/>
                <w:sz w:val="24"/>
                <w:highlight w:val="none"/>
                <w:lang w:val="en-US" w:eastAsia="zh-CN"/>
              </w:rPr>
              <w:t>1</w:t>
            </w:r>
            <w:r>
              <w:rPr>
                <w:rFonts w:hint="eastAsia"/>
                <w:color w:val="auto"/>
                <w:sz w:val="24"/>
                <w:highlight w:val="none"/>
                <w:lang w:eastAsia="zh-CN"/>
              </w:rPr>
              <w:t>）工艺流程简述</w:t>
            </w:r>
          </w:p>
          <w:p>
            <w:pPr>
              <w:pStyle w:val="109"/>
              <w:spacing w:line="360" w:lineRule="auto"/>
              <w:ind w:firstLine="480"/>
              <w:rPr>
                <w:bCs/>
                <w:color w:val="auto"/>
                <w:highlight w:val="none"/>
                <w:lang w:val="en-US" w:eastAsia="zh-CN"/>
              </w:rPr>
            </w:pPr>
            <w:r>
              <w:rPr>
                <w:bCs/>
                <w:color w:val="auto"/>
                <w:highlight w:val="none"/>
                <w:lang w:val="en-US" w:eastAsia="zh-CN"/>
              </w:rPr>
              <w:t>原料检查、清理、切块</w:t>
            </w:r>
            <w:r>
              <w:rPr>
                <w:rFonts w:hint="eastAsia"/>
                <w:bCs/>
                <w:color w:val="auto"/>
                <w:highlight w:val="none"/>
                <w:lang w:val="en-US" w:eastAsia="zh-CN"/>
              </w:rPr>
              <w:t>：</w:t>
            </w:r>
            <w:r>
              <w:rPr>
                <w:bCs/>
                <w:color w:val="auto"/>
                <w:highlight w:val="none"/>
                <w:lang w:val="en-US" w:eastAsia="zh-CN"/>
              </w:rPr>
              <w:t>项目外购优质的原材料，检验原料无腐败变质、无异味、剔除残次品，清洗后使用切块机切块。</w:t>
            </w:r>
          </w:p>
          <w:p>
            <w:pPr>
              <w:pStyle w:val="109"/>
              <w:spacing w:line="360" w:lineRule="auto"/>
              <w:ind w:firstLine="480"/>
              <w:rPr>
                <w:bCs/>
                <w:color w:val="auto"/>
                <w:highlight w:val="none"/>
                <w:lang w:val="en-US" w:eastAsia="zh-CN"/>
              </w:rPr>
            </w:pPr>
            <w:r>
              <w:rPr>
                <w:bCs/>
                <w:color w:val="auto"/>
                <w:highlight w:val="none"/>
                <w:lang w:val="en-US" w:eastAsia="zh-CN"/>
              </w:rPr>
              <w:t>清洗</w:t>
            </w:r>
            <w:r>
              <w:rPr>
                <w:rFonts w:hint="eastAsia"/>
                <w:bCs/>
                <w:color w:val="auto"/>
                <w:highlight w:val="none"/>
                <w:lang w:val="en-US" w:eastAsia="zh-CN"/>
              </w:rPr>
              <w:t>：高钙果</w:t>
            </w:r>
            <w:r>
              <w:rPr>
                <w:bCs/>
                <w:color w:val="auto"/>
                <w:highlight w:val="none"/>
                <w:lang w:val="en-US" w:eastAsia="zh-CN"/>
              </w:rPr>
              <w:t>清洗，置于清洗池浸泡清洗中。</w:t>
            </w:r>
          </w:p>
          <w:p>
            <w:pPr>
              <w:pStyle w:val="109"/>
              <w:spacing w:line="360" w:lineRule="auto"/>
              <w:ind w:firstLine="480"/>
              <w:rPr>
                <w:bCs/>
                <w:color w:val="auto"/>
                <w:highlight w:val="none"/>
                <w:lang w:val="en-US" w:eastAsia="zh-CN"/>
              </w:rPr>
            </w:pPr>
            <w:r>
              <w:rPr>
                <w:bCs/>
                <w:color w:val="auto"/>
                <w:highlight w:val="none"/>
                <w:lang w:val="en-US" w:eastAsia="zh-CN"/>
              </w:rPr>
              <w:t>清洗提升</w:t>
            </w:r>
            <w:r>
              <w:rPr>
                <w:rFonts w:hint="eastAsia"/>
                <w:bCs/>
                <w:color w:val="auto"/>
                <w:highlight w:val="none"/>
                <w:lang w:val="en-US" w:eastAsia="zh-CN"/>
              </w:rPr>
              <w:t>：</w:t>
            </w:r>
            <w:r>
              <w:rPr>
                <w:bCs/>
                <w:color w:val="auto"/>
                <w:highlight w:val="none"/>
                <w:lang w:val="en-US" w:eastAsia="zh-CN"/>
              </w:rPr>
              <w:t>清洗提升工序</w:t>
            </w:r>
            <w:r>
              <w:rPr>
                <w:rFonts w:hint="eastAsia"/>
                <w:bCs/>
                <w:color w:val="auto"/>
                <w:highlight w:val="none"/>
                <w:lang w:val="en-US" w:eastAsia="zh-CN"/>
              </w:rPr>
              <w:t>用水</w:t>
            </w:r>
            <w:r>
              <w:rPr>
                <w:bCs/>
                <w:color w:val="auto"/>
                <w:highlight w:val="none"/>
                <w:lang w:val="en-US" w:eastAsia="zh-CN"/>
              </w:rPr>
              <w:t>循环使用，每天更换一次。</w:t>
            </w:r>
          </w:p>
          <w:p>
            <w:pPr>
              <w:pStyle w:val="109"/>
              <w:spacing w:line="360" w:lineRule="auto"/>
              <w:ind w:firstLine="480"/>
              <w:rPr>
                <w:bCs/>
                <w:color w:val="auto"/>
                <w:highlight w:val="none"/>
                <w:lang w:val="en-US" w:eastAsia="zh-CN"/>
              </w:rPr>
            </w:pPr>
            <w:r>
              <w:rPr>
                <w:bCs/>
                <w:color w:val="auto"/>
                <w:highlight w:val="none"/>
                <w:lang w:val="en-US" w:eastAsia="zh-CN"/>
              </w:rPr>
              <w:t>人工分选</w:t>
            </w:r>
            <w:r>
              <w:rPr>
                <w:rFonts w:hint="eastAsia"/>
                <w:bCs/>
                <w:color w:val="auto"/>
                <w:highlight w:val="none"/>
                <w:lang w:val="en-US" w:eastAsia="zh-CN"/>
              </w:rPr>
              <w:t>：</w:t>
            </w:r>
            <w:r>
              <w:rPr>
                <w:bCs/>
                <w:color w:val="auto"/>
                <w:highlight w:val="none"/>
                <w:lang w:val="en-US" w:eastAsia="zh-CN"/>
              </w:rPr>
              <w:t>人工进行原料分选，不符合要求的原料直接筛除。</w:t>
            </w:r>
          </w:p>
          <w:p>
            <w:pPr>
              <w:pStyle w:val="109"/>
              <w:spacing w:line="360" w:lineRule="auto"/>
              <w:ind w:firstLine="480"/>
              <w:rPr>
                <w:bCs/>
                <w:color w:val="auto"/>
                <w:highlight w:val="none"/>
                <w:lang w:val="en-US" w:eastAsia="zh-CN"/>
              </w:rPr>
            </w:pPr>
            <w:r>
              <w:rPr>
                <w:bCs/>
                <w:color w:val="auto"/>
                <w:highlight w:val="none"/>
                <w:lang w:val="en-US" w:eastAsia="zh-CN"/>
              </w:rPr>
              <w:t>预煮</w:t>
            </w:r>
            <w:r>
              <w:rPr>
                <w:rFonts w:hint="eastAsia"/>
                <w:bCs/>
                <w:color w:val="auto"/>
                <w:highlight w:val="none"/>
                <w:lang w:val="en-US" w:eastAsia="zh-CN"/>
              </w:rPr>
              <w:t>：</w:t>
            </w:r>
            <w:r>
              <w:rPr>
                <w:bCs/>
                <w:color w:val="auto"/>
                <w:highlight w:val="none"/>
                <w:lang w:val="en-US" w:eastAsia="zh-CN"/>
              </w:rPr>
              <w:t>预煮目的为去除表面细菌并软化，将清理好的原料放入夹层锅并加水，使用</w:t>
            </w:r>
            <w:r>
              <w:rPr>
                <w:rFonts w:hint="eastAsia"/>
                <w:bCs/>
                <w:color w:val="auto"/>
                <w:highlight w:val="none"/>
                <w:lang w:val="en-US" w:eastAsia="zh-CN"/>
              </w:rPr>
              <w:t>锅炉</w:t>
            </w:r>
            <w:r>
              <w:rPr>
                <w:bCs/>
                <w:color w:val="auto"/>
                <w:highlight w:val="none"/>
                <w:lang w:val="en-US" w:eastAsia="zh-CN"/>
              </w:rPr>
              <w:t>加热夹层锅对水果蔬菜进行间接蒸煮，加热温度为100摄氏度，蒸煮3分钟。</w:t>
            </w:r>
          </w:p>
          <w:p>
            <w:pPr>
              <w:pStyle w:val="109"/>
              <w:spacing w:line="360" w:lineRule="auto"/>
              <w:ind w:firstLine="480"/>
              <w:rPr>
                <w:bCs/>
                <w:color w:val="auto"/>
                <w:highlight w:val="none"/>
                <w:lang w:val="en-US" w:eastAsia="zh-CN"/>
              </w:rPr>
            </w:pPr>
            <w:r>
              <w:rPr>
                <w:bCs/>
                <w:color w:val="auto"/>
                <w:highlight w:val="none"/>
                <w:lang w:val="en-US" w:eastAsia="zh-CN"/>
              </w:rPr>
              <w:t>冷却提升</w:t>
            </w:r>
            <w:r>
              <w:rPr>
                <w:rFonts w:hint="eastAsia"/>
                <w:bCs/>
                <w:color w:val="auto"/>
                <w:highlight w:val="none"/>
                <w:lang w:val="en-US" w:eastAsia="zh-CN"/>
              </w:rPr>
              <w:t>：</w:t>
            </w:r>
            <w:r>
              <w:rPr>
                <w:bCs/>
                <w:color w:val="auto"/>
                <w:highlight w:val="none"/>
                <w:lang w:val="en-US" w:eastAsia="zh-CN"/>
              </w:rPr>
              <w:t>使用流动水流冲洗蒸煮后的原料。</w:t>
            </w:r>
          </w:p>
          <w:p>
            <w:pPr>
              <w:pStyle w:val="109"/>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default"/>
                <w:bCs/>
                <w:color w:val="auto"/>
                <w:highlight w:val="none"/>
                <w:lang w:val="en-US" w:eastAsia="zh-CN"/>
              </w:rPr>
            </w:pPr>
            <w:r>
              <w:rPr>
                <w:rFonts w:hint="eastAsia"/>
                <w:bCs/>
                <w:color w:val="auto"/>
                <w:highlight w:val="none"/>
                <w:lang w:val="en-US" w:eastAsia="zh-CN"/>
              </w:rPr>
              <w:t>配汤：将纯水和糖等辅料按生产需求按比例置于配汤锅内，加热搅拌并煮沸，所需热量由燃生物质锅炉提供。</w:t>
            </w:r>
          </w:p>
          <w:p>
            <w:pPr>
              <w:pStyle w:val="109"/>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bCs/>
                <w:color w:val="auto"/>
                <w:highlight w:val="none"/>
                <w:lang w:val="en-US" w:eastAsia="zh-CN"/>
              </w:rPr>
            </w:pPr>
            <w:r>
              <w:rPr>
                <w:bCs/>
                <w:color w:val="auto"/>
                <w:highlight w:val="none"/>
                <w:lang w:val="en-US" w:eastAsia="zh-CN"/>
              </w:rPr>
              <w:t>灌装</w:t>
            </w:r>
            <w:r>
              <w:rPr>
                <w:rFonts w:hint="eastAsia"/>
                <w:bCs/>
                <w:color w:val="auto"/>
                <w:highlight w:val="none"/>
                <w:lang w:val="en-US" w:eastAsia="zh-CN"/>
              </w:rPr>
              <w:t>：</w:t>
            </w:r>
            <w:r>
              <w:rPr>
                <w:bCs/>
                <w:color w:val="auto"/>
                <w:highlight w:val="none"/>
                <w:lang w:val="en-US" w:eastAsia="zh-CN"/>
              </w:rPr>
              <w:t>向瓶内灌注</w:t>
            </w:r>
            <w:r>
              <w:rPr>
                <w:rFonts w:hint="eastAsia"/>
                <w:bCs/>
                <w:color w:val="auto"/>
                <w:highlight w:val="none"/>
                <w:lang w:val="en-US" w:eastAsia="zh-CN"/>
              </w:rPr>
              <w:t>调配好的汤汁</w:t>
            </w:r>
            <w:r>
              <w:rPr>
                <w:bCs/>
                <w:color w:val="auto"/>
                <w:highlight w:val="none"/>
                <w:lang w:val="en-US" w:eastAsia="zh-CN"/>
              </w:rPr>
              <w:t>和蔬菜水果</w:t>
            </w:r>
            <w:r>
              <w:rPr>
                <w:rFonts w:hint="eastAsia"/>
                <w:bCs/>
                <w:color w:val="auto"/>
                <w:highlight w:val="none"/>
                <w:lang w:val="en-US" w:eastAsia="zh-CN"/>
              </w:rPr>
              <w:t>，由</w:t>
            </w:r>
            <w:r>
              <w:rPr>
                <w:color w:val="auto"/>
                <w:highlight w:val="none"/>
              </w:rPr>
              <w:t>灌装机</w:t>
            </w:r>
            <w:r>
              <w:rPr>
                <w:rFonts w:hint="eastAsia"/>
                <w:color w:val="auto"/>
                <w:highlight w:val="none"/>
                <w:lang w:val="en-US" w:eastAsia="zh-CN"/>
              </w:rPr>
              <w:t>自动计量完成</w:t>
            </w:r>
            <w:r>
              <w:rPr>
                <w:bCs/>
                <w:color w:val="auto"/>
                <w:highlight w:val="none"/>
                <w:lang w:val="en-US" w:eastAsia="zh-CN"/>
              </w:rPr>
              <w:t>。</w:t>
            </w:r>
          </w:p>
          <w:p>
            <w:pPr>
              <w:pStyle w:val="109"/>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bCs/>
                <w:color w:val="auto"/>
                <w:highlight w:val="none"/>
                <w:lang w:val="en-US" w:eastAsia="zh-CN"/>
              </w:rPr>
            </w:pPr>
            <w:r>
              <w:rPr>
                <w:bCs/>
                <w:color w:val="auto"/>
                <w:highlight w:val="none"/>
                <w:lang w:val="en-US" w:eastAsia="zh-CN"/>
              </w:rPr>
              <w:t>封口拧盖</w:t>
            </w:r>
            <w:r>
              <w:rPr>
                <w:rFonts w:hint="eastAsia"/>
                <w:bCs/>
                <w:color w:val="auto"/>
                <w:highlight w:val="none"/>
                <w:lang w:val="en-US" w:eastAsia="zh-CN"/>
              </w:rPr>
              <w:t>：</w:t>
            </w:r>
            <w:r>
              <w:rPr>
                <w:bCs/>
                <w:color w:val="auto"/>
                <w:highlight w:val="none"/>
                <w:lang w:val="en-US" w:eastAsia="zh-CN"/>
              </w:rPr>
              <w:t>灌装完成的瓶体进行封口、拧盖密封。</w:t>
            </w:r>
          </w:p>
          <w:p>
            <w:pPr>
              <w:pStyle w:val="109"/>
              <w:spacing w:line="360" w:lineRule="auto"/>
              <w:ind w:firstLine="480"/>
              <w:rPr>
                <w:bCs/>
                <w:color w:val="auto"/>
                <w:highlight w:val="none"/>
                <w:lang w:val="en-US" w:eastAsia="zh-CN"/>
              </w:rPr>
            </w:pPr>
            <w:r>
              <w:rPr>
                <w:bCs/>
                <w:color w:val="auto"/>
                <w:highlight w:val="none"/>
                <w:lang w:val="en-US" w:eastAsia="zh-CN"/>
              </w:rPr>
              <w:t>巴氏消毒</w:t>
            </w:r>
            <w:r>
              <w:rPr>
                <w:rFonts w:hint="eastAsia"/>
                <w:bCs/>
                <w:color w:val="auto"/>
                <w:highlight w:val="none"/>
                <w:lang w:val="en-US" w:eastAsia="zh-CN"/>
              </w:rPr>
              <w:t>：</w:t>
            </w:r>
            <w:r>
              <w:rPr>
                <w:bCs/>
                <w:color w:val="auto"/>
                <w:highlight w:val="none"/>
                <w:lang w:val="en-US" w:eastAsia="zh-CN"/>
              </w:rPr>
              <w:t>采用</w:t>
            </w:r>
            <w:r>
              <w:rPr>
                <w:rFonts w:hint="eastAsia"/>
                <w:bCs/>
                <w:color w:val="auto"/>
                <w:highlight w:val="none"/>
                <w:lang w:val="en-US" w:eastAsia="zh-CN"/>
              </w:rPr>
              <w:t>锅炉</w:t>
            </w:r>
            <w:r>
              <w:rPr>
                <w:bCs/>
                <w:color w:val="auto"/>
                <w:highlight w:val="none"/>
                <w:lang w:val="en-US" w:eastAsia="zh-CN"/>
              </w:rPr>
              <w:t>加热到100摄氏度，进行高温消毒。</w:t>
            </w:r>
          </w:p>
          <w:p>
            <w:pPr>
              <w:pStyle w:val="109"/>
              <w:spacing w:line="360" w:lineRule="auto"/>
              <w:ind w:firstLine="480"/>
              <w:rPr>
                <w:rFonts w:hint="default" w:ascii="Times New Roman" w:hAnsi="Times New Roman" w:eastAsia="宋体" w:cs="Times New Roman"/>
                <w:bCs/>
                <w:color w:val="auto"/>
                <w:sz w:val="24"/>
                <w:szCs w:val="24"/>
                <w:highlight w:val="none"/>
                <w:lang w:val="en-US" w:eastAsia="zh-CN"/>
              </w:rPr>
            </w:pPr>
            <w:r>
              <w:rPr>
                <w:rFonts w:hint="default" w:ascii="Times New Roman" w:hAnsi="Times New Roman" w:eastAsia="宋体" w:cs="Times New Roman"/>
                <w:bCs/>
                <w:color w:val="auto"/>
                <w:sz w:val="24"/>
                <w:szCs w:val="24"/>
                <w:highlight w:val="none"/>
                <w:lang w:val="en-US" w:eastAsia="zh-CN"/>
              </w:rPr>
              <w:t>风淋冷却</w:t>
            </w:r>
            <w:r>
              <w:rPr>
                <w:rFonts w:hint="eastAsia" w:cs="Times New Roman"/>
                <w:bCs/>
                <w:color w:val="auto"/>
                <w:sz w:val="24"/>
                <w:szCs w:val="24"/>
                <w:highlight w:val="none"/>
                <w:lang w:val="en-US" w:eastAsia="zh-CN"/>
              </w:rPr>
              <w:t>：</w:t>
            </w:r>
            <w:r>
              <w:rPr>
                <w:rFonts w:hint="default" w:ascii="Times New Roman" w:hAnsi="Times New Roman" w:eastAsia="宋体" w:cs="Times New Roman"/>
                <w:bCs/>
                <w:color w:val="auto"/>
                <w:sz w:val="24"/>
                <w:szCs w:val="24"/>
                <w:highlight w:val="none"/>
                <w:lang w:val="en-US" w:eastAsia="zh-CN"/>
              </w:rPr>
              <w:t>冷却属于阶梯式降温，逐级60度、50度、40度、30度，之后经风淋处理将残留水分去除，干燥后包装。</w:t>
            </w:r>
          </w:p>
          <w:p>
            <w:pPr>
              <w:widowControl/>
              <w:spacing w:line="360" w:lineRule="auto"/>
              <w:ind w:firstLine="480" w:firstLineChars="200"/>
              <w:jc w:val="left"/>
              <w:rPr>
                <w:b w:val="0"/>
                <w:bCs/>
                <w:color w:val="auto"/>
                <w:kern w:val="0"/>
                <w:sz w:val="24"/>
                <w:lang w:bidi="ar"/>
              </w:rPr>
            </w:pPr>
            <w:r>
              <w:rPr>
                <w:rFonts w:hint="eastAsia"/>
                <w:b w:val="0"/>
                <w:bCs/>
                <w:color w:val="auto"/>
                <w:kern w:val="0"/>
                <w:sz w:val="24"/>
                <w:lang w:eastAsia="zh-CN" w:bidi="ar"/>
              </w:rPr>
              <w:t>（</w:t>
            </w:r>
            <w:r>
              <w:rPr>
                <w:rFonts w:hint="eastAsia"/>
                <w:b w:val="0"/>
                <w:bCs/>
                <w:color w:val="auto"/>
                <w:kern w:val="0"/>
                <w:sz w:val="24"/>
                <w:lang w:val="en-US" w:eastAsia="zh-CN" w:bidi="ar"/>
              </w:rPr>
              <w:t>2</w:t>
            </w:r>
            <w:r>
              <w:rPr>
                <w:rFonts w:hint="eastAsia"/>
                <w:b w:val="0"/>
                <w:bCs/>
                <w:color w:val="auto"/>
                <w:kern w:val="0"/>
                <w:sz w:val="24"/>
                <w:lang w:eastAsia="zh-CN" w:bidi="ar"/>
              </w:rPr>
              <w:t>）</w:t>
            </w:r>
            <w:r>
              <w:rPr>
                <w:rFonts w:hint="eastAsia"/>
                <w:b w:val="0"/>
                <w:bCs/>
                <w:color w:val="auto"/>
                <w:kern w:val="0"/>
                <w:sz w:val="24"/>
                <w:lang w:bidi="ar"/>
              </w:rPr>
              <w:t>工艺流程图</w:t>
            </w:r>
          </w:p>
          <w:p>
            <w:pPr>
              <w:pStyle w:val="109"/>
              <w:spacing w:line="360" w:lineRule="auto"/>
              <w:ind w:firstLine="480"/>
              <w:rPr>
                <w:rFonts w:hint="default" w:ascii="Times New Roman" w:hAnsi="Times New Roman" w:eastAsia="宋体" w:cs="Times New Roman"/>
                <w:bCs/>
                <w:color w:val="auto"/>
                <w:sz w:val="24"/>
                <w:szCs w:val="24"/>
                <w:highlight w:val="none"/>
                <w:lang w:val="en-US" w:eastAsia="zh-CN"/>
              </w:rPr>
            </w:pPr>
            <w:r>
              <w:rPr>
                <w:color w:val="auto"/>
                <w:sz w:val="24"/>
              </w:rPr>
              <w:t>项目主要生产工艺流程及产污环节见下图2-</w:t>
            </w:r>
            <w:r>
              <w:rPr>
                <w:rFonts w:hint="eastAsia"/>
                <w:color w:val="auto"/>
                <w:sz w:val="24"/>
                <w:lang w:val="en-US" w:eastAsia="zh-CN"/>
              </w:rPr>
              <w:t>4</w:t>
            </w:r>
            <w:r>
              <w:rPr>
                <w:color w:val="auto"/>
                <w:sz w:val="24"/>
              </w:rPr>
              <w:t>。</w:t>
            </w:r>
          </w:p>
          <w:p>
            <w:pPr>
              <w:jc w:val="center"/>
              <w:rPr>
                <w:b/>
                <w:color w:val="auto"/>
                <w:sz w:val="21"/>
                <w:szCs w:val="21"/>
              </w:rPr>
            </w:pPr>
            <w:r>
              <w:rPr>
                <w:color w:val="auto"/>
                <w:sz w:val="21"/>
              </w:rPr>
              <mc:AlternateContent>
                <mc:Choice Requires="wps">
                  <w:drawing>
                    <wp:anchor distT="0" distB="0" distL="114300" distR="114300" simplePos="0" relativeHeight="251670528" behindDoc="0" locked="0" layoutInCell="1" allowOverlap="1">
                      <wp:simplePos x="0" y="0"/>
                      <wp:positionH relativeFrom="column">
                        <wp:posOffset>899160</wp:posOffset>
                      </wp:positionH>
                      <wp:positionV relativeFrom="paragraph">
                        <wp:posOffset>2983865</wp:posOffset>
                      </wp:positionV>
                      <wp:extent cx="851535" cy="540385"/>
                      <wp:effectExtent l="0" t="0" r="5715" b="12065"/>
                      <wp:wrapNone/>
                      <wp:docPr id="45" name="矩形 45"/>
                      <wp:cNvGraphicFramePr/>
                      <a:graphic xmlns:a="http://schemas.openxmlformats.org/drawingml/2006/main">
                        <a:graphicData uri="http://schemas.microsoft.com/office/word/2010/wordprocessingShape">
                          <wps:wsp>
                            <wps:cNvSpPr/>
                            <wps:spPr>
                              <a:xfrm>
                                <a:off x="2035810" y="4237990"/>
                                <a:ext cx="851535" cy="54038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rFonts w:hint="eastAsia" w:eastAsia="宋体"/>
                                      <w:lang w:eastAsia="zh-CN"/>
                                    </w:rPr>
                                  </w:pPr>
                                  <w:r>
                                    <w:rPr>
                                      <w:rFonts w:hint="eastAsia"/>
                                      <w:color w:val="000000" w:themeColor="text1"/>
                                      <w:lang w:eastAsia="zh-CN"/>
                                      <w14:textFill>
                                        <w14:solidFill>
                                          <w14:schemeClr w14:val="tx1"/>
                                        </w14:solidFill>
                                      </w14:textFill>
                                    </w:rPr>
                                    <w:t>纯水、糖</w:t>
                                  </w:r>
                                  <w:r>
                                    <w:rPr>
                                      <w:rFonts w:hint="eastAsia"/>
                                      <w:lang w:eastAsia="zh-CN"/>
                                    </w:rPr>
                                    <w:t>等</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70.8pt;margin-top:234.95pt;height:42.55pt;width:67.05pt;z-index:251670528;v-text-anchor:middle;mso-width-relative:page;mso-height-relative:page;" fillcolor="#FFFFFF [3212]" filled="t" stroked="f" coordsize="21600,21600" o:gfxdata="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">
                      <v:fill on="t" focussize="0,0"/>
                      <v:stroke on="f" weight="1pt" miterlimit="8" joinstyle="miter"/>
                      <v:imagedata o:title=""/>
                      <o:lock v:ext="edit" aspectratio="f"/>
                      <v:textbox>
                        <w:txbxContent>
                          <w:p>
                            <w:pPr>
                              <w:jc w:val="center"/>
                              <w:rPr>
                                <w:rFonts w:hint="eastAsia" w:eastAsia="宋体"/>
                                <w:lang w:eastAsia="zh-CN"/>
                              </w:rPr>
                            </w:pPr>
                            <w:r>
                              <w:rPr>
                                <w:rFonts w:hint="eastAsia"/>
                                <w:color w:val="000000" w:themeColor="text1"/>
                                <w:lang w:eastAsia="zh-CN"/>
                                <w14:textFill>
                                  <w14:solidFill>
                                    <w14:schemeClr w14:val="tx1"/>
                                  </w14:solidFill>
                                </w14:textFill>
                              </w:rPr>
                              <w:t>纯水、糖</w:t>
                            </w:r>
                            <w:r>
                              <w:rPr>
                                <w:rFonts w:hint="eastAsia"/>
                                <w:lang w:eastAsia="zh-CN"/>
                              </w:rPr>
                              <w:t>等</w:t>
                            </w:r>
                          </w:p>
                        </w:txbxContent>
                      </v:textbox>
                    </v:rect>
                  </w:pict>
                </mc:Fallback>
              </mc:AlternateContent>
            </w:r>
            <w:r>
              <w:rPr>
                <w:color w:val="auto"/>
                <w:highlight w:val="none"/>
              </w:rPr>
              <w:drawing>
                <wp:inline distT="0" distB="0" distL="114300" distR="114300">
                  <wp:extent cx="3638550" cy="5486400"/>
                  <wp:effectExtent l="0" t="0" r="0" b="0"/>
                  <wp:docPr id="4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
                          <pic:cNvPicPr>
                            <a:picLocks noChangeAspect="1"/>
                          </pic:cNvPicPr>
                        </pic:nvPicPr>
                        <pic:blipFill>
                          <a:blip r:embed="rId16"/>
                          <a:stretch>
                            <a:fillRect/>
                          </a:stretch>
                        </pic:blipFill>
                        <pic:spPr>
                          <a:xfrm>
                            <a:off x="0" y="0"/>
                            <a:ext cx="3638550" cy="5486400"/>
                          </a:xfrm>
                          <a:prstGeom prst="rect">
                            <a:avLst/>
                          </a:prstGeom>
                          <a:noFill/>
                          <a:ln>
                            <a:noFill/>
                          </a:ln>
                        </pic:spPr>
                      </pic:pic>
                    </a:graphicData>
                  </a:graphic>
                </wp:inline>
              </w:drawing>
            </w:r>
          </w:p>
          <w:p>
            <w:pPr>
              <w:pStyle w:val="6"/>
              <w:keepNext/>
              <w:keepLines w:val="0"/>
              <w:pageBreakBefore w:val="0"/>
              <w:widowControl w:val="0"/>
              <w:kinsoku/>
              <w:wordWrap/>
              <w:overflowPunct w:val="0"/>
              <w:topLinePunct w:val="0"/>
              <w:autoSpaceDE/>
              <w:autoSpaceDN/>
              <w:bidi w:val="0"/>
              <w:adjustRightInd/>
              <w:snapToGrid w:val="0"/>
              <w:spacing w:before="0" w:after="0" w:line="240" w:lineRule="auto"/>
              <w:ind w:left="0" w:firstLine="0"/>
              <w:jc w:val="center"/>
              <w:textAlignment w:val="auto"/>
              <w:rPr>
                <w:bCs/>
                <w:color w:val="auto"/>
                <w:sz w:val="24"/>
                <w:szCs w:val="24"/>
              </w:rPr>
            </w:pPr>
            <w:bookmarkStart w:id="49" w:name="_Toc19358"/>
            <w:bookmarkStart w:id="50" w:name="_Toc29230"/>
            <w:bookmarkStart w:id="51" w:name="_Toc18764"/>
            <w:bookmarkStart w:id="52" w:name="_Toc14412"/>
            <w:bookmarkStart w:id="53" w:name="_Toc21335"/>
            <w:bookmarkStart w:id="54" w:name="_Toc4970"/>
            <w:bookmarkStart w:id="55" w:name="_Toc26832"/>
            <w:bookmarkStart w:id="56" w:name="_Toc27147"/>
            <w:bookmarkStart w:id="57" w:name="_Toc2690"/>
            <w:bookmarkStart w:id="58" w:name="_Toc28932"/>
            <w:r>
              <w:rPr>
                <w:b/>
                <w:color w:val="auto"/>
                <w:sz w:val="21"/>
                <w:szCs w:val="21"/>
                <w:highlight w:val="none"/>
              </w:rPr>
              <w:t>图2-</w:t>
            </w:r>
            <w:r>
              <w:rPr>
                <w:rFonts w:hint="eastAsia"/>
                <w:b/>
                <w:color w:val="auto"/>
                <w:sz w:val="21"/>
                <w:szCs w:val="21"/>
                <w:highlight w:val="none"/>
                <w:lang w:val="en-US" w:eastAsia="zh-CN"/>
              </w:rPr>
              <w:t xml:space="preserve">4 </w:t>
            </w:r>
            <w:r>
              <w:rPr>
                <w:rFonts w:hint="eastAsia"/>
                <w:b/>
                <w:color w:val="auto"/>
                <w:sz w:val="21"/>
                <w:szCs w:val="21"/>
                <w:highlight w:val="none"/>
                <w:lang w:eastAsia="zh-CN"/>
              </w:rPr>
              <w:t>罐头</w:t>
            </w:r>
            <w:r>
              <w:rPr>
                <w:b/>
                <w:color w:val="auto"/>
                <w:sz w:val="21"/>
                <w:szCs w:val="21"/>
                <w:highlight w:val="none"/>
              </w:rPr>
              <w:t>生产工艺流程及产污环节示意图</w:t>
            </w:r>
            <w:bookmarkEnd w:id="49"/>
            <w:bookmarkEnd w:id="50"/>
            <w:bookmarkEnd w:id="51"/>
            <w:bookmarkEnd w:id="52"/>
            <w:bookmarkEnd w:id="53"/>
            <w:bookmarkEnd w:id="54"/>
            <w:bookmarkEnd w:id="55"/>
            <w:bookmarkEnd w:id="56"/>
            <w:bookmarkEnd w:id="57"/>
            <w:bookmarkEnd w:id="58"/>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85" w:type="dxa"/>
            <w:bottom w:w="0" w:type="dxa"/>
            <w:right w:w="85" w:type="dxa"/>
          </w:tblCellMar>
        </w:tblPrEx>
        <w:trPr>
          <w:trHeight w:val="2052" w:hRule="atLeast"/>
          <w:jc w:val="center"/>
        </w:trPr>
        <w:tc>
          <w:tcPr>
            <w:tcW w:w="731" w:type="dxa"/>
            <w:vAlign w:val="center"/>
          </w:tcPr>
          <w:p>
            <w:pPr>
              <w:pStyle w:val="26"/>
              <w:adjustRightInd w:val="0"/>
              <w:snapToGrid w:val="0"/>
              <w:spacing w:before="0" w:beforeAutospacing="0" w:after="0" w:afterAutospacing="0"/>
              <w:jc w:val="center"/>
              <w:rPr>
                <w:rFonts w:ascii="Times New Roman" w:hAnsi="Times New Roman"/>
                <w:color w:val="auto"/>
                <w:szCs w:val="24"/>
                <w:highlight w:val="yellow"/>
              </w:rPr>
            </w:pPr>
            <w:r>
              <w:rPr>
                <w:rFonts w:ascii="Times New Roman" w:hAnsi="Times New Roman"/>
                <w:bCs/>
                <w:color w:val="auto"/>
                <w:kern w:val="2"/>
                <w:szCs w:val="24"/>
                <w:highlight w:val="none"/>
              </w:rPr>
              <w:t>与项目有关的原有环境污染问题</w:t>
            </w:r>
          </w:p>
        </w:tc>
        <w:tc>
          <w:tcPr>
            <w:tcW w:w="8907" w:type="dxa"/>
            <w:vAlign w:val="center"/>
          </w:tcPr>
          <w:p>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jc w:val="left"/>
              <w:textAlignment w:val="auto"/>
              <w:rPr>
                <w:rFonts w:hint="default" w:ascii="Times New Roman" w:hAnsi="Times New Roman" w:eastAsia="宋体" w:cs="Times New Roman"/>
                <w:snapToGrid w:val="0"/>
                <w:color w:val="auto"/>
                <w:kern w:val="0"/>
                <w:sz w:val="24"/>
                <w:szCs w:val="24"/>
                <w:highlight w:val="none"/>
                <w:lang w:val="sq-AL" w:eastAsia="zh-CN"/>
              </w:rPr>
            </w:pPr>
            <w:r>
              <w:rPr>
                <w:rFonts w:hint="default" w:ascii="Times New Roman" w:hAnsi="Times New Roman" w:cs="Times New Roman"/>
                <w:b/>
                <w:bCs/>
                <w:color w:val="auto"/>
                <w:sz w:val="24"/>
                <w:szCs w:val="24"/>
                <w:highlight w:val="none"/>
              </w:rPr>
              <w:t>1、现有工程简介</w:t>
            </w:r>
          </w:p>
          <w:p>
            <w:pPr>
              <w:pStyle w:val="72"/>
              <w:keepLines w:val="0"/>
              <w:pageBreakBefore w:val="0"/>
              <w:kinsoku/>
              <w:wordWrap/>
              <w:overflowPunct/>
              <w:topLinePunct w:val="0"/>
              <w:bidi w:val="0"/>
              <w:spacing w:line="360" w:lineRule="auto"/>
              <w:ind w:firstLine="482"/>
              <w:rPr>
                <w:rFonts w:hint="default" w:ascii="Times New Roman" w:hAnsi="Times New Roman" w:eastAsia="宋体" w:cs="Times New Roman"/>
                <w:snapToGrid w:val="0"/>
                <w:color w:val="auto"/>
                <w:kern w:val="0"/>
                <w:sz w:val="24"/>
                <w:szCs w:val="24"/>
                <w:highlight w:val="none"/>
                <w:lang w:val="en-US" w:eastAsia="zh-CN"/>
              </w:rPr>
            </w:pPr>
            <w:r>
              <w:rPr>
                <w:rFonts w:hint="eastAsia"/>
                <w:color w:val="auto"/>
                <w:sz w:val="24"/>
                <w:highlight w:val="none"/>
                <w:lang w:eastAsia="zh-CN"/>
              </w:rPr>
              <w:t>双鸭山市榛尔美食品有限公司</w:t>
            </w:r>
            <w:r>
              <w:rPr>
                <w:color w:val="auto"/>
                <w:sz w:val="24"/>
                <w:highlight w:val="none"/>
              </w:rPr>
              <w:t>成立于20</w:t>
            </w:r>
            <w:r>
              <w:rPr>
                <w:rFonts w:hint="eastAsia"/>
                <w:color w:val="auto"/>
                <w:sz w:val="24"/>
                <w:highlight w:val="none"/>
                <w:lang w:val="en-US" w:eastAsia="zh-CN"/>
              </w:rPr>
              <w:t>21</w:t>
            </w:r>
            <w:r>
              <w:rPr>
                <w:color w:val="auto"/>
                <w:sz w:val="24"/>
                <w:highlight w:val="none"/>
              </w:rPr>
              <w:t>年4月，</w:t>
            </w:r>
            <w:r>
              <w:rPr>
                <w:rFonts w:hint="default" w:ascii="Times New Roman" w:hAnsi="Times New Roman" w:eastAsia="宋体" w:cs="Times New Roman"/>
                <w:color w:val="auto"/>
                <w:sz w:val="24"/>
                <w:highlight w:val="none"/>
              </w:rPr>
              <w:t>项目总占地面积</w:t>
            </w:r>
            <w:r>
              <w:rPr>
                <w:rFonts w:hint="eastAsia" w:cs="Times New Roman"/>
                <w:color w:val="auto"/>
                <w:sz w:val="24"/>
                <w:highlight w:val="none"/>
                <w:lang w:val="en-US" w:eastAsia="zh-CN"/>
              </w:rPr>
              <w:t>2300</w:t>
            </w:r>
            <w:r>
              <w:rPr>
                <w:rFonts w:hint="default" w:ascii="Times New Roman" w:hAnsi="Times New Roman" w:eastAsia="宋体" w:cs="Times New Roman"/>
                <w:color w:val="auto"/>
                <w:sz w:val="24"/>
                <w:highlight w:val="none"/>
              </w:rPr>
              <w:t>m</w:t>
            </w:r>
            <w:r>
              <w:rPr>
                <w:rFonts w:hint="default" w:ascii="Times New Roman" w:hAnsi="Times New Roman" w:eastAsia="宋体" w:cs="Times New Roman"/>
                <w:color w:val="auto"/>
                <w:sz w:val="24"/>
                <w:highlight w:val="none"/>
                <w:vertAlign w:val="superscript"/>
              </w:rPr>
              <w:t>2</w:t>
            </w:r>
            <w:r>
              <w:rPr>
                <w:rFonts w:hint="default" w:ascii="Times New Roman" w:hAnsi="Times New Roman" w:eastAsia="宋体" w:cs="Times New Roman"/>
                <w:color w:val="auto"/>
                <w:sz w:val="24"/>
                <w:highlight w:val="none"/>
              </w:rPr>
              <w:t>，总建筑面积</w:t>
            </w:r>
            <w:r>
              <w:rPr>
                <w:rFonts w:hint="eastAsia" w:ascii="Times New Roman" w:hAnsi="Times New Roman" w:eastAsia="宋体" w:cs="Times New Roman"/>
                <w:color w:val="auto"/>
                <w:sz w:val="24"/>
                <w:highlight w:val="none"/>
                <w:lang w:val="en-US" w:eastAsia="zh-CN"/>
              </w:rPr>
              <w:t>761</w:t>
            </w:r>
            <w:r>
              <w:rPr>
                <w:rFonts w:hint="default" w:ascii="Times New Roman" w:hAnsi="Times New Roman" w:eastAsia="宋体" w:cs="Times New Roman"/>
                <w:color w:val="auto"/>
                <w:sz w:val="24"/>
                <w:highlight w:val="none"/>
              </w:rPr>
              <w:t>m</w:t>
            </w:r>
            <w:r>
              <w:rPr>
                <w:rFonts w:hint="default" w:ascii="Times New Roman" w:hAnsi="Times New Roman" w:eastAsia="宋体" w:cs="Times New Roman"/>
                <w:color w:val="auto"/>
                <w:sz w:val="24"/>
                <w:highlight w:val="none"/>
                <w:vertAlign w:val="superscript"/>
              </w:rPr>
              <w:t>2</w:t>
            </w:r>
            <w:r>
              <w:rPr>
                <w:rFonts w:hint="default" w:ascii="Times New Roman" w:hAnsi="Times New Roman" w:eastAsia="宋体" w:cs="Times New Roman"/>
                <w:color w:val="auto"/>
                <w:sz w:val="24"/>
                <w:highlight w:val="none"/>
              </w:rPr>
              <w:t>，</w:t>
            </w:r>
            <w:r>
              <w:rPr>
                <w:rFonts w:hint="default" w:ascii="Times New Roman" w:hAnsi="Times New Roman" w:eastAsia="宋体" w:cs="Times New Roman"/>
                <w:color w:val="auto"/>
                <w:sz w:val="24"/>
                <w:highlight w:val="none"/>
                <w:lang w:eastAsia="zh-CN"/>
              </w:rPr>
              <w:t>建设</w:t>
            </w:r>
            <w:r>
              <w:rPr>
                <w:rFonts w:hint="eastAsia" w:ascii="Times New Roman" w:hAnsi="Times New Roman" w:eastAsia="宋体" w:cs="Times New Roman"/>
                <w:color w:val="auto"/>
                <w:sz w:val="24"/>
                <w:highlight w:val="none"/>
                <w:lang w:val="en-US" w:eastAsia="zh-CN"/>
              </w:rPr>
              <w:t>1</w:t>
            </w:r>
            <w:r>
              <w:rPr>
                <w:rFonts w:hint="default" w:ascii="Times New Roman" w:hAnsi="Times New Roman" w:eastAsia="宋体" w:cs="Times New Roman"/>
                <w:color w:val="auto"/>
                <w:sz w:val="24"/>
                <w:highlight w:val="none"/>
                <w:lang w:val="en-US" w:eastAsia="zh-CN"/>
              </w:rPr>
              <w:t>条</w:t>
            </w:r>
            <w:r>
              <w:rPr>
                <w:rFonts w:hint="eastAsia" w:ascii="Times New Roman" w:hAnsi="Times New Roman" w:eastAsia="宋体" w:cs="Times New Roman"/>
                <w:color w:val="auto"/>
                <w:sz w:val="24"/>
                <w:highlight w:val="none"/>
                <w:lang w:val="en-US" w:eastAsia="zh-CN"/>
              </w:rPr>
              <w:t>罐头</w:t>
            </w:r>
            <w:r>
              <w:rPr>
                <w:rFonts w:hint="default" w:ascii="Times New Roman" w:hAnsi="Times New Roman" w:eastAsia="宋体" w:cs="Times New Roman"/>
                <w:color w:val="auto"/>
                <w:sz w:val="24"/>
                <w:highlight w:val="none"/>
                <w:lang w:val="en-US" w:eastAsia="zh-CN"/>
              </w:rPr>
              <w:t>生产线</w:t>
            </w:r>
            <w:r>
              <w:rPr>
                <w:rFonts w:hint="eastAsia" w:ascii="Times New Roman" w:hAnsi="Times New Roman" w:eastAsia="宋体" w:cs="Times New Roman"/>
                <w:color w:val="auto"/>
                <w:sz w:val="24"/>
                <w:highlight w:val="none"/>
                <w:lang w:val="en-US" w:eastAsia="zh-CN"/>
              </w:rPr>
              <w:t>及1条果汁生产线</w:t>
            </w:r>
            <w:r>
              <w:rPr>
                <w:rFonts w:hint="default" w:ascii="Times New Roman" w:hAnsi="Times New Roman" w:eastAsia="宋体" w:cs="Times New Roman"/>
                <w:color w:val="auto"/>
                <w:sz w:val="24"/>
                <w:highlight w:val="none"/>
                <w:lang w:val="en-US" w:eastAsia="zh-CN"/>
              </w:rPr>
              <w:t>，</w:t>
            </w:r>
            <w:r>
              <w:rPr>
                <w:rFonts w:hint="eastAsia"/>
                <w:color w:val="auto"/>
                <w:highlight w:val="none"/>
              </w:rPr>
              <w:t>年产果汁</w:t>
            </w:r>
            <w:r>
              <w:rPr>
                <w:rFonts w:hint="eastAsia"/>
                <w:color w:val="auto"/>
                <w:highlight w:val="none"/>
                <w:lang w:val="en-US" w:eastAsia="zh-CN"/>
              </w:rPr>
              <w:t>60</w:t>
            </w:r>
            <w:r>
              <w:rPr>
                <w:rFonts w:hint="eastAsia"/>
                <w:color w:val="auto"/>
                <w:highlight w:val="none"/>
              </w:rPr>
              <w:t>t</w:t>
            </w:r>
            <w:r>
              <w:rPr>
                <w:rFonts w:hint="eastAsia"/>
                <w:color w:val="auto"/>
                <w:highlight w:val="none"/>
                <w:lang w:eastAsia="zh-CN"/>
              </w:rPr>
              <w:t>、罐头</w:t>
            </w:r>
            <w:r>
              <w:rPr>
                <w:rFonts w:hint="eastAsia"/>
                <w:color w:val="auto"/>
                <w:highlight w:val="none"/>
                <w:lang w:val="en-US" w:eastAsia="zh-CN"/>
              </w:rPr>
              <w:t>127.5t</w:t>
            </w:r>
            <w:r>
              <w:rPr>
                <w:rFonts w:hint="default" w:ascii="Times New Roman" w:hAnsi="Times New Roman" w:eastAsia="宋体" w:cs="Times New Roman"/>
                <w:color w:val="auto"/>
                <w:sz w:val="24"/>
                <w:highlight w:val="none"/>
                <w:lang w:val="en-US" w:eastAsia="zh-CN"/>
              </w:rPr>
              <w:t>，</w:t>
            </w:r>
            <w:r>
              <w:rPr>
                <w:rFonts w:hint="eastAsia" w:cs="Times New Roman"/>
                <w:snapToGrid w:val="0"/>
                <w:color w:val="auto"/>
                <w:kern w:val="0"/>
                <w:sz w:val="24"/>
                <w:szCs w:val="24"/>
                <w:highlight w:val="none"/>
                <w:lang w:val="en-US" w:eastAsia="zh-CN"/>
              </w:rPr>
              <w:t>由于项目未办理环评手续，2022年1月11日双鸭山市生态环境局对该公司在未办理环境影响评价报告和未依法取得行政许可前提下，擅自开工建设的行为</w:t>
            </w:r>
            <w:r>
              <w:rPr>
                <w:rFonts w:hint="eastAsia" w:cs="Times New Roman"/>
                <w:snapToGrid w:val="0"/>
                <w:color w:val="auto"/>
                <w:kern w:val="0"/>
                <w:sz w:val="24"/>
                <w:szCs w:val="24"/>
                <w:highlight w:val="none"/>
                <w:u w:val="none"/>
                <w:lang w:val="en-US" w:eastAsia="zh-CN"/>
              </w:rPr>
              <w:t>下发了环境违法问题整改通知书，责令改正其环境违法行为完善相关环评审批手续</w:t>
            </w:r>
            <w:r>
              <w:rPr>
                <w:rFonts w:hint="eastAsia" w:cs="Times New Roman"/>
                <w:snapToGrid w:val="0"/>
                <w:color w:val="auto"/>
                <w:kern w:val="0"/>
                <w:sz w:val="24"/>
                <w:szCs w:val="24"/>
                <w:highlight w:val="none"/>
                <w:lang w:val="en-US" w:eastAsia="zh-CN"/>
              </w:rPr>
              <w:t>。</w:t>
            </w:r>
          </w:p>
          <w:p>
            <w:pPr>
              <w:pStyle w:val="29"/>
              <w:keepNext w:val="0"/>
              <w:keepLines w:val="0"/>
              <w:pageBreakBefore w:val="0"/>
              <w:kinsoku/>
              <w:wordWrap/>
              <w:overflowPunct/>
              <w:topLinePunct w:val="0"/>
              <w:autoSpaceDE/>
              <w:autoSpaceDN/>
              <w:bidi w:val="0"/>
              <w:spacing w:after="0" w:line="360" w:lineRule="auto"/>
              <w:ind w:left="0" w:leftChars="0" w:firstLine="0" w:firstLineChars="0"/>
              <w:textAlignment w:val="auto"/>
              <w:rPr>
                <w:rFonts w:hint="default" w:ascii="Times New Roman" w:hAnsi="Times New Roman"/>
                <w:b/>
                <w:bCs/>
                <w:color w:val="auto"/>
                <w:sz w:val="24"/>
                <w:szCs w:val="24"/>
                <w:highlight w:val="none"/>
                <w:lang w:val="en-US" w:eastAsia="zh-CN"/>
              </w:rPr>
            </w:pPr>
            <w:r>
              <w:rPr>
                <w:rFonts w:hint="eastAsia"/>
                <w:b/>
                <w:bCs/>
                <w:color w:val="auto"/>
                <w:sz w:val="24"/>
                <w:szCs w:val="24"/>
                <w:highlight w:val="none"/>
                <w:lang w:val="en-US" w:eastAsia="zh-CN"/>
              </w:rPr>
              <w:t>2、原有污染情况</w:t>
            </w:r>
          </w:p>
          <w:p>
            <w:pPr>
              <w:pStyle w:val="29"/>
              <w:keepNext w:val="0"/>
              <w:keepLines w:val="0"/>
              <w:pageBreakBefore w:val="0"/>
              <w:widowControl w:val="0"/>
              <w:kinsoku/>
              <w:wordWrap/>
              <w:overflowPunct/>
              <w:topLinePunct w:val="0"/>
              <w:autoSpaceDE/>
              <w:autoSpaceDN/>
              <w:bidi w:val="0"/>
              <w:adjustRightInd/>
              <w:snapToGrid/>
              <w:spacing w:after="0" w:line="360" w:lineRule="auto"/>
              <w:ind w:left="0" w:leftChars="0" w:firstLine="482" w:firstLineChars="200"/>
              <w:textAlignment w:val="auto"/>
              <w:rPr>
                <w:rFonts w:hint="eastAsia" w:ascii="宋体" w:hAnsi="宋体" w:eastAsia="宋体" w:cs="宋体"/>
                <w:b/>
                <w:bCs/>
                <w:color w:val="auto"/>
                <w:sz w:val="24"/>
                <w:szCs w:val="24"/>
                <w:highlight w:val="none"/>
                <w:lang w:val="en-US" w:eastAsia="zh-CN"/>
              </w:rPr>
            </w:pPr>
            <w:r>
              <w:rPr>
                <w:rFonts w:hint="eastAsia" w:ascii="宋体" w:hAnsi="宋体" w:eastAsia="宋体" w:cs="宋体"/>
                <w:b/>
                <w:bCs/>
                <w:color w:val="auto"/>
                <w:sz w:val="24"/>
                <w:szCs w:val="24"/>
                <w:highlight w:val="none"/>
                <w:lang w:val="en-US" w:eastAsia="zh-CN"/>
              </w:rPr>
              <w:t>（1）废气</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b/>
                <w:bCs/>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本项目</w:t>
            </w:r>
            <w:r>
              <w:rPr>
                <w:rFonts w:hint="eastAsia" w:ascii="Times New Roman" w:hAnsi="Times New Roman" w:eastAsia="宋体" w:cs="Times New Roman"/>
                <w:color w:val="auto"/>
                <w:sz w:val="24"/>
                <w:szCs w:val="24"/>
                <w:highlight w:val="none"/>
                <w:lang w:val="en-US" w:eastAsia="zh-CN"/>
              </w:rPr>
              <w:t>运行期产生的废气为配汤异味、</w:t>
            </w:r>
            <w:r>
              <w:rPr>
                <w:rFonts w:hint="eastAsia"/>
                <w:bCs/>
                <w:color w:val="auto"/>
                <w:sz w:val="24"/>
                <w:szCs w:val="24"/>
              </w:rPr>
              <w:t>果渣暂存过程中会产生一定量的恶臭气体和异味</w:t>
            </w:r>
            <w:r>
              <w:rPr>
                <w:rFonts w:hint="eastAsia" w:ascii="Times New Roman" w:hAnsi="Times New Roman" w:eastAsia="宋体" w:cs="Times New Roman"/>
                <w:color w:val="auto"/>
                <w:sz w:val="24"/>
                <w:szCs w:val="24"/>
                <w:highlight w:val="none"/>
                <w:lang w:val="en-US" w:eastAsia="zh-CN"/>
              </w:rPr>
              <w:t>、</w:t>
            </w:r>
            <w:r>
              <w:rPr>
                <w:rFonts w:hint="eastAsia"/>
                <w:bCs/>
                <w:color w:val="auto"/>
                <w:sz w:val="24"/>
                <w:szCs w:val="24"/>
              </w:rPr>
              <w:t>一体化污水处理设施在进行污水处理时会产生恶臭气体</w:t>
            </w:r>
            <w:r>
              <w:rPr>
                <w:rFonts w:hint="eastAsia"/>
                <w:bCs/>
                <w:color w:val="auto"/>
                <w:sz w:val="24"/>
                <w:szCs w:val="24"/>
                <w:lang w:eastAsia="zh-CN"/>
              </w:rPr>
              <w:t>、</w:t>
            </w:r>
            <w:r>
              <w:rPr>
                <w:rFonts w:hint="eastAsia" w:ascii="Times New Roman" w:hAnsi="Times New Roman" w:eastAsia="宋体" w:cs="Times New Roman"/>
                <w:color w:val="auto"/>
                <w:sz w:val="24"/>
                <w:szCs w:val="24"/>
                <w:highlight w:val="none"/>
                <w:lang w:val="en-US" w:eastAsia="zh-CN"/>
              </w:rPr>
              <w:t>和燃生物质锅炉产生的锅炉烟气。</w:t>
            </w:r>
          </w:p>
          <w:p>
            <w:pPr>
              <w:autoSpaceDE w:val="0"/>
              <w:autoSpaceDN w:val="0"/>
              <w:spacing w:line="360" w:lineRule="auto"/>
              <w:ind w:firstLine="480" w:firstLineChars="200"/>
              <w:rPr>
                <w:rFonts w:hint="default"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①配汤异味</w:t>
            </w:r>
          </w:p>
          <w:p>
            <w:pPr>
              <w:shd w:val="clear" w:color="auto" w:fill="auto"/>
              <w:tabs>
                <w:tab w:val="left" w:pos="1291"/>
              </w:tabs>
              <w:spacing w:line="360" w:lineRule="auto"/>
              <w:ind w:firstLine="480" w:firstLineChars="200"/>
              <w:rPr>
                <w:rFonts w:hint="eastAsia" w:ascii="Times New Roman" w:hAnsi="Times New Roman" w:cs="Times New Roman"/>
                <w:bCs/>
                <w:color w:val="auto"/>
                <w:kern w:val="0"/>
                <w:sz w:val="24"/>
                <w:szCs w:val="24"/>
                <w:highlight w:val="none"/>
                <w:lang w:eastAsia="zh-CN"/>
              </w:rPr>
            </w:pPr>
            <w:r>
              <w:rPr>
                <w:rFonts w:hint="eastAsia" w:ascii="Times New Roman" w:hAnsi="Times New Roman" w:eastAsia="宋体" w:cs="Times New Roman"/>
                <w:color w:val="auto"/>
                <w:sz w:val="24"/>
                <w:szCs w:val="24"/>
                <w:highlight w:val="none"/>
                <w:lang w:val="en-US" w:eastAsia="zh-CN"/>
              </w:rPr>
              <w:t>配汤工序主要是将纯水和糖、冰醋酸等辅料按比例置于配汤锅内，加热搅拌并煮沸，由于配汤工序需要不断搅拌，加热搅拌过程中糖、冰醋酸等辅料会有少部分挥发出来形成异味，运行过程中建设单位要做好配汤设备的密封工作，加强车间通风，同时加强管理，杜绝跑冒滴漏现象发生，将配汤异味的影响降到最低。</w:t>
            </w:r>
          </w:p>
          <w:p>
            <w:pPr>
              <w:keepNext w:val="0"/>
              <w:keepLines w:val="0"/>
              <w:pageBreakBefore w:val="0"/>
              <w:widowControl w:val="0"/>
              <w:kinsoku/>
              <w:wordWrap/>
              <w:overflowPunct/>
              <w:topLinePunct w:val="0"/>
              <w:autoSpaceDE w:val="0"/>
              <w:autoSpaceDN w:val="0"/>
              <w:bidi w:val="0"/>
              <w:adjustRightInd/>
              <w:snapToGrid/>
              <w:spacing w:line="360" w:lineRule="auto"/>
              <w:ind w:left="0" w:firstLine="480" w:firstLineChars="200"/>
              <w:textAlignment w:val="auto"/>
              <w:rPr>
                <w:rFonts w:hint="eastAsia"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②</w:t>
            </w:r>
            <w:r>
              <w:rPr>
                <w:rFonts w:hint="eastAsia"/>
                <w:bCs/>
                <w:color w:val="auto"/>
                <w:sz w:val="24"/>
                <w:szCs w:val="24"/>
              </w:rPr>
              <w:t>果渣暂存</w:t>
            </w:r>
            <w:r>
              <w:rPr>
                <w:rFonts w:hint="eastAsia"/>
                <w:bCs/>
                <w:color w:val="auto"/>
                <w:sz w:val="24"/>
                <w:szCs w:val="24"/>
                <w:lang w:eastAsia="zh-CN"/>
              </w:rPr>
              <w:t>异味</w:t>
            </w:r>
          </w:p>
          <w:p>
            <w:pPr>
              <w:pStyle w:val="24"/>
              <w:keepNext w:val="0"/>
              <w:keepLines w:val="0"/>
              <w:pageBreakBefore w:val="0"/>
              <w:widowControl w:val="0"/>
              <w:kinsoku/>
              <w:wordWrap/>
              <w:overflowPunct/>
              <w:topLinePunct w:val="0"/>
              <w:bidi w:val="0"/>
              <w:adjustRightInd/>
              <w:snapToGrid/>
              <w:spacing w:line="360" w:lineRule="auto"/>
              <w:ind w:left="0" w:firstLine="480" w:firstLineChars="200"/>
              <w:textAlignment w:val="auto"/>
              <w:rPr>
                <w:rFonts w:hint="eastAsia"/>
                <w:b/>
                <w:bCs/>
                <w:color w:val="auto"/>
                <w:sz w:val="24"/>
                <w:szCs w:val="24"/>
                <w:highlight w:val="none"/>
                <w:lang w:val="en-US" w:eastAsia="zh-CN"/>
              </w:rPr>
            </w:pPr>
            <w:r>
              <w:rPr>
                <w:rFonts w:hint="eastAsia"/>
                <w:bCs/>
                <w:color w:val="auto"/>
                <w:sz w:val="24"/>
                <w:szCs w:val="24"/>
              </w:rPr>
              <w:t>本项目果渣暂存过程中会产生一定量的恶臭气体和异味。恶臭因子主要有氨、硫化氢和有机硫化物等。果渣采用专用防渗漏容器收集，加盖密闭存放，日产日清外运做肥料综合利用，暂存时间较短，废气产生量较小。</w:t>
            </w:r>
          </w:p>
          <w:p>
            <w:pPr>
              <w:adjustRightInd w:val="0"/>
              <w:snapToGrid w:val="0"/>
              <w:spacing w:line="360" w:lineRule="auto"/>
              <w:ind w:firstLine="480" w:firstLineChars="200"/>
              <w:rPr>
                <w:rFonts w:hint="default" w:ascii="Times New Roman" w:hAnsi="Times New Roman" w:eastAsia="宋体" w:cs="Times New Roman"/>
                <w:color w:val="auto"/>
                <w:kern w:val="2"/>
                <w:sz w:val="24"/>
                <w:szCs w:val="24"/>
                <w:highlight w:val="none"/>
                <w:lang w:val="en-US" w:eastAsia="zh-CN"/>
              </w:rPr>
            </w:pPr>
            <w:r>
              <w:rPr>
                <w:rFonts w:hint="eastAsia" w:hAnsi="宋体"/>
                <w:color w:val="auto"/>
                <w:sz w:val="24"/>
                <w:szCs w:val="28"/>
                <w:lang w:eastAsia="zh-CN"/>
              </w:rPr>
              <w:fldChar w:fldCharType="begin"/>
            </w:r>
            <w:r>
              <w:rPr>
                <w:rFonts w:hint="eastAsia" w:hAnsi="宋体"/>
                <w:color w:val="auto"/>
                <w:sz w:val="24"/>
                <w:szCs w:val="28"/>
                <w:lang w:eastAsia="zh-CN"/>
              </w:rPr>
              <w:instrText xml:space="preserve"> = 3 \* GB3 \* MERGEFORMAT </w:instrText>
            </w:r>
            <w:r>
              <w:rPr>
                <w:rFonts w:hint="eastAsia" w:hAnsi="宋体"/>
                <w:color w:val="auto"/>
                <w:sz w:val="24"/>
                <w:szCs w:val="28"/>
                <w:lang w:eastAsia="zh-CN"/>
              </w:rPr>
              <w:fldChar w:fldCharType="separate"/>
            </w:r>
            <w:r>
              <w:rPr>
                <w:color w:val="auto"/>
              </w:rPr>
              <w:t>③</w:t>
            </w:r>
            <w:r>
              <w:rPr>
                <w:rFonts w:hint="eastAsia" w:hAnsi="宋体"/>
                <w:color w:val="auto"/>
                <w:sz w:val="24"/>
                <w:szCs w:val="28"/>
                <w:lang w:eastAsia="zh-CN"/>
              </w:rPr>
              <w:fldChar w:fldCharType="end"/>
            </w:r>
            <w:r>
              <w:rPr>
                <w:rFonts w:hint="default" w:ascii="Times New Roman" w:hAnsi="Times New Roman" w:eastAsia="宋体" w:cs="Times New Roman"/>
                <w:color w:val="auto"/>
                <w:sz w:val="24"/>
                <w:szCs w:val="24"/>
                <w:highlight w:val="none"/>
                <w:lang w:val="en-US" w:eastAsia="zh-CN"/>
              </w:rPr>
              <w:t>锅炉烟气</w:t>
            </w:r>
          </w:p>
          <w:p>
            <w:pPr>
              <w:pStyle w:val="113"/>
              <w:adjustRightInd w:val="0"/>
              <w:spacing w:line="336" w:lineRule="auto"/>
              <w:ind w:firstLine="480"/>
              <w:rPr>
                <w:rFonts w:hint="default" w:ascii="Times New Roman" w:hAnsi="Times New Roman" w:eastAsia="宋体" w:cs="Times New Roman"/>
                <w:color w:val="auto"/>
                <w:sz w:val="24"/>
                <w:szCs w:val="24"/>
              </w:rPr>
            </w:pPr>
            <w:r>
              <w:rPr>
                <w:rFonts w:hint="eastAsia" w:cs="Times New Roman"/>
                <w:color w:val="auto"/>
                <w:sz w:val="24"/>
                <w:highlight w:val="none"/>
                <w:lang w:val="en-US" w:eastAsia="zh-CN"/>
              </w:rPr>
              <w:t>本项目</w:t>
            </w:r>
            <w:r>
              <w:rPr>
                <w:rFonts w:hint="eastAsia" w:ascii="Times New Roman" w:hAnsi="Times New Roman" w:eastAsia="宋体" w:cs="Times New Roman"/>
                <w:color w:val="auto"/>
                <w:sz w:val="24"/>
                <w:highlight w:val="none"/>
                <w:lang w:val="en-US" w:eastAsia="zh-CN"/>
              </w:rPr>
              <w:t>年燃生物质成型燃料的量为</w:t>
            </w:r>
            <w:r>
              <w:rPr>
                <w:rFonts w:hint="eastAsia" w:cs="Times New Roman"/>
                <w:color w:val="auto"/>
                <w:sz w:val="24"/>
                <w:highlight w:val="none"/>
                <w:lang w:val="en-US" w:eastAsia="zh-CN"/>
              </w:rPr>
              <w:t>43.2</w:t>
            </w:r>
            <w:r>
              <w:rPr>
                <w:rFonts w:hint="eastAsia" w:ascii="Times New Roman" w:hAnsi="Times New Roman" w:eastAsia="宋体" w:cs="Times New Roman"/>
                <w:color w:val="auto"/>
                <w:sz w:val="24"/>
                <w:highlight w:val="none"/>
                <w:lang w:val="en-US" w:eastAsia="zh-CN"/>
              </w:rPr>
              <w:t>t/a。</w:t>
            </w:r>
            <w:r>
              <w:rPr>
                <w:rFonts w:hint="default" w:ascii="Times New Roman" w:hAnsi="Times New Roman" w:eastAsia="宋体" w:cs="Times New Roman"/>
                <w:color w:val="auto"/>
                <w:sz w:val="24"/>
                <w:szCs w:val="24"/>
              </w:rPr>
              <w:t>本项目锅炉污染物产排污系数根据《污染源源强核算技术指南锅炉》（HJ991-2018）中5.4 产污系数法确定。</w:t>
            </w:r>
          </w:p>
          <w:p>
            <w:pPr>
              <w:pStyle w:val="113"/>
              <w:adjustRightInd w:val="0"/>
              <w:spacing w:line="336" w:lineRule="auto"/>
              <w:ind w:firstLine="48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根据《排放源统计调查产排污核算方法和系数手册》中“4430工业锅炉（热力供应）行业系数手册”中产污系数，本项目燃生物质锅炉产污系数见表</w:t>
            </w:r>
            <w:r>
              <w:rPr>
                <w:rFonts w:hint="eastAsia" w:ascii="Times New Roman" w:hAnsi="Times New Roman" w:eastAsia="宋体" w:cs="Times New Roman"/>
                <w:color w:val="auto"/>
                <w:sz w:val="24"/>
                <w:szCs w:val="24"/>
                <w:lang w:val="en-US" w:eastAsia="zh-CN"/>
              </w:rPr>
              <w:t>2</w:t>
            </w:r>
            <w:r>
              <w:rPr>
                <w:rFonts w:hint="default" w:ascii="Times New Roman" w:hAnsi="Times New Roman" w:eastAsia="宋体" w:cs="Times New Roman"/>
                <w:color w:val="auto"/>
                <w:sz w:val="24"/>
                <w:szCs w:val="24"/>
              </w:rPr>
              <w:t>-</w:t>
            </w:r>
            <w:r>
              <w:rPr>
                <w:rFonts w:hint="eastAsia" w:ascii="Times New Roman" w:hAnsi="Times New Roman" w:eastAsia="宋体" w:cs="Times New Roman"/>
                <w:color w:val="auto"/>
                <w:sz w:val="24"/>
                <w:szCs w:val="24"/>
                <w:lang w:val="en-US" w:eastAsia="zh-CN"/>
              </w:rPr>
              <w:t>8</w:t>
            </w:r>
            <w:r>
              <w:rPr>
                <w:rFonts w:hint="default" w:ascii="Times New Roman" w:hAnsi="Times New Roman" w:eastAsia="宋体" w:cs="Times New Roman"/>
                <w:color w:val="auto"/>
                <w:sz w:val="24"/>
                <w:szCs w:val="24"/>
              </w:rPr>
              <w:t>。</w:t>
            </w:r>
          </w:p>
          <w:p>
            <w:pPr>
              <w:pStyle w:val="79"/>
              <w:adjustRightInd w:val="0"/>
              <w:snapToGrid w:val="0"/>
              <w:spacing w:line="240" w:lineRule="auto"/>
              <w:ind w:firstLine="422" w:firstLineChars="200"/>
              <w:jc w:val="center"/>
              <w:rPr>
                <w:b/>
                <w:color w:val="auto"/>
                <w:sz w:val="21"/>
                <w:szCs w:val="21"/>
              </w:rPr>
            </w:pPr>
            <w:r>
              <w:rPr>
                <w:b/>
                <w:color w:val="auto"/>
                <w:sz w:val="21"/>
                <w:szCs w:val="21"/>
              </w:rPr>
              <w:t>表</w:t>
            </w:r>
            <w:r>
              <w:rPr>
                <w:rFonts w:hint="eastAsia"/>
                <w:b/>
                <w:color w:val="auto"/>
                <w:sz w:val="21"/>
                <w:szCs w:val="21"/>
                <w:lang w:val="en-US" w:eastAsia="zh-CN"/>
              </w:rPr>
              <w:t>2</w:t>
            </w:r>
            <w:r>
              <w:rPr>
                <w:b/>
                <w:color w:val="auto"/>
                <w:sz w:val="21"/>
                <w:szCs w:val="21"/>
              </w:rPr>
              <w:t>-</w:t>
            </w:r>
            <w:r>
              <w:rPr>
                <w:rFonts w:hint="eastAsia"/>
                <w:b/>
                <w:color w:val="auto"/>
                <w:sz w:val="21"/>
                <w:szCs w:val="21"/>
                <w:lang w:val="en-US" w:eastAsia="zh-CN"/>
              </w:rPr>
              <w:t xml:space="preserve">8 </w:t>
            </w:r>
            <w:r>
              <w:rPr>
                <w:b/>
                <w:color w:val="auto"/>
                <w:sz w:val="21"/>
                <w:szCs w:val="21"/>
              </w:rPr>
              <w:t>工业锅炉（热力生产和供应行业）产排污系数表</w:t>
            </w:r>
          </w:p>
          <w:tbl>
            <w:tblPr>
              <w:tblStyle w:val="30"/>
              <w:tblW w:w="8787"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564"/>
              <w:gridCol w:w="2147"/>
              <w:gridCol w:w="1276"/>
              <w:gridCol w:w="2276"/>
              <w:gridCol w:w="1524"/>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05" w:hRule="atLeast"/>
                <w:jc w:val="center"/>
              </w:trPr>
              <w:tc>
                <w:tcPr>
                  <w:tcW w:w="1514" w:type="dxa"/>
                  <w:noWrap/>
                  <w:vAlign w:val="center"/>
                </w:tcPr>
                <w:p>
                  <w:pPr>
                    <w:pStyle w:val="87"/>
                    <w:keepNext w:val="0"/>
                    <w:keepLines w:val="0"/>
                    <w:pageBreakBefore w:val="0"/>
                    <w:widowControl w:val="0"/>
                    <w:tabs>
                      <w:tab w:val="left" w:pos="4440"/>
                    </w:tabs>
                    <w:kinsoku/>
                    <w:wordWrap/>
                    <w:overflowPunct/>
                    <w:topLinePunct w:val="0"/>
                    <w:autoSpaceDE w:val="0"/>
                    <w:autoSpaceDN w:val="0"/>
                    <w:bidi w:val="0"/>
                    <w:adjustRightInd w:val="0"/>
                    <w:snapToGrid w:val="0"/>
                    <w:spacing w:before="0" w:beforeLines="0" w:after="0" w:afterLines="0" w:line="240" w:lineRule="auto"/>
                    <w:ind w:left="0" w:leftChars="0" w:firstLine="0" w:firstLineChars="0"/>
                    <w:jc w:val="center"/>
                    <w:textAlignment w:val="bottom"/>
                    <w:rPr>
                      <w:rFonts w:hint="default" w:ascii="Times New Roman" w:hAnsi="Times New Roman" w:eastAsia="宋体" w:cs="Times New Roman"/>
                      <w:b w:val="0"/>
                      <w:bCs w:val="0"/>
                      <w:color w:val="auto"/>
                      <w:sz w:val="21"/>
                      <w:szCs w:val="21"/>
                      <w:lang w:val="en-US" w:eastAsia="zh-CN"/>
                    </w:rPr>
                  </w:pPr>
                  <w:bookmarkStart w:id="59" w:name="_Toc8809"/>
                  <w:bookmarkStart w:id="60" w:name="_Toc10769"/>
                  <w:bookmarkStart w:id="61" w:name="_Toc31823"/>
                  <w:r>
                    <w:rPr>
                      <w:rFonts w:hint="default" w:ascii="Times New Roman" w:hAnsi="Times New Roman" w:eastAsia="宋体" w:cs="Times New Roman"/>
                      <w:b w:val="0"/>
                      <w:bCs w:val="0"/>
                      <w:color w:val="auto"/>
                      <w:sz w:val="21"/>
                      <w:szCs w:val="21"/>
                      <w:lang w:val="en-US" w:eastAsia="zh-CN"/>
                    </w:rPr>
                    <w:t>污染物指标</w:t>
                  </w:r>
                  <w:bookmarkEnd w:id="59"/>
                  <w:bookmarkEnd w:id="60"/>
                  <w:bookmarkEnd w:id="61"/>
                </w:p>
              </w:tc>
              <w:tc>
                <w:tcPr>
                  <w:tcW w:w="2078" w:type="dxa"/>
                  <w:noWrap/>
                  <w:vAlign w:val="center"/>
                </w:tcPr>
                <w:p>
                  <w:pPr>
                    <w:pStyle w:val="87"/>
                    <w:keepNext w:val="0"/>
                    <w:keepLines w:val="0"/>
                    <w:pageBreakBefore w:val="0"/>
                    <w:widowControl w:val="0"/>
                    <w:tabs>
                      <w:tab w:val="left" w:pos="4440"/>
                    </w:tabs>
                    <w:kinsoku/>
                    <w:wordWrap/>
                    <w:overflowPunct/>
                    <w:topLinePunct w:val="0"/>
                    <w:autoSpaceDE w:val="0"/>
                    <w:autoSpaceDN w:val="0"/>
                    <w:bidi w:val="0"/>
                    <w:adjustRightInd w:val="0"/>
                    <w:snapToGrid w:val="0"/>
                    <w:spacing w:before="0" w:beforeLines="0" w:after="0" w:afterLines="0" w:line="240" w:lineRule="auto"/>
                    <w:ind w:left="0" w:leftChars="0" w:firstLine="0" w:firstLineChars="0"/>
                    <w:jc w:val="center"/>
                    <w:textAlignment w:val="bottom"/>
                    <w:rPr>
                      <w:rFonts w:hint="default" w:ascii="Times New Roman" w:hAnsi="Times New Roman" w:eastAsia="宋体" w:cs="Times New Roman"/>
                      <w:b w:val="0"/>
                      <w:bCs w:val="0"/>
                      <w:color w:val="auto"/>
                      <w:sz w:val="21"/>
                      <w:szCs w:val="21"/>
                      <w:lang w:val="en-US" w:eastAsia="zh-CN"/>
                    </w:rPr>
                  </w:pPr>
                  <w:bookmarkStart w:id="62" w:name="_Toc13226"/>
                  <w:bookmarkStart w:id="63" w:name="_Toc20523"/>
                  <w:bookmarkStart w:id="64" w:name="_Toc31870"/>
                  <w:r>
                    <w:rPr>
                      <w:rFonts w:hint="default" w:ascii="Times New Roman" w:hAnsi="Times New Roman" w:eastAsia="宋体" w:cs="Times New Roman"/>
                      <w:b w:val="0"/>
                      <w:bCs w:val="0"/>
                      <w:color w:val="auto"/>
                      <w:sz w:val="21"/>
                      <w:szCs w:val="21"/>
                      <w:lang w:val="en-US" w:eastAsia="zh-CN"/>
                    </w:rPr>
                    <w:t>单位</w:t>
                  </w:r>
                  <w:bookmarkEnd w:id="62"/>
                  <w:bookmarkEnd w:id="63"/>
                  <w:bookmarkEnd w:id="64"/>
                </w:p>
              </w:tc>
              <w:tc>
                <w:tcPr>
                  <w:tcW w:w="1235" w:type="dxa"/>
                  <w:noWrap/>
                  <w:vAlign w:val="center"/>
                </w:tcPr>
                <w:p>
                  <w:pPr>
                    <w:pStyle w:val="87"/>
                    <w:keepNext w:val="0"/>
                    <w:keepLines w:val="0"/>
                    <w:pageBreakBefore w:val="0"/>
                    <w:widowControl w:val="0"/>
                    <w:tabs>
                      <w:tab w:val="left" w:pos="4440"/>
                    </w:tabs>
                    <w:kinsoku/>
                    <w:wordWrap/>
                    <w:overflowPunct/>
                    <w:topLinePunct w:val="0"/>
                    <w:autoSpaceDE w:val="0"/>
                    <w:autoSpaceDN w:val="0"/>
                    <w:bidi w:val="0"/>
                    <w:adjustRightInd w:val="0"/>
                    <w:snapToGrid w:val="0"/>
                    <w:spacing w:before="0" w:beforeLines="0" w:after="0" w:afterLines="0" w:line="240" w:lineRule="auto"/>
                    <w:ind w:left="0" w:leftChars="0" w:firstLine="0" w:firstLineChars="0"/>
                    <w:jc w:val="center"/>
                    <w:textAlignment w:val="bottom"/>
                    <w:rPr>
                      <w:rFonts w:hint="default" w:ascii="Times New Roman" w:hAnsi="Times New Roman" w:eastAsia="宋体" w:cs="Times New Roman"/>
                      <w:b w:val="0"/>
                      <w:bCs w:val="0"/>
                      <w:color w:val="auto"/>
                      <w:sz w:val="21"/>
                      <w:szCs w:val="21"/>
                      <w:lang w:val="en-US" w:eastAsia="zh-CN"/>
                    </w:rPr>
                  </w:pPr>
                  <w:bookmarkStart w:id="65" w:name="_Toc30102"/>
                  <w:bookmarkStart w:id="66" w:name="_Toc19938"/>
                  <w:bookmarkStart w:id="67" w:name="_Toc17540"/>
                  <w:r>
                    <w:rPr>
                      <w:rFonts w:hint="default" w:ascii="Times New Roman" w:hAnsi="Times New Roman" w:eastAsia="宋体" w:cs="Times New Roman"/>
                      <w:b w:val="0"/>
                      <w:bCs w:val="0"/>
                      <w:color w:val="auto"/>
                      <w:sz w:val="21"/>
                      <w:szCs w:val="21"/>
                      <w:lang w:val="en-US" w:eastAsia="zh-CN"/>
                    </w:rPr>
                    <w:t>产污系数</w:t>
                  </w:r>
                  <w:bookmarkEnd w:id="65"/>
                  <w:bookmarkEnd w:id="66"/>
                  <w:bookmarkEnd w:id="67"/>
                </w:p>
              </w:tc>
              <w:tc>
                <w:tcPr>
                  <w:tcW w:w="2203" w:type="dxa"/>
                  <w:noWrap w:val="0"/>
                  <w:vAlign w:val="center"/>
                </w:tcPr>
                <w:p>
                  <w:pPr>
                    <w:pStyle w:val="87"/>
                    <w:keepNext w:val="0"/>
                    <w:keepLines w:val="0"/>
                    <w:pageBreakBefore w:val="0"/>
                    <w:widowControl w:val="0"/>
                    <w:tabs>
                      <w:tab w:val="left" w:pos="4440"/>
                    </w:tabs>
                    <w:kinsoku/>
                    <w:wordWrap/>
                    <w:overflowPunct/>
                    <w:topLinePunct w:val="0"/>
                    <w:autoSpaceDE w:val="0"/>
                    <w:autoSpaceDN w:val="0"/>
                    <w:bidi w:val="0"/>
                    <w:adjustRightInd w:val="0"/>
                    <w:snapToGrid w:val="0"/>
                    <w:spacing w:before="0" w:beforeLines="0" w:after="0" w:afterLines="0" w:line="240" w:lineRule="auto"/>
                    <w:ind w:left="0" w:leftChars="0" w:firstLine="0" w:firstLineChars="0"/>
                    <w:jc w:val="center"/>
                    <w:textAlignment w:val="bottom"/>
                    <w:rPr>
                      <w:rFonts w:hint="default" w:ascii="Times New Roman" w:hAnsi="Times New Roman" w:eastAsia="宋体" w:cs="Times New Roman"/>
                      <w:b w:val="0"/>
                      <w:bCs w:val="0"/>
                      <w:color w:val="auto"/>
                      <w:sz w:val="21"/>
                      <w:szCs w:val="21"/>
                      <w:lang w:val="en-US" w:eastAsia="zh-CN"/>
                    </w:rPr>
                  </w:pPr>
                  <w:bookmarkStart w:id="68" w:name="_Toc11217"/>
                  <w:bookmarkStart w:id="69" w:name="_Toc24922"/>
                  <w:bookmarkStart w:id="70" w:name="_Toc10251"/>
                  <w:r>
                    <w:rPr>
                      <w:rFonts w:hint="default" w:ascii="Times New Roman" w:hAnsi="Times New Roman" w:eastAsia="宋体" w:cs="Times New Roman"/>
                      <w:b w:val="0"/>
                      <w:bCs w:val="0"/>
                      <w:color w:val="auto"/>
                      <w:sz w:val="21"/>
                      <w:szCs w:val="21"/>
                      <w:lang w:val="en-US" w:eastAsia="zh-CN"/>
                    </w:rPr>
                    <w:t>末端治理技术名称</w:t>
                  </w:r>
                  <w:bookmarkEnd w:id="68"/>
                  <w:bookmarkEnd w:id="69"/>
                  <w:bookmarkEnd w:id="70"/>
                </w:p>
              </w:tc>
              <w:tc>
                <w:tcPr>
                  <w:tcW w:w="1474" w:type="dxa"/>
                  <w:noWrap w:val="0"/>
                  <w:vAlign w:val="center"/>
                </w:tcPr>
                <w:p>
                  <w:pPr>
                    <w:pStyle w:val="87"/>
                    <w:keepNext w:val="0"/>
                    <w:keepLines w:val="0"/>
                    <w:pageBreakBefore w:val="0"/>
                    <w:widowControl w:val="0"/>
                    <w:tabs>
                      <w:tab w:val="left" w:pos="4440"/>
                    </w:tabs>
                    <w:kinsoku/>
                    <w:wordWrap/>
                    <w:overflowPunct/>
                    <w:topLinePunct w:val="0"/>
                    <w:autoSpaceDE w:val="0"/>
                    <w:autoSpaceDN w:val="0"/>
                    <w:bidi w:val="0"/>
                    <w:adjustRightInd w:val="0"/>
                    <w:snapToGrid w:val="0"/>
                    <w:spacing w:before="0" w:beforeLines="0" w:after="0" w:afterLines="0" w:line="240" w:lineRule="auto"/>
                    <w:ind w:left="0" w:leftChars="0" w:firstLine="0" w:firstLineChars="0"/>
                    <w:jc w:val="center"/>
                    <w:textAlignment w:val="bottom"/>
                    <w:rPr>
                      <w:rFonts w:hint="default" w:ascii="Times New Roman" w:hAnsi="Times New Roman" w:eastAsia="宋体" w:cs="Times New Roman"/>
                      <w:b w:val="0"/>
                      <w:bCs w:val="0"/>
                      <w:color w:val="auto"/>
                      <w:sz w:val="21"/>
                      <w:szCs w:val="21"/>
                      <w:lang w:val="en-US" w:eastAsia="zh-CN"/>
                    </w:rPr>
                  </w:pPr>
                  <w:bookmarkStart w:id="71" w:name="_Toc24676"/>
                  <w:bookmarkStart w:id="72" w:name="_Toc991"/>
                  <w:bookmarkStart w:id="73" w:name="_Toc20338"/>
                  <w:r>
                    <w:rPr>
                      <w:rFonts w:hint="default" w:ascii="Times New Roman" w:hAnsi="Times New Roman" w:eastAsia="宋体" w:cs="Times New Roman"/>
                      <w:b w:val="0"/>
                      <w:bCs w:val="0"/>
                      <w:color w:val="auto"/>
                      <w:sz w:val="21"/>
                      <w:szCs w:val="21"/>
                      <w:lang w:val="en-US" w:eastAsia="zh-CN"/>
                    </w:rPr>
                    <w:t>去除效率（%）</w:t>
                  </w:r>
                  <w:bookmarkEnd w:id="71"/>
                  <w:bookmarkEnd w:id="72"/>
                  <w:bookmarkEnd w:id="73"/>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11" w:hRule="atLeast"/>
                <w:jc w:val="center"/>
              </w:trPr>
              <w:tc>
                <w:tcPr>
                  <w:tcW w:w="1514" w:type="dxa"/>
                  <w:noWrap/>
                  <w:vAlign w:val="center"/>
                </w:tcPr>
                <w:p>
                  <w:pPr>
                    <w:pStyle w:val="87"/>
                    <w:keepNext w:val="0"/>
                    <w:keepLines w:val="0"/>
                    <w:pageBreakBefore w:val="0"/>
                    <w:widowControl w:val="0"/>
                    <w:tabs>
                      <w:tab w:val="left" w:pos="4440"/>
                    </w:tabs>
                    <w:kinsoku/>
                    <w:wordWrap/>
                    <w:overflowPunct/>
                    <w:topLinePunct w:val="0"/>
                    <w:autoSpaceDE w:val="0"/>
                    <w:autoSpaceDN w:val="0"/>
                    <w:bidi w:val="0"/>
                    <w:adjustRightInd w:val="0"/>
                    <w:snapToGrid w:val="0"/>
                    <w:spacing w:before="0" w:beforeLines="0" w:after="0" w:afterLines="0" w:line="240" w:lineRule="auto"/>
                    <w:ind w:left="0" w:leftChars="0" w:firstLine="0" w:firstLineChars="0"/>
                    <w:jc w:val="center"/>
                    <w:textAlignment w:val="bottom"/>
                    <w:rPr>
                      <w:rFonts w:hint="default" w:ascii="Times New Roman" w:hAnsi="Times New Roman" w:eastAsia="宋体" w:cs="Times New Roman"/>
                      <w:b w:val="0"/>
                      <w:bCs w:val="0"/>
                      <w:color w:val="auto"/>
                      <w:sz w:val="21"/>
                      <w:szCs w:val="21"/>
                      <w:lang w:val="en-US" w:eastAsia="zh-CN"/>
                    </w:rPr>
                  </w:pPr>
                  <w:bookmarkStart w:id="74" w:name="_Toc22390"/>
                  <w:bookmarkStart w:id="75" w:name="_Toc11668"/>
                  <w:bookmarkStart w:id="76" w:name="_Toc26678"/>
                  <w:r>
                    <w:rPr>
                      <w:rFonts w:hint="default" w:ascii="Times New Roman" w:hAnsi="Times New Roman" w:eastAsia="宋体" w:cs="Times New Roman"/>
                      <w:b w:val="0"/>
                      <w:bCs w:val="0"/>
                      <w:color w:val="auto"/>
                      <w:sz w:val="21"/>
                      <w:szCs w:val="21"/>
                      <w:lang w:val="en-US" w:eastAsia="zh-CN"/>
                    </w:rPr>
                    <w:t>工业废气量</w:t>
                  </w:r>
                  <w:bookmarkEnd w:id="74"/>
                  <w:bookmarkEnd w:id="75"/>
                  <w:bookmarkEnd w:id="76"/>
                </w:p>
              </w:tc>
              <w:tc>
                <w:tcPr>
                  <w:tcW w:w="2078" w:type="dxa"/>
                  <w:noWrap/>
                  <w:vAlign w:val="center"/>
                </w:tcPr>
                <w:p>
                  <w:pPr>
                    <w:pStyle w:val="87"/>
                    <w:keepNext w:val="0"/>
                    <w:keepLines w:val="0"/>
                    <w:pageBreakBefore w:val="0"/>
                    <w:widowControl w:val="0"/>
                    <w:tabs>
                      <w:tab w:val="left" w:pos="4440"/>
                    </w:tabs>
                    <w:kinsoku/>
                    <w:wordWrap/>
                    <w:overflowPunct/>
                    <w:topLinePunct w:val="0"/>
                    <w:autoSpaceDE w:val="0"/>
                    <w:autoSpaceDN w:val="0"/>
                    <w:bidi w:val="0"/>
                    <w:adjustRightInd w:val="0"/>
                    <w:snapToGrid w:val="0"/>
                    <w:spacing w:before="0" w:beforeLines="0" w:after="0" w:afterLines="0" w:line="240" w:lineRule="auto"/>
                    <w:ind w:left="0" w:leftChars="0" w:firstLine="0" w:firstLineChars="0"/>
                    <w:jc w:val="center"/>
                    <w:textAlignment w:val="bottom"/>
                    <w:rPr>
                      <w:rFonts w:hint="default" w:ascii="Times New Roman" w:hAnsi="Times New Roman" w:eastAsia="宋体" w:cs="Times New Roman"/>
                      <w:b w:val="0"/>
                      <w:bCs w:val="0"/>
                      <w:color w:val="auto"/>
                      <w:sz w:val="21"/>
                      <w:szCs w:val="21"/>
                      <w:lang w:val="en-US" w:eastAsia="zh-CN"/>
                    </w:rPr>
                  </w:pPr>
                  <w:bookmarkStart w:id="77" w:name="_Toc9245"/>
                  <w:bookmarkStart w:id="78" w:name="_Toc8747"/>
                  <w:bookmarkStart w:id="79" w:name="_Toc17544"/>
                  <w:r>
                    <w:rPr>
                      <w:rFonts w:hint="default" w:ascii="Times New Roman" w:hAnsi="Times New Roman" w:eastAsia="宋体" w:cs="Times New Roman"/>
                      <w:b w:val="0"/>
                      <w:bCs w:val="0"/>
                      <w:color w:val="auto"/>
                      <w:sz w:val="21"/>
                      <w:szCs w:val="21"/>
                      <w:lang w:val="en-US" w:eastAsia="zh-CN"/>
                    </w:rPr>
                    <w:t>标立方米/吨-原料</w:t>
                  </w:r>
                  <w:bookmarkEnd w:id="77"/>
                  <w:bookmarkEnd w:id="78"/>
                  <w:bookmarkEnd w:id="79"/>
                </w:p>
              </w:tc>
              <w:tc>
                <w:tcPr>
                  <w:tcW w:w="1235" w:type="dxa"/>
                  <w:noWrap/>
                  <w:vAlign w:val="center"/>
                </w:tcPr>
                <w:p>
                  <w:pPr>
                    <w:pStyle w:val="87"/>
                    <w:keepNext w:val="0"/>
                    <w:keepLines w:val="0"/>
                    <w:pageBreakBefore w:val="0"/>
                    <w:widowControl w:val="0"/>
                    <w:tabs>
                      <w:tab w:val="left" w:pos="4440"/>
                    </w:tabs>
                    <w:kinsoku/>
                    <w:wordWrap/>
                    <w:overflowPunct/>
                    <w:topLinePunct w:val="0"/>
                    <w:autoSpaceDE w:val="0"/>
                    <w:autoSpaceDN w:val="0"/>
                    <w:bidi w:val="0"/>
                    <w:adjustRightInd w:val="0"/>
                    <w:snapToGrid w:val="0"/>
                    <w:spacing w:before="0" w:beforeLines="0" w:after="0" w:afterLines="0" w:line="240" w:lineRule="auto"/>
                    <w:ind w:left="0" w:leftChars="0" w:firstLine="0" w:firstLineChars="0"/>
                    <w:jc w:val="center"/>
                    <w:textAlignment w:val="bottom"/>
                    <w:rPr>
                      <w:rFonts w:hint="default" w:ascii="Times New Roman" w:hAnsi="Times New Roman" w:eastAsia="宋体" w:cs="Times New Roman"/>
                      <w:b w:val="0"/>
                      <w:bCs w:val="0"/>
                      <w:color w:val="auto"/>
                      <w:sz w:val="21"/>
                      <w:szCs w:val="21"/>
                      <w:lang w:val="en-US" w:eastAsia="zh-CN"/>
                    </w:rPr>
                  </w:pPr>
                  <w:bookmarkStart w:id="80" w:name="_Toc5117"/>
                  <w:bookmarkStart w:id="81" w:name="_Toc1634"/>
                  <w:bookmarkStart w:id="82" w:name="_Toc15680"/>
                  <w:r>
                    <w:rPr>
                      <w:rFonts w:hint="default" w:ascii="Times New Roman" w:hAnsi="Times New Roman" w:eastAsia="宋体" w:cs="Times New Roman"/>
                      <w:b w:val="0"/>
                      <w:bCs w:val="0"/>
                      <w:color w:val="auto"/>
                      <w:sz w:val="21"/>
                      <w:szCs w:val="21"/>
                      <w:lang w:val="en-US" w:eastAsia="zh-CN"/>
                    </w:rPr>
                    <w:t>6240</w:t>
                  </w:r>
                  <w:bookmarkEnd w:id="80"/>
                  <w:bookmarkEnd w:id="81"/>
                  <w:bookmarkEnd w:id="82"/>
                </w:p>
              </w:tc>
              <w:tc>
                <w:tcPr>
                  <w:tcW w:w="2203" w:type="dxa"/>
                  <w:noWrap w:val="0"/>
                  <w:vAlign w:val="center"/>
                </w:tcPr>
                <w:p>
                  <w:pPr>
                    <w:pStyle w:val="87"/>
                    <w:keepNext w:val="0"/>
                    <w:keepLines w:val="0"/>
                    <w:pageBreakBefore w:val="0"/>
                    <w:widowControl w:val="0"/>
                    <w:tabs>
                      <w:tab w:val="left" w:pos="4440"/>
                    </w:tabs>
                    <w:kinsoku/>
                    <w:wordWrap/>
                    <w:overflowPunct/>
                    <w:topLinePunct w:val="0"/>
                    <w:autoSpaceDE w:val="0"/>
                    <w:autoSpaceDN w:val="0"/>
                    <w:bidi w:val="0"/>
                    <w:adjustRightInd w:val="0"/>
                    <w:snapToGrid w:val="0"/>
                    <w:spacing w:before="0" w:beforeLines="0" w:after="0" w:afterLines="0" w:line="240" w:lineRule="auto"/>
                    <w:ind w:left="0" w:leftChars="0" w:firstLine="0" w:firstLineChars="0"/>
                    <w:jc w:val="center"/>
                    <w:textAlignment w:val="bottom"/>
                    <w:rPr>
                      <w:rFonts w:hint="default" w:ascii="Times New Roman" w:hAnsi="Times New Roman" w:eastAsia="宋体" w:cs="Times New Roman"/>
                      <w:b w:val="0"/>
                      <w:bCs w:val="0"/>
                      <w:color w:val="auto"/>
                      <w:sz w:val="21"/>
                      <w:szCs w:val="21"/>
                      <w:lang w:val="en-US" w:eastAsia="zh-CN"/>
                    </w:rPr>
                  </w:pPr>
                  <w:bookmarkStart w:id="83" w:name="_Toc30452"/>
                  <w:bookmarkStart w:id="84" w:name="_Toc6699"/>
                  <w:bookmarkStart w:id="85" w:name="_Toc9190"/>
                  <w:r>
                    <w:rPr>
                      <w:rFonts w:hint="default" w:ascii="Times New Roman" w:hAnsi="Times New Roman" w:eastAsia="宋体" w:cs="Times New Roman"/>
                      <w:b w:val="0"/>
                      <w:bCs w:val="0"/>
                      <w:color w:val="auto"/>
                      <w:sz w:val="21"/>
                      <w:szCs w:val="21"/>
                      <w:lang w:val="en-US" w:eastAsia="zh-CN"/>
                    </w:rPr>
                    <w:t>/</w:t>
                  </w:r>
                  <w:bookmarkEnd w:id="83"/>
                  <w:bookmarkEnd w:id="84"/>
                  <w:bookmarkEnd w:id="85"/>
                </w:p>
              </w:tc>
              <w:tc>
                <w:tcPr>
                  <w:tcW w:w="1474" w:type="dxa"/>
                  <w:noWrap w:val="0"/>
                  <w:vAlign w:val="center"/>
                </w:tcPr>
                <w:p>
                  <w:pPr>
                    <w:pStyle w:val="87"/>
                    <w:keepNext w:val="0"/>
                    <w:keepLines w:val="0"/>
                    <w:pageBreakBefore w:val="0"/>
                    <w:widowControl w:val="0"/>
                    <w:tabs>
                      <w:tab w:val="left" w:pos="4440"/>
                    </w:tabs>
                    <w:kinsoku/>
                    <w:wordWrap/>
                    <w:overflowPunct/>
                    <w:topLinePunct w:val="0"/>
                    <w:autoSpaceDE w:val="0"/>
                    <w:autoSpaceDN w:val="0"/>
                    <w:bidi w:val="0"/>
                    <w:adjustRightInd w:val="0"/>
                    <w:snapToGrid w:val="0"/>
                    <w:spacing w:before="0" w:beforeLines="0" w:after="0" w:afterLines="0" w:line="240" w:lineRule="auto"/>
                    <w:ind w:left="0" w:leftChars="0" w:firstLine="0" w:firstLineChars="0"/>
                    <w:jc w:val="center"/>
                    <w:textAlignment w:val="bottom"/>
                    <w:rPr>
                      <w:rFonts w:hint="default" w:ascii="Times New Roman" w:hAnsi="Times New Roman" w:eastAsia="宋体" w:cs="Times New Roman"/>
                      <w:b w:val="0"/>
                      <w:bCs w:val="0"/>
                      <w:color w:val="auto"/>
                      <w:sz w:val="21"/>
                      <w:szCs w:val="21"/>
                      <w:lang w:val="en-US" w:eastAsia="zh-CN"/>
                    </w:rPr>
                  </w:pPr>
                  <w:bookmarkStart w:id="86" w:name="_Toc619"/>
                  <w:bookmarkStart w:id="87" w:name="_Toc1191"/>
                  <w:bookmarkStart w:id="88" w:name="_Toc31887"/>
                  <w:r>
                    <w:rPr>
                      <w:rFonts w:hint="default" w:ascii="Times New Roman" w:hAnsi="Times New Roman" w:eastAsia="宋体" w:cs="Times New Roman"/>
                      <w:b w:val="0"/>
                      <w:bCs w:val="0"/>
                      <w:color w:val="auto"/>
                      <w:sz w:val="21"/>
                      <w:szCs w:val="21"/>
                      <w:lang w:val="en-US" w:eastAsia="zh-CN"/>
                    </w:rPr>
                    <w:t>0</w:t>
                  </w:r>
                  <w:bookmarkEnd w:id="86"/>
                  <w:bookmarkEnd w:id="87"/>
                  <w:bookmarkEnd w:id="88"/>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16" w:hRule="atLeast"/>
                <w:jc w:val="center"/>
              </w:trPr>
              <w:tc>
                <w:tcPr>
                  <w:tcW w:w="1514" w:type="dxa"/>
                  <w:noWrap/>
                  <w:vAlign w:val="center"/>
                </w:tcPr>
                <w:p>
                  <w:pPr>
                    <w:pStyle w:val="87"/>
                    <w:keepNext w:val="0"/>
                    <w:keepLines w:val="0"/>
                    <w:pageBreakBefore w:val="0"/>
                    <w:widowControl w:val="0"/>
                    <w:tabs>
                      <w:tab w:val="left" w:pos="4440"/>
                    </w:tabs>
                    <w:kinsoku/>
                    <w:wordWrap/>
                    <w:overflowPunct/>
                    <w:topLinePunct w:val="0"/>
                    <w:autoSpaceDE w:val="0"/>
                    <w:autoSpaceDN w:val="0"/>
                    <w:bidi w:val="0"/>
                    <w:adjustRightInd w:val="0"/>
                    <w:snapToGrid w:val="0"/>
                    <w:spacing w:before="0" w:beforeLines="0" w:after="0" w:afterLines="0" w:line="240" w:lineRule="auto"/>
                    <w:ind w:left="0" w:leftChars="0" w:firstLine="0" w:firstLineChars="0"/>
                    <w:jc w:val="center"/>
                    <w:textAlignment w:val="bottom"/>
                    <w:rPr>
                      <w:rFonts w:hint="default" w:ascii="Times New Roman" w:hAnsi="Times New Roman" w:eastAsia="宋体" w:cs="Times New Roman"/>
                      <w:b w:val="0"/>
                      <w:bCs w:val="0"/>
                      <w:color w:val="auto"/>
                      <w:sz w:val="21"/>
                      <w:szCs w:val="21"/>
                      <w:lang w:val="en-US" w:eastAsia="zh-CN"/>
                    </w:rPr>
                  </w:pPr>
                  <w:bookmarkStart w:id="89" w:name="_Toc4008"/>
                  <w:bookmarkStart w:id="90" w:name="_Toc17736"/>
                  <w:bookmarkStart w:id="91" w:name="_Toc24144"/>
                  <w:r>
                    <w:rPr>
                      <w:rFonts w:hint="default" w:ascii="Times New Roman" w:hAnsi="Times New Roman" w:eastAsia="宋体" w:cs="Times New Roman"/>
                      <w:b w:val="0"/>
                      <w:bCs w:val="0"/>
                      <w:color w:val="auto"/>
                      <w:sz w:val="21"/>
                      <w:szCs w:val="21"/>
                      <w:lang w:val="en-US" w:eastAsia="zh-CN"/>
                    </w:rPr>
                    <w:t>二氧化硫</w:t>
                  </w:r>
                  <w:bookmarkEnd w:id="89"/>
                  <w:bookmarkEnd w:id="90"/>
                  <w:bookmarkEnd w:id="91"/>
                </w:p>
              </w:tc>
              <w:tc>
                <w:tcPr>
                  <w:tcW w:w="2078" w:type="dxa"/>
                  <w:noWrap/>
                  <w:vAlign w:val="center"/>
                </w:tcPr>
                <w:p>
                  <w:pPr>
                    <w:pStyle w:val="87"/>
                    <w:keepNext w:val="0"/>
                    <w:keepLines w:val="0"/>
                    <w:pageBreakBefore w:val="0"/>
                    <w:widowControl w:val="0"/>
                    <w:tabs>
                      <w:tab w:val="left" w:pos="4440"/>
                    </w:tabs>
                    <w:kinsoku/>
                    <w:wordWrap/>
                    <w:overflowPunct/>
                    <w:topLinePunct w:val="0"/>
                    <w:autoSpaceDE w:val="0"/>
                    <w:autoSpaceDN w:val="0"/>
                    <w:bidi w:val="0"/>
                    <w:adjustRightInd w:val="0"/>
                    <w:snapToGrid w:val="0"/>
                    <w:spacing w:before="0" w:beforeLines="0" w:after="0" w:afterLines="0" w:line="240" w:lineRule="auto"/>
                    <w:ind w:left="0" w:leftChars="0" w:firstLine="0" w:firstLineChars="0"/>
                    <w:jc w:val="center"/>
                    <w:textAlignment w:val="bottom"/>
                    <w:rPr>
                      <w:rFonts w:hint="default" w:ascii="Times New Roman" w:hAnsi="Times New Roman" w:eastAsia="宋体" w:cs="Times New Roman"/>
                      <w:b w:val="0"/>
                      <w:bCs w:val="0"/>
                      <w:color w:val="auto"/>
                      <w:sz w:val="21"/>
                      <w:szCs w:val="21"/>
                      <w:lang w:val="en-US" w:eastAsia="zh-CN"/>
                    </w:rPr>
                  </w:pPr>
                  <w:bookmarkStart w:id="92" w:name="_Toc27097"/>
                  <w:bookmarkStart w:id="93" w:name="_Toc11539"/>
                  <w:bookmarkStart w:id="94" w:name="_Toc5485"/>
                  <w:r>
                    <w:rPr>
                      <w:rFonts w:hint="default" w:ascii="Times New Roman" w:hAnsi="Times New Roman" w:eastAsia="宋体" w:cs="Times New Roman"/>
                      <w:b w:val="0"/>
                      <w:bCs w:val="0"/>
                      <w:color w:val="auto"/>
                      <w:sz w:val="21"/>
                      <w:szCs w:val="21"/>
                      <w:lang w:val="en-US" w:eastAsia="zh-CN"/>
                    </w:rPr>
                    <w:t>千克/吨-原料</w:t>
                  </w:r>
                  <w:bookmarkEnd w:id="92"/>
                  <w:bookmarkEnd w:id="93"/>
                  <w:bookmarkEnd w:id="94"/>
                </w:p>
              </w:tc>
              <w:tc>
                <w:tcPr>
                  <w:tcW w:w="1235" w:type="dxa"/>
                  <w:noWrap/>
                  <w:vAlign w:val="center"/>
                </w:tcPr>
                <w:p>
                  <w:pPr>
                    <w:pStyle w:val="87"/>
                    <w:keepNext w:val="0"/>
                    <w:keepLines w:val="0"/>
                    <w:pageBreakBefore w:val="0"/>
                    <w:widowControl w:val="0"/>
                    <w:tabs>
                      <w:tab w:val="left" w:pos="4440"/>
                    </w:tabs>
                    <w:kinsoku/>
                    <w:wordWrap/>
                    <w:overflowPunct/>
                    <w:topLinePunct w:val="0"/>
                    <w:autoSpaceDE w:val="0"/>
                    <w:autoSpaceDN w:val="0"/>
                    <w:bidi w:val="0"/>
                    <w:adjustRightInd w:val="0"/>
                    <w:snapToGrid w:val="0"/>
                    <w:spacing w:before="0" w:beforeLines="0" w:after="0" w:afterLines="0" w:line="240" w:lineRule="auto"/>
                    <w:ind w:left="0" w:leftChars="0" w:firstLine="0" w:firstLineChars="0"/>
                    <w:jc w:val="center"/>
                    <w:textAlignment w:val="bottom"/>
                    <w:rPr>
                      <w:rFonts w:hint="default" w:ascii="Times New Roman" w:hAnsi="Times New Roman" w:eastAsia="宋体" w:cs="Times New Roman"/>
                      <w:b w:val="0"/>
                      <w:bCs w:val="0"/>
                      <w:color w:val="auto"/>
                      <w:sz w:val="21"/>
                      <w:szCs w:val="21"/>
                      <w:lang w:val="en-US" w:eastAsia="zh-CN"/>
                    </w:rPr>
                  </w:pPr>
                  <w:bookmarkStart w:id="95" w:name="_Toc13690"/>
                  <w:bookmarkStart w:id="96" w:name="_Toc7644"/>
                  <w:bookmarkStart w:id="97" w:name="_Toc1756"/>
                  <w:r>
                    <w:rPr>
                      <w:rFonts w:hint="default" w:ascii="Times New Roman" w:hAnsi="Times New Roman" w:eastAsia="宋体" w:cs="Times New Roman"/>
                      <w:b w:val="0"/>
                      <w:bCs w:val="0"/>
                      <w:color w:val="auto"/>
                      <w:sz w:val="21"/>
                      <w:szCs w:val="21"/>
                      <w:lang w:val="en-US" w:eastAsia="zh-CN"/>
                    </w:rPr>
                    <w:t>17S</w:t>
                  </w:r>
                  <w:bookmarkEnd w:id="95"/>
                  <w:bookmarkEnd w:id="96"/>
                  <w:bookmarkEnd w:id="97"/>
                </w:p>
              </w:tc>
              <w:tc>
                <w:tcPr>
                  <w:tcW w:w="2203" w:type="dxa"/>
                  <w:noWrap w:val="0"/>
                  <w:vAlign w:val="center"/>
                </w:tcPr>
                <w:p>
                  <w:pPr>
                    <w:pStyle w:val="87"/>
                    <w:keepNext w:val="0"/>
                    <w:keepLines w:val="0"/>
                    <w:pageBreakBefore w:val="0"/>
                    <w:widowControl w:val="0"/>
                    <w:tabs>
                      <w:tab w:val="left" w:pos="4440"/>
                    </w:tabs>
                    <w:kinsoku/>
                    <w:wordWrap/>
                    <w:overflowPunct/>
                    <w:topLinePunct w:val="0"/>
                    <w:autoSpaceDE w:val="0"/>
                    <w:autoSpaceDN w:val="0"/>
                    <w:bidi w:val="0"/>
                    <w:adjustRightInd w:val="0"/>
                    <w:snapToGrid w:val="0"/>
                    <w:spacing w:before="0" w:beforeLines="0" w:after="0" w:afterLines="0" w:line="240" w:lineRule="auto"/>
                    <w:ind w:left="0" w:leftChars="0" w:firstLine="0" w:firstLineChars="0"/>
                    <w:jc w:val="center"/>
                    <w:textAlignment w:val="bottom"/>
                    <w:rPr>
                      <w:rFonts w:hint="default" w:ascii="Times New Roman" w:hAnsi="Times New Roman" w:eastAsia="宋体" w:cs="Times New Roman"/>
                      <w:b w:val="0"/>
                      <w:bCs w:val="0"/>
                      <w:color w:val="auto"/>
                      <w:sz w:val="21"/>
                      <w:szCs w:val="21"/>
                      <w:lang w:val="en-US" w:eastAsia="zh-CN"/>
                    </w:rPr>
                  </w:pPr>
                  <w:bookmarkStart w:id="98" w:name="_Toc4114"/>
                  <w:bookmarkStart w:id="99" w:name="_Toc8478"/>
                  <w:bookmarkStart w:id="100" w:name="_Toc214"/>
                  <w:r>
                    <w:rPr>
                      <w:rFonts w:hint="default" w:ascii="Times New Roman" w:hAnsi="Times New Roman" w:eastAsia="宋体" w:cs="Times New Roman"/>
                      <w:b w:val="0"/>
                      <w:bCs w:val="0"/>
                      <w:color w:val="auto"/>
                      <w:sz w:val="21"/>
                      <w:szCs w:val="21"/>
                      <w:lang w:val="en-US" w:eastAsia="zh-CN"/>
                    </w:rPr>
                    <w:t>/</w:t>
                  </w:r>
                  <w:bookmarkEnd w:id="98"/>
                  <w:bookmarkEnd w:id="99"/>
                  <w:bookmarkEnd w:id="100"/>
                </w:p>
              </w:tc>
              <w:tc>
                <w:tcPr>
                  <w:tcW w:w="1474" w:type="dxa"/>
                  <w:noWrap w:val="0"/>
                  <w:vAlign w:val="center"/>
                </w:tcPr>
                <w:p>
                  <w:pPr>
                    <w:pStyle w:val="87"/>
                    <w:keepNext w:val="0"/>
                    <w:keepLines w:val="0"/>
                    <w:pageBreakBefore w:val="0"/>
                    <w:widowControl w:val="0"/>
                    <w:tabs>
                      <w:tab w:val="left" w:pos="4440"/>
                    </w:tabs>
                    <w:kinsoku/>
                    <w:wordWrap/>
                    <w:overflowPunct/>
                    <w:topLinePunct w:val="0"/>
                    <w:autoSpaceDE w:val="0"/>
                    <w:autoSpaceDN w:val="0"/>
                    <w:bidi w:val="0"/>
                    <w:adjustRightInd w:val="0"/>
                    <w:snapToGrid w:val="0"/>
                    <w:spacing w:before="0" w:beforeLines="0" w:after="0" w:afterLines="0" w:line="240" w:lineRule="auto"/>
                    <w:ind w:left="0" w:leftChars="0" w:firstLine="0" w:firstLineChars="0"/>
                    <w:jc w:val="center"/>
                    <w:textAlignment w:val="bottom"/>
                    <w:rPr>
                      <w:rFonts w:hint="default" w:ascii="Times New Roman" w:hAnsi="Times New Roman" w:eastAsia="宋体" w:cs="Times New Roman"/>
                      <w:b w:val="0"/>
                      <w:bCs w:val="0"/>
                      <w:color w:val="auto"/>
                      <w:sz w:val="21"/>
                      <w:szCs w:val="21"/>
                      <w:lang w:val="en-US" w:eastAsia="zh-CN"/>
                    </w:rPr>
                  </w:pPr>
                  <w:bookmarkStart w:id="101" w:name="_Toc28480"/>
                  <w:bookmarkStart w:id="102" w:name="_Toc27682"/>
                  <w:bookmarkStart w:id="103" w:name="_Toc25751"/>
                  <w:r>
                    <w:rPr>
                      <w:rFonts w:hint="default" w:ascii="Times New Roman" w:hAnsi="Times New Roman" w:eastAsia="宋体" w:cs="Times New Roman"/>
                      <w:b w:val="0"/>
                      <w:bCs w:val="0"/>
                      <w:color w:val="auto"/>
                      <w:sz w:val="21"/>
                      <w:szCs w:val="21"/>
                      <w:lang w:val="en-US" w:eastAsia="zh-CN"/>
                    </w:rPr>
                    <w:t>0</w:t>
                  </w:r>
                  <w:bookmarkEnd w:id="101"/>
                  <w:bookmarkEnd w:id="102"/>
                  <w:bookmarkEnd w:id="103"/>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514" w:type="dxa"/>
                  <w:noWrap/>
                  <w:vAlign w:val="center"/>
                </w:tcPr>
                <w:p>
                  <w:pPr>
                    <w:pStyle w:val="87"/>
                    <w:keepNext w:val="0"/>
                    <w:keepLines w:val="0"/>
                    <w:pageBreakBefore w:val="0"/>
                    <w:widowControl w:val="0"/>
                    <w:tabs>
                      <w:tab w:val="left" w:pos="4440"/>
                    </w:tabs>
                    <w:kinsoku/>
                    <w:wordWrap/>
                    <w:overflowPunct/>
                    <w:topLinePunct w:val="0"/>
                    <w:autoSpaceDE w:val="0"/>
                    <w:autoSpaceDN w:val="0"/>
                    <w:bidi w:val="0"/>
                    <w:adjustRightInd w:val="0"/>
                    <w:snapToGrid w:val="0"/>
                    <w:spacing w:before="0" w:beforeLines="0" w:after="0" w:afterLines="0" w:line="240" w:lineRule="auto"/>
                    <w:ind w:left="0" w:leftChars="0" w:firstLine="0" w:firstLineChars="0"/>
                    <w:jc w:val="center"/>
                    <w:textAlignment w:val="bottom"/>
                    <w:rPr>
                      <w:rFonts w:hint="default" w:ascii="Times New Roman" w:hAnsi="Times New Roman" w:eastAsia="宋体" w:cs="Times New Roman"/>
                      <w:b w:val="0"/>
                      <w:bCs w:val="0"/>
                      <w:color w:val="auto"/>
                      <w:sz w:val="21"/>
                      <w:szCs w:val="21"/>
                      <w:lang w:val="en-US" w:eastAsia="zh-CN"/>
                    </w:rPr>
                  </w:pPr>
                  <w:bookmarkStart w:id="104" w:name="_Toc26438"/>
                  <w:bookmarkStart w:id="105" w:name="_Toc13483"/>
                  <w:bookmarkStart w:id="106" w:name="_Toc19769"/>
                  <w:r>
                    <w:rPr>
                      <w:rFonts w:hint="default" w:ascii="Times New Roman" w:hAnsi="Times New Roman" w:eastAsia="宋体" w:cs="Times New Roman"/>
                      <w:b w:val="0"/>
                      <w:bCs w:val="0"/>
                      <w:color w:val="auto"/>
                      <w:sz w:val="21"/>
                      <w:szCs w:val="21"/>
                      <w:lang w:val="en-US" w:eastAsia="zh-CN"/>
                    </w:rPr>
                    <w:t>颗粒物</w:t>
                  </w:r>
                  <w:bookmarkEnd w:id="104"/>
                  <w:bookmarkEnd w:id="105"/>
                  <w:bookmarkEnd w:id="106"/>
                </w:p>
              </w:tc>
              <w:tc>
                <w:tcPr>
                  <w:tcW w:w="2078" w:type="dxa"/>
                  <w:noWrap/>
                  <w:vAlign w:val="center"/>
                </w:tcPr>
                <w:p>
                  <w:pPr>
                    <w:pStyle w:val="87"/>
                    <w:keepNext w:val="0"/>
                    <w:keepLines w:val="0"/>
                    <w:pageBreakBefore w:val="0"/>
                    <w:widowControl w:val="0"/>
                    <w:tabs>
                      <w:tab w:val="left" w:pos="4440"/>
                    </w:tabs>
                    <w:kinsoku/>
                    <w:wordWrap/>
                    <w:overflowPunct/>
                    <w:topLinePunct w:val="0"/>
                    <w:autoSpaceDE w:val="0"/>
                    <w:autoSpaceDN w:val="0"/>
                    <w:bidi w:val="0"/>
                    <w:adjustRightInd w:val="0"/>
                    <w:snapToGrid w:val="0"/>
                    <w:spacing w:before="0" w:beforeLines="0" w:after="0" w:afterLines="0" w:line="240" w:lineRule="auto"/>
                    <w:ind w:left="0" w:leftChars="0" w:firstLine="0" w:firstLineChars="0"/>
                    <w:jc w:val="center"/>
                    <w:textAlignment w:val="bottom"/>
                    <w:rPr>
                      <w:rFonts w:hint="default" w:ascii="Times New Roman" w:hAnsi="Times New Roman" w:eastAsia="宋体" w:cs="Times New Roman"/>
                      <w:b w:val="0"/>
                      <w:bCs w:val="0"/>
                      <w:color w:val="auto"/>
                      <w:sz w:val="21"/>
                      <w:szCs w:val="21"/>
                      <w:lang w:val="en-US" w:eastAsia="zh-CN"/>
                    </w:rPr>
                  </w:pPr>
                  <w:bookmarkStart w:id="107" w:name="_Toc9860"/>
                  <w:bookmarkStart w:id="108" w:name="_Toc22328"/>
                  <w:bookmarkStart w:id="109" w:name="_Toc31949"/>
                  <w:r>
                    <w:rPr>
                      <w:rFonts w:hint="default" w:ascii="Times New Roman" w:hAnsi="Times New Roman" w:eastAsia="宋体" w:cs="Times New Roman"/>
                      <w:b w:val="0"/>
                      <w:bCs w:val="0"/>
                      <w:color w:val="auto"/>
                      <w:sz w:val="21"/>
                      <w:szCs w:val="21"/>
                      <w:lang w:val="en-US" w:eastAsia="zh-CN"/>
                    </w:rPr>
                    <w:t>千克/吨-原料</w:t>
                  </w:r>
                  <w:bookmarkEnd w:id="107"/>
                  <w:bookmarkEnd w:id="108"/>
                  <w:bookmarkEnd w:id="109"/>
                </w:p>
              </w:tc>
              <w:tc>
                <w:tcPr>
                  <w:tcW w:w="1235" w:type="dxa"/>
                  <w:noWrap/>
                  <w:vAlign w:val="center"/>
                </w:tcPr>
                <w:p>
                  <w:pPr>
                    <w:pStyle w:val="87"/>
                    <w:keepNext w:val="0"/>
                    <w:keepLines w:val="0"/>
                    <w:pageBreakBefore w:val="0"/>
                    <w:widowControl w:val="0"/>
                    <w:tabs>
                      <w:tab w:val="left" w:pos="4440"/>
                    </w:tabs>
                    <w:kinsoku/>
                    <w:wordWrap/>
                    <w:overflowPunct/>
                    <w:topLinePunct w:val="0"/>
                    <w:autoSpaceDE w:val="0"/>
                    <w:autoSpaceDN w:val="0"/>
                    <w:bidi w:val="0"/>
                    <w:adjustRightInd w:val="0"/>
                    <w:snapToGrid w:val="0"/>
                    <w:spacing w:before="0" w:beforeLines="0" w:after="0" w:afterLines="0" w:line="240" w:lineRule="auto"/>
                    <w:ind w:left="0" w:leftChars="0" w:firstLine="0" w:firstLineChars="0"/>
                    <w:jc w:val="center"/>
                    <w:textAlignment w:val="bottom"/>
                    <w:rPr>
                      <w:rFonts w:hint="default" w:ascii="Times New Roman" w:hAnsi="Times New Roman" w:eastAsia="宋体" w:cs="Times New Roman"/>
                      <w:b w:val="0"/>
                      <w:bCs w:val="0"/>
                      <w:color w:val="auto"/>
                      <w:sz w:val="21"/>
                      <w:szCs w:val="21"/>
                      <w:lang w:val="en-US" w:eastAsia="zh-CN"/>
                    </w:rPr>
                  </w:pPr>
                  <w:bookmarkStart w:id="110" w:name="_Toc30021"/>
                  <w:bookmarkStart w:id="111" w:name="_Toc22031"/>
                  <w:bookmarkStart w:id="112" w:name="_Toc534"/>
                  <w:r>
                    <w:rPr>
                      <w:rFonts w:hint="default" w:ascii="Times New Roman" w:hAnsi="Times New Roman" w:eastAsia="宋体" w:cs="Times New Roman"/>
                      <w:b w:val="0"/>
                      <w:bCs w:val="0"/>
                      <w:color w:val="auto"/>
                      <w:sz w:val="21"/>
                      <w:szCs w:val="21"/>
                      <w:lang w:val="en-US" w:eastAsia="zh-CN"/>
                    </w:rPr>
                    <w:t>0.5</w:t>
                  </w:r>
                  <w:bookmarkEnd w:id="110"/>
                  <w:bookmarkEnd w:id="111"/>
                  <w:bookmarkEnd w:id="112"/>
                </w:p>
              </w:tc>
              <w:tc>
                <w:tcPr>
                  <w:tcW w:w="2203" w:type="dxa"/>
                  <w:noWrap w:val="0"/>
                  <w:vAlign w:val="center"/>
                </w:tcPr>
                <w:p>
                  <w:pPr>
                    <w:pStyle w:val="87"/>
                    <w:keepNext w:val="0"/>
                    <w:keepLines w:val="0"/>
                    <w:pageBreakBefore w:val="0"/>
                    <w:widowControl w:val="0"/>
                    <w:tabs>
                      <w:tab w:val="left" w:pos="4440"/>
                    </w:tabs>
                    <w:kinsoku/>
                    <w:wordWrap/>
                    <w:overflowPunct/>
                    <w:topLinePunct w:val="0"/>
                    <w:autoSpaceDE w:val="0"/>
                    <w:autoSpaceDN w:val="0"/>
                    <w:bidi w:val="0"/>
                    <w:adjustRightInd w:val="0"/>
                    <w:snapToGrid w:val="0"/>
                    <w:spacing w:before="0" w:beforeLines="0" w:after="0" w:afterLines="0" w:line="240" w:lineRule="auto"/>
                    <w:ind w:left="0" w:leftChars="0" w:firstLine="0" w:firstLineChars="0"/>
                    <w:jc w:val="center"/>
                    <w:textAlignment w:val="bottom"/>
                    <w:rPr>
                      <w:rFonts w:hint="default" w:ascii="Times New Roman" w:hAnsi="Times New Roman" w:eastAsia="宋体" w:cs="Times New Roman"/>
                      <w:b w:val="0"/>
                      <w:bCs w:val="0"/>
                      <w:color w:val="auto"/>
                      <w:sz w:val="21"/>
                      <w:szCs w:val="21"/>
                      <w:lang w:val="en-US" w:eastAsia="zh-CN"/>
                    </w:rPr>
                  </w:pPr>
                  <w:bookmarkStart w:id="113" w:name="_Toc16857"/>
                  <w:bookmarkStart w:id="114" w:name="_Toc12200"/>
                  <w:bookmarkStart w:id="115" w:name="_Toc1246"/>
                  <w:r>
                    <w:rPr>
                      <w:rFonts w:hint="default" w:ascii="Times New Roman" w:hAnsi="Times New Roman" w:eastAsia="宋体" w:cs="Times New Roman"/>
                      <w:b w:val="0"/>
                      <w:bCs w:val="0"/>
                      <w:color w:val="auto"/>
                      <w:sz w:val="21"/>
                      <w:szCs w:val="21"/>
                      <w:lang w:val="en-US" w:eastAsia="zh-CN"/>
                    </w:rPr>
                    <w:t>袋式除尘</w:t>
                  </w:r>
                  <w:bookmarkEnd w:id="113"/>
                  <w:bookmarkEnd w:id="114"/>
                  <w:bookmarkEnd w:id="115"/>
                </w:p>
              </w:tc>
              <w:tc>
                <w:tcPr>
                  <w:tcW w:w="1474" w:type="dxa"/>
                  <w:noWrap w:val="0"/>
                  <w:vAlign w:val="center"/>
                </w:tcPr>
                <w:p>
                  <w:pPr>
                    <w:pStyle w:val="87"/>
                    <w:keepNext w:val="0"/>
                    <w:keepLines w:val="0"/>
                    <w:pageBreakBefore w:val="0"/>
                    <w:widowControl w:val="0"/>
                    <w:tabs>
                      <w:tab w:val="left" w:pos="4440"/>
                    </w:tabs>
                    <w:kinsoku/>
                    <w:wordWrap/>
                    <w:overflowPunct/>
                    <w:topLinePunct w:val="0"/>
                    <w:autoSpaceDE w:val="0"/>
                    <w:autoSpaceDN w:val="0"/>
                    <w:bidi w:val="0"/>
                    <w:adjustRightInd w:val="0"/>
                    <w:snapToGrid w:val="0"/>
                    <w:spacing w:before="0" w:beforeLines="0" w:after="0" w:afterLines="0" w:line="240" w:lineRule="auto"/>
                    <w:ind w:left="0" w:leftChars="0" w:firstLine="0" w:firstLineChars="0"/>
                    <w:jc w:val="center"/>
                    <w:textAlignment w:val="bottom"/>
                    <w:rPr>
                      <w:rFonts w:hint="default" w:ascii="Times New Roman" w:hAnsi="Times New Roman" w:eastAsia="宋体" w:cs="Times New Roman"/>
                      <w:b w:val="0"/>
                      <w:bCs w:val="0"/>
                      <w:color w:val="auto"/>
                      <w:sz w:val="21"/>
                      <w:szCs w:val="21"/>
                      <w:lang w:val="en-US" w:eastAsia="zh-CN"/>
                    </w:rPr>
                  </w:pPr>
                  <w:bookmarkStart w:id="116" w:name="_Toc26702"/>
                  <w:bookmarkStart w:id="117" w:name="_Toc6282"/>
                  <w:bookmarkStart w:id="118" w:name="_Toc12839"/>
                  <w:r>
                    <w:rPr>
                      <w:rFonts w:hint="default" w:ascii="Times New Roman" w:hAnsi="Times New Roman" w:eastAsia="宋体" w:cs="Times New Roman"/>
                      <w:b w:val="0"/>
                      <w:bCs w:val="0"/>
                      <w:color w:val="auto"/>
                      <w:sz w:val="21"/>
                      <w:szCs w:val="21"/>
                      <w:lang w:val="en-US" w:eastAsia="zh-CN"/>
                    </w:rPr>
                    <w:t>99</w:t>
                  </w:r>
                  <w:bookmarkEnd w:id="116"/>
                  <w:bookmarkEnd w:id="117"/>
                  <w:bookmarkEnd w:id="118"/>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514" w:type="dxa"/>
                  <w:noWrap/>
                  <w:vAlign w:val="center"/>
                </w:tcPr>
                <w:p>
                  <w:pPr>
                    <w:pStyle w:val="87"/>
                    <w:keepNext w:val="0"/>
                    <w:keepLines w:val="0"/>
                    <w:pageBreakBefore w:val="0"/>
                    <w:widowControl w:val="0"/>
                    <w:tabs>
                      <w:tab w:val="left" w:pos="4440"/>
                    </w:tabs>
                    <w:kinsoku/>
                    <w:wordWrap/>
                    <w:overflowPunct/>
                    <w:topLinePunct w:val="0"/>
                    <w:autoSpaceDE w:val="0"/>
                    <w:autoSpaceDN w:val="0"/>
                    <w:bidi w:val="0"/>
                    <w:adjustRightInd w:val="0"/>
                    <w:snapToGrid w:val="0"/>
                    <w:spacing w:before="0" w:beforeLines="0" w:after="0" w:afterLines="0" w:line="240" w:lineRule="auto"/>
                    <w:ind w:left="0" w:leftChars="0" w:firstLine="0" w:firstLineChars="0"/>
                    <w:jc w:val="center"/>
                    <w:textAlignment w:val="bottom"/>
                    <w:rPr>
                      <w:rFonts w:hint="default" w:ascii="Times New Roman" w:hAnsi="Times New Roman" w:eastAsia="宋体" w:cs="Times New Roman"/>
                      <w:b w:val="0"/>
                      <w:bCs w:val="0"/>
                      <w:color w:val="auto"/>
                      <w:sz w:val="21"/>
                      <w:szCs w:val="21"/>
                      <w:lang w:val="en-US" w:eastAsia="zh-CN"/>
                    </w:rPr>
                  </w:pPr>
                  <w:bookmarkStart w:id="119" w:name="_Toc22172"/>
                  <w:bookmarkStart w:id="120" w:name="_Toc7529"/>
                  <w:bookmarkStart w:id="121" w:name="_Toc19884"/>
                  <w:r>
                    <w:rPr>
                      <w:rFonts w:hint="default" w:ascii="Times New Roman" w:hAnsi="Times New Roman" w:eastAsia="宋体" w:cs="Times New Roman"/>
                      <w:b w:val="0"/>
                      <w:bCs w:val="0"/>
                      <w:color w:val="auto"/>
                      <w:sz w:val="21"/>
                      <w:szCs w:val="21"/>
                      <w:lang w:val="en-US" w:eastAsia="zh-CN"/>
                    </w:rPr>
                    <w:t>氮氧化物</w:t>
                  </w:r>
                  <w:bookmarkEnd w:id="119"/>
                  <w:bookmarkEnd w:id="120"/>
                  <w:bookmarkEnd w:id="121"/>
                </w:p>
              </w:tc>
              <w:tc>
                <w:tcPr>
                  <w:tcW w:w="2078" w:type="dxa"/>
                  <w:noWrap/>
                  <w:vAlign w:val="center"/>
                </w:tcPr>
                <w:p>
                  <w:pPr>
                    <w:pStyle w:val="87"/>
                    <w:keepNext w:val="0"/>
                    <w:keepLines w:val="0"/>
                    <w:pageBreakBefore w:val="0"/>
                    <w:widowControl w:val="0"/>
                    <w:tabs>
                      <w:tab w:val="left" w:pos="4440"/>
                    </w:tabs>
                    <w:kinsoku/>
                    <w:wordWrap/>
                    <w:overflowPunct/>
                    <w:topLinePunct w:val="0"/>
                    <w:autoSpaceDE w:val="0"/>
                    <w:autoSpaceDN w:val="0"/>
                    <w:bidi w:val="0"/>
                    <w:adjustRightInd w:val="0"/>
                    <w:snapToGrid w:val="0"/>
                    <w:spacing w:before="0" w:beforeLines="0" w:after="0" w:afterLines="0" w:line="240" w:lineRule="auto"/>
                    <w:ind w:left="0" w:leftChars="0" w:firstLine="0" w:firstLineChars="0"/>
                    <w:jc w:val="center"/>
                    <w:textAlignment w:val="bottom"/>
                    <w:rPr>
                      <w:rFonts w:hint="default" w:ascii="Times New Roman" w:hAnsi="Times New Roman" w:eastAsia="宋体" w:cs="Times New Roman"/>
                      <w:b w:val="0"/>
                      <w:bCs w:val="0"/>
                      <w:color w:val="auto"/>
                      <w:sz w:val="21"/>
                      <w:szCs w:val="21"/>
                      <w:lang w:val="en-US" w:eastAsia="zh-CN"/>
                    </w:rPr>
                  </w:pPr>
                  <w:bookmarkStart w:id="122" w:name="_Toc20805"/>
                  <w:bookmarkStart w:id="123" w:name="_Toc5091"/>
                  <w:bookmarkStart w:id="124" w:name="_Toc24976"/>
                  <w:r>
                    <w:rPr>
                      <w:rFonts w:hint="default" w:ascii="Times New Roman" w:hAnsi="Times New Roman" w:eastAsia="宋体" w:cs="Times New Roman"/>
                      <w:b w:val="0"/>
                      <w:bCs w:val="0"/>
                      <w:color w:val="auto"/>
                      <w:sz w:val="21"/>
                      <w:szCs w:val="21"/>
                      <w:lang w:val="en-US" w:eastAsia="zh-CN"/>
                    </w:rPr>
                    <w:t>千克/吨-原料</w:t>
                  </w:r>
                  <w:bookmarkEnd w:id="122"/>
                  <w:bookmarkEnd w:id="123"/>
                  <w:bookmarkEnd w:id="124"/>
                </w:p>
              </w:tc>
              <w:tc>
                <w:tcPr>
                  <w:tcW w:w="1235" w:type="dxa"/>
                  <w:noWrap/>
                  <w:vAlign w:val="center"/>
                </w:tcPr>
                <w:p>
                  <w:pPr>
                    <w:pStyle w:val="87"/>
                    <w:keepNext w:val="0"/>
                    <w:keepLines w:val="0"/>
                    <w:pageBreakBefore w:val="0"/>
                    <w:widowControl w:val="0"/>
                    <w:tabs>
                      <w:tab w:val="left" w:pos="4440"/>
                    </w:tabs>
                    <w:kinsoku/>
                    <w:wordWrap/>
                    <w:overflowPunct/>
                    <w:topLinePunct w:val="0"/>
                    <w:autoSpaceDE w:val="0"/>
                    <w:autoSpaceDN w:val="0"/>
                    <w:bidi w:val="0"/>
                    <w:adjustRightInd w:val="0"/>
                    <w:snapToGrid w:val="0"/>
                    <w:spacing w:before="0" w:beforeLines="0" w:after="0" w:afterLines="0" w:line="240" w:lineRule="auto"/>
                    <w:ind w:left="0" w:leftChars="0" w:firstLine="0" w:firstLineChars="0"/>
                    <w:jc w:val="center"/>
                    <w:textAlignment w:val="bottom"/>
                    <w:rPr>
                      <w:rFonts w:hint="default" w:ascii="Times New Roman" w:hAnsi="Times New Roman" w:eastAsia="宋体" w:cs="Times New Roman"/>
                      <w:b w:val="0"/>
                      <w:bCs w:val="0"/>
                      <w:color w:val="auto"/>
                      <w:sz w:val="21"/>
                      <w:szCs w:val="21"/>
                      <w:lang w:val="en-US" w:eastAsia="zh-CN"/>
                    </w:rPr>
                  </w:pPr>
                  <w:bookmarkStart w:id="125" w:name="_Toc17200"/>
                  <w:bookmarkStart w:id="126" w:name="_Toc3540"/>
                  <w:bookmarkStart w:id="127" w:name="_Toc4267"/>
                  <w:r>
                    <w:rPr>
                      <w:rFonts w:hint="default" w:ascii="Times New Roman" w:hAnsi="Times New Roman" w:eastAsia="宋体" w:cs="Times New Roman"/>
                      <w:b w:val="0"/>
                      <w:bCs w:val="0"/>
                      <w:color w:val="auto"/>
                      <w:sz w:val="21"/>
                      <w:szCs w:val="21"/>
                      <w:lang w:val="en-US" w:eastAsia="zh-CN"/>
                    </w:rPr>
                    <w:t>1.02</w:t>
                  </w:r>
                  <w:bookmarkEnd w:id="125"/>
                  <w:bookmarkEnd w:id="126"/>
                  <w:bookmarkEnd w:id="127"/>
                </w:p>
              </w:tc>
              <w:tc>
                <w:tcPr>
                  <w:tcW w:w="2203" w:type="dxa"/>
                  <w:noWrap w:val="0"/>
                  <w:vAlign w:val="center"/>
                </w:tcPr>
                <w:p>
                  <w:pPr>
                    <w:pStyle w:val="87"/>
                    <w:keepNext w:val="0"/>
                    <w:keepLines w:val="0"/>
                    <w:pageBreakBefore w:val="0"/>
                    <w:widowControl w:val="0"/>
                    <w:tabs>
                      <w:tab w:val="left" w:pos="4440"/>
                    </w:tabs>
                    <w:kinsoku/>
                    <w:wordWrap/>
                    <w:overflowPunct/>
                    <w:topLinePunct w:val="0"/>
                    <w:autoSpaceDE w:val="0"/>
                    <w:autoSpaceDN w:val="0"/>
                    <w:bidi w:val="0"/>
                    <w:adjustRightInd w:val="0"/>
                    <w:snapToGrid w:val="0"/>
                    <w:spacing w:before="0" w:beforeLines="0" w:after="0" w:afterLines="0" w:line="240" w:lineRule="auto"/>
                    <w:ind w:left="0" w:leftChars="0" w:firstLine="0" w:firstLineChars="0"/>
                    <w:jc w:val="center"/>
                    <w:textAlignment w:val="bottom"/>
                    <w:rPr>
                      <w:rFonts w:hint="default" w:ascii="Times New Roman" w:hAnsi="Times New Roman" w:eastAsia="宋体" w:cs="Times New Roman"/>
                      <w:b w:val="0"/>
                      <w:bCs w:val="0"/>
                      <w:color w:val="auto"/>
                      <w:sz w:val="21"/>
                      <w:szCs w:val="21"/>
                      <w:lang w:val="en-US" w:eastAsia="zh-CN"/>
                    </w:rPr>
                  </w:pPr>
                  <w:bookmarkStart w:id="128" w:name="_Toc1595"/>
                  <w:bookmarkStart w:id="129" w:name="_Toc779"/>
                  <w:bookmarkStart w:id="130" w:name="_Toc21744"/>
                  <w:r>
                    <w:rPr>
                      <w:rFonts w:hint="default" w:ascii="Times New Roman" w:hAnsi="Times New Roman" w:eastAsia="宋体" w:cs="Times New Roman"/>
                      <w:b w:val="0"/>
                      <w:bCs w:val="0"/>
                      <w:color w:val="auto"/>
                      <w:sz w:val="21"/>
                      <w:szCs w:val="21"/>
                      <w:lang w:val="en-US" w:eastAsia="zh-CN"/>
                    </w:rPr>
                    <w:t>/</w:t>
                  </w:r>
                  <w:bookmarkEnd w:id="128"/>
                  <w:bookmarkEnd w:id="129"/>
                  <w:bookmarkEnd w:id="130"/>
                </w:p>
              </w:tc>
              <w:tc>
                <w:tcPr>
                  <w:tcW w:w="1474" w:type="dxa"/>
                  <w:noWrap w:val="0"/>
                  <w:vAlign w:val="center"/>
                </w:tcPr>
                <w:p>
                  <w:pPr>
                    <w:pStyle w:val="87"/>
                    <w:keepNext w:val="0"/>
                    <w:keepLines w:val="0"/>
                    <w:pageBreakBefore w:val="0"/>
                    <w:widowControl w:val="0"/>
                    <w:tabs>
                      <w:tab w:val="left" w:pos="4440"/>
                    </w:tabs>
                    <w:kinsoku/>
                    <w:wordWrap/>
                    <w:overflowPunct/>
                    <w:topLinePunct w:val="0"/>
                    <w:autoSpaceDE w:val="0"/>
                    <w:autoSpaceDN w:val="0"/>
                    <w:bidi w:val="0"/>
                    <w:adjustRightInd w:val="0"/>
                    <w:snapToGrid w:val="0"/>
                    <w:spacing w:before="0" w:beforeLines="0" w:after="0" w:afterLines="0" w:line="240" w:lineRule="auto"/>
                    <w:ind w:left="0" w:leftChars="0" w:firstLine="0" w:firstLineChars="0"/>
                    <w:jc w:val="center"/>
                    <w:textAlignment w:val="bottom"/>
                    <w:rPr>
                      <w:rFonts w:hint="default" w:ascii="Times New Roman" w:hAnsi="Times New Roman" w:eastAsia="宋体" w:cs="Times New Roman"/>
                      <w:b w:val="0"/>
                      <w:bCs w:val="0"/>
                      <w:color w:val="auto"/>
                      <w:sz w:val="21"/>
                      <w:szCs w:val="21"/>
                      <w:lang w:val="en-US" w:eastAsia="zh-CN"/>
                    </w:rPr>
                  </w:pPr>
                  <w:bookmarkStart w:id="131" w:name="_Toc3831"/>
                  <w:bookmarkStart w:id="132" w:name="_Toc1513"/>
                  <w:bookmarkStart w:id="133" w:name="_Toc24132"/>
                  <w:r>
                    <w:rPr>
                      <w:rFonts w:hint="default" w:ascii="Times New Roman" w:hAnsi="Times New Roman" w:eastAsia="宋体" w:cs="Times New Roman"/>
                      <w:b w:val="0"/>
                      <w:bCs w:val="0"/>
                      <w:color w:val="auto"/>
                      <w:sz w:val="21"/>
                      <w:szCs w:val="21"/>
                      <w:lang w:val="en-US" w:eastAsia="zh-CN"/>
                    </w:rPr>
                    <w:t>0</w:t>
                  </w:r>
                  <w:bookmarkEnd w:id="131"/>
                  <w:bookmarkEnd w:id="132"/>
                  <w:bookmarkEnd w:id="133"/>
                </w:p>
              </w:tc>
            </w:tr>
          </w:tbl>
          <w:p>
            <w:pPr>
              <w:pStyle w:val="113"/>
              <w:adjustRightInd w:val="0"/>
              <w:spacing w:line="336" w:lineRule="auto"/>
              <w:ind w:firstLine="480"/>
              <w:rPr>
                <w:rFonts w:hint="eastAsia"/>
                <w:color w:val="auto"/>
                <w:sz w:val="24"/>
              </w:rPr>
            </w:pPr>
            <w:r>
              <w:rPr>
                <w:rFonts w:hint="eastAsia"/>
                <w:color w:val="auto"/>
                <w:sz w:val="24"/>
              </w:rPr>
              <w:t>收到基硫=空气干燥基全硫×（100-收到基水分）/（100-空气干燥基水分）=0.02×（100-5.5）/（100-5.55）=0.02%</w:t>
            </w:r>
          </w:p>
          <w:p>
            <w:pPr>
              <w:adjustRightInd w:val="0"/>
              <w:spacing w:line="360" w:lineRule="auto"/>
              <w:ind w:firstLine="480" w:firstLineChars="200"/>
              <w:rPr>
                <w:rFonts w:hint="default" w:ascii="Times New Roman" w:hAnsi="Times New Roman" w:eastAsia="宋体" w:cs="Times New Roman"/>
                <w:color w:val="auto"/>
                <w:kern w:val="0"/>
                <w:sz w:val="24"/>
                <w:szCs w:val="24"/>
              </w:rPr>
            </w:pPr>
            <w:r>
              <w:rPr>
                <w:rFonts w:hint="default" w:ascii="Times New Roman" w:hAnsi="Times New Roman" w:eastAsia="宋体" w:cs="Times New Roman"/>
                <w:color w:val="auto"/>
                <w:kern w:val="0"/>
                <w:sz w:val="24"/>
                <w:szCs w:val="24"/>
              </w:rPr>
              <w:t>汞及其化合物排放量</w:t>
            </w:r>
          </w:p>
          <w:p>
            <w:pPr>
              <w:adjustRightInd w:val="0"/>
              <w:snapToGrid w:val="0"/>
              <w:spacing w:line="360" w:lineRule="auto"/>
              <w:jc w:val="center"/>
              <w:rPr>
                <w:rFonts w:hint="default" w:ascii="Times New Roman" w:hAnsi="Times New Roman" w:eastAsia="宋体" w:cs="Times New Roman"/>
                <w:color w:val="auto"/>
                <w:kern w:val="0"/>
                <w:sz w:val="24"/>
                <w:szCs w:val="24"/>
              </w:rPr>
            </w:pPr>
            <w:r>
              <w:rPr>
                <w:rFonts w:hint="default" w:ascii="Times New Roman" w:hAnsi="Times New Roman" w:eastAsia="宋体" w:cs="Times New Roman"/>
                <w:color w:val="auto"/>
                <w:kern w:val="0"/>
                <w:position w:val="-32"/>
                <w:sz w:val="24"/>
                <w:szCs w:val="24"/>
              </w:rPr>
              <w:object>
                <v:shape id="_x0000_i1026" o:spt="75" type="#_x0000_t75" style="height:38pt;width:159pt;" o:ole="t" filled="f" o:preferrelative="t" stroked="f" coordsize="21600,21600">
                  <v:path/>
                  <v:fill on="f" focussize="0,0"/>
                  <v:stroke on="f"/>
                  <v:imagedata r:id="rId18" o:title=""/>
                  <o:lock v:ext="edit" aspectratio="t"/>
                  <w10:wrap type="none"/>
                  <w10:anchorlock/>
                </v:shape>
                <o:OLEObject Type="Embed" ProgID="Equation.KSEE3" ShapeID="_x0000_i1026" DrawAspect="Content" ObjectID="_1468075726" r:id="rId17">
                  <o:LockedField>false</o:LockedField>
                </o:OLEObject>
              </w:object>
            </w:r>
          </w:p>
          <w:p>
            <w:pPr>
              <w:adjustRightInd w:val="0"/>
              <w:snapToGrid w:val="0"/>
              <w:spacing w:line="360" w:lineRule="auto"/>
              <w:ind w:firstLine="480" w:firstLineChars="200"/>
              <w:rPr>
                <w:rFonts w:hint="default" w:ascii="Times New Roman" w:hAnsi="Times New Roman" w:eastAsia="宋体" w:cs="Times New Roman"/>
                <w:color w:val="auto"/>
                <w:kern w:val="0"/>
                <w:sz w:val="24"/>
                <w:szCs w:val="24"/>
              </w:rPr>
            </w:pPr>
            <w:r>
              <w:rPr>
                <w:rFonts w:hint="default" w:ascii="Times New Roman" w:hAnsi="Times New Roman" w:eastAsia="宋体" w:cs="Times New Roman"/>
                <w:color w:val="auto"/>
                <w:kern w:val="0"/>
                <w:sz w:val="24"/>
                <w:szCs w:val="24"/>
              </w:rPr>
              <w:t>式中：E</w:t>
            </w:r>
            <w:r>
              <w:rPr>
                <w:rFonts w:hint="default" w:ascii="Times New Roman" w:hAnsi="Times New Roman" w:eastAsia="宋体" w:cs="Times New Roman"/>
                <w:color w:val="auto"/>
                <w:kern w:val="0"/>
                <w:sz w:val="24"/>
                <w:szCs w:val="24"/>
                <w:vertAlign w:val="subscript"/>
              </w:rPr>
              <w:t>Hg</w:t>
            </w:r>
            <w:r>
              <w:rPr>
                <w:rFonts w:hint="default" w:ascii="Times New Roman" w:hAnsi="Times New Roman" w:eastAsia="宋体" w:cs="Times New Roman"/>
                <w:color w:val="auto"/>
                <w:kern w:val="0"/>
                <w:sz w:val="24"/>
                <w:szCs w:val="24"/>
              </w:rPr>
              <w:t>——核算时段内汞及其化合物排放量（以汞计），t/a；</w:t>
            </w:r>
          </w:p>
          <w:p>
            <w:pPr>
              <w:adjustRightInd w:val="0"/>
              <w:snapToGrid w:val="0"/>
              <w:spacing w:line="360" w:lineRule="auto"/>
              <w:ind w:firstLine="1200" w:firstLineChars="500"/>
              <w:rPr>
                <w:rFonts w:hint="default" w:ascii="Times New Roman" w:hAnsi="Times New Roman" w:eastAsia="宋体" w:cs="Times New Roman"/>
                <w:color w:val="auto"/>
                <w:kern w:val="0"/>
                <w:sz w:val="24"/>
                <w:szCs w:val="24"/>
              </w:rPr>
            </w:pPr>
            <w:r>
              <w:rPr>
                <w:rFonts w:hint="default" w:ascii="Times New Roman" w:hAnsi="Times New Roman" w:eastAsia="宋体" w:cs="Times New Roman"/>
                <w:color w:val="auto"/>
                <w:kern w:val="0"/>
                <w:sz w:val="24"/>
                <w:szCs w:val="24"/>
              </w:rPr>
              <w:t>R——核算时段内锅炉燃料耗量，</w:t>
            </w:r>
            <w:r>
              <w:rPr>
                <w:rFonts w:hint="eastAsia" w:ascii="Times New Roman" w:hAnsi="Times New Roman" w:cs="Times New Roman"/>
                <w:color w:val="auto"/>
                <w:kern w:val="0"/>
                <w:sz w:val="24"/>
                <w:szCs w:val="24"/>
                <w:lang w:val="en-US" w:eastAsia="zh-CN"/>
              </w:rPr>
              <w:t>43.2</w:t>
            </w:r>
            <w:r>
              <w:rPr>
                <w:rFonts w:hint="default" w:ascii="Times New Roman" w:hAnsi="Times New Roman" w:eastAsia="宋体" w:cs="Times New Roman"/>
                <w:color w:val="auto"/>
                <w:kern w:val="0"/>
                <w:sz w:val="24"/>
                <w:szCs w:val="24"/>
              </w:rPr>
              <w:t>t/a；</w:t>
            </w:r>
          </w:p>
          <w:p>
            <w:pPr>
              <w:adjustRightInd w:val="0"/>
              <w:snapToGrid w:val="0"/>
              <w:spacing w:line="360" w:lineRule="auto"/>
              <w:ind w:firstLine="1200" w:firstLineChars="500"/>
              <w:rPr>
                <w:rFonts w:hint="default" w:ascii="Times New Roman" w:hAnsi="Times New Roman" w:eastAsia="宋体" w:cs="Times New Roman"/>
                <w:color w:val="auto"/>
                <w:kern w:val="0"/>
                <w:sz w:val="24"/>
                <w:szCs w:val="24"/>
              </w:rPr>
            </w:pPr>
            <w:r>
              <w:rPr>
                <w:rFonts w:hint="default" w:ascii="Times New Roman" w:hAnsi="Times New Roman" w:eastAsia="宋体" w:cs="Times New Roman"/>
                <w:color w:val="auto"/>
                <w:kern w:val="0"/>
                <w:sz w:val="24"/>
                <w:szCs w:val="24"/>
              </w:rPr>
              <w:t>m</w:t>
            </w:r>
            <w:r>
              <w:rPr>
                <w:rFonts w:hint="default" w:ascii="Times New Roman" w:hAnsi="Times New Roman" w:eastAsia="宋体" w:cs="Times New Roman"/>
                <w:color w:val="auto"/>
                <w:kern w:val="0"/>
                <w:sz w:val="24"/>
                <w:szCs w:val="24"/>
                <w:vertAlign w:val="subscript"/>
              </w:rPr>
              <w:t>Hgar</w:t>
            </w:r>
            <w:r>
              <w:rPr>
                <w:rFonts w:hint="default" w:ascii="Times New Roman" w:hAnsi="Times New Roman" w:eastAsia="宋体" w:cs="Times New Roman"/>
                <w:color w:val="auto"/>
                <w:kern w:val="0"/>
                <w:sz w:val="24"/>
                <w:szCs w:val="24"/>
              </w:rPr>
              <w:t>——收到基汞的含量，μg/g，根据《中国农村地区生物质燃料燃烧的汞排放研究》（北京大学），取7.94×10</w:t>
            </w:r>
            <w:r>
              <w:rPr>
                <w:rFonts w:hint="default" w:ascii="Times New Roman" w:hAnsi="Times New Roman" w:eastAsia="宋体" w:cs="Times New Roman"/>
                <w:color w:val="auto"/>
                <w:kern w:val="0"/>
                <w:sz w:val="24"/>
                <w:szCs w:val="24"/>
                <w:vertAlign w:val="superscript"/>
              </w:rPr>
              <w:t>-3</w:t>
            </w:r>
            <w:r>
              <w:rPr>
                <w:rFonts w:hint="default" w:ascii="Times New Roman" w:hAnsi="Times New Roman" w:eastAsia="宋体" w:cs="Times New Roman"/>
                <w:color w:val="auto"/>
                <w:kern w:val="0"/>
                <w:sz w:val="24"/>
                <w:szCs w:val="24"/>
              </w:rPr>
              <w:t>μg/g；</w:t>
            </w:r>
          </w:p>
          <w:p>
            <w:pPr>
              <w:adjustRightInd w:val="0"/>
              <w:snapToGrid w:val="0"/>
              <w:spacing w:line="360" w:lineRule="auto"/>
              <w:ind w:firstLine="1200" w:firstLineChars="500"/>
              <w:rPr>
                <w:rFonts w:hint="default" w:ascii="Times New Roman" w:hAnsi="Times New Roman" w:eastAsia="宋体" w:cs="Times New Roman"/>
                <w:b/>
                <w:bCs/>
                <w:color w:val="auto"/>
                <w:kern w:val="0"/>
                <w:sz w:val="24"/>
                <w:szCs w:val="24"/>
              </w:rPr>
            </w:pPr>
            <w:r>
              <w:rPr>
                <w:rFonts w:hint="default" w:ascii="Times New Roman" w:hAnsi="Times New Roman" w:eastAsia="宋体" w:cs="Times New Roman"/>
                <w:color w:val="auto"/>
                <w:kern w:val="0"/>
                <w:sz w:val="24"/>
                <w:szCs w:val="24"/>
              </w:rPr>
              <w:t>η</w:t>
            </w:r>
            <w:r>
              <w:rPr>
                <w:rFonts w:hint="default" w:ascii="Times New Roman" w:hAnsi="Times New Roman" w:eastAsia="宋体" w:cs="Times New Roman"/>
                <w:color w:val="auto"/>
                <w:kern w:val="0"/>
                <w:sz w:val="24"/>
                <w:szCs w:val="24"/>
                <w:vertAlign w:val="subscript"/>
              </w:rPr>
              <w:t>Hg</w:t>
            </w:r>
            <w:r>
              <w:rPr>
                <w:rFonts w:hint="default" w:ascii="Times New Roman" w:hAnsi="Times New Roman" w:eastAsia="宋体" w:cs="Times New Roman"/>
                <w:color w:val="auto"/>
                <w:kern w:val="0"/>
                <w:sz w:val="24"/>
                <w:szCs w:val="24"/>
              </w:rPr>
              <w:t>——汞的协同脱除效率，%，取</w:t>
            </w:r>
            <w:r>
              <w:rPr>
                <w:rFonts w:hint="eastAsia" w:ascii="Times New Roman" w:hAnsi="Times New Roman" w:eastAsia="宋体" w:cs="Times New Roman"/>
                <w:color w:val="auto"/>
                <w:kern w:val="0"/>
                <w:sz w:val="24"/>
                <w:szCs w:val="24"/>
                <w:lang w:val="en-US" w:eastAsia="zh-CN"/>
              </w:rPr>
              <w:t>0</w:t>
            </w:r>
            <w:r>
              <w:rPr>
                <w:rFonts w:hint="default" w:ascii="Times New Roman" w:hAnsi="Times New Roman" w:eastAsia="宋体" w:cs="Times New Roman"/>
                <w:color w:val="auto"/>
                <w:kern w:val="0"/>
                <w:sz w:val="24"/>
                <w:szCs w:val="24"/>
              </w:rPr>
              <w:t>%。</w:t>
            </w:r>
          </w:p>
          <w:p>
            <w:pPr>
              <w:pStyle w:val="113"/>
              <w:adjustRightInd w:val="0"/>
              <w:spacing w:line="336" w:lineRule="auto"/>
              <w:ind w:firstLine="480"/>
              <w:rPr>
                <w:rFonts w:hint="eastAsia"/>
                <w:color w:val="auto"/>
                <w:sz w:val="24"/>
                <w:szCs w:val="24"/>
              </w:rPr>
            </w:pPr>
            <w:r>
              <w:rPr>
                <w:rFonts w:hint="default" w:ascii="Times New Roman" w:hAnsi="Times New Roman" w:eastAsia="宋体" w:cs="Times New Roman"/>
                <w:bCs/>
                <w:color w:val="auto"/>
                <w:sz w:val="24"/>
                <w:szCs w:val="24"/>
              </w:rPr>
              <w:t>由计算可得出汞及其化合物排放量为</w:t>
            </w:r>
            <w:r>
              <w:rPr>
                <w:rFonts w:hint="eastAsia" w:ascii="Times New Roman" w:hAnsi="Times New Roman" w:eastAsia="宋体" w:cs="Times New Roman"/>
                <w:b w:val="0"/>
                <w:bCs w:val="0"/>
                <w:color w:val="auto"/>
                <w:sz w:val="24"/>
                <w:szCs w:val="24"/>
                <w:lang w:val="en-US" w:eastAsia="zh-CN"/>
              </w:rPr>
              <w:t>3.43</w:t>
            </w:r>
            <w:r>
              <w:rPr>
                <w:rFonts w:hint="default" w:ascii="Times New Roman" w:hAnsi="Times New Roman" w:eastAsia="宋体" w:cs="Times New Roman"/>
                <w:b w:val="0"/>
                <w:bCs w:val="0"/>
                <w:color w:val="auto"/>
                <w:sz w:val="24"/>
                <w:szCs w:val="24"/>
                <w:lang w:bidi="zh-CN"/>
              </w:rPr>
              <w:t>×10</w:t>
            </w:r>
            <w:r>
              <w:rPr>
                <w:rFonts w:hint="default" w:ascii="Times New Roman" w:hAnsi="Times New Roman" w:eastAsia="宋体" w:cs="Times New Roman"/>
                <w:b w:val="0"/>
                <w:bCs w:val="0"/>
                <w:color w:val="auto"/>
                <w:sz w:val="24"/>
                <w:szCs w:val="24"/>
                <w:vertAlign w:val="superscript"/>
                <w:lang w:bidi="zh-CN"/>
              </w:rPr>
              <w:t>-</w:t>
            </w:r>
            <w:r>
              <w:rPr>
                <w:rFonts w:hint="eastAsia" w:ascii="Times New Roman" w:hAnsi="Times New Roman" w:eastAsia="宋体" w:cs="Times New Roman"/>
                <w:b w:val="0"/>
                <w:bCs w:val="0"/>
                <w:color w:val="auto"/>
                <w:sz w:val="24"/>
                <w:szCs w:val="24"/>
                <w:vertAlign w:val="superscript"/>
                <w:lang w:val="en-US" w:bidi="zh-CN"/>
              </w:rPr>
              <w:t>5</w:t>
            </w:r>
            <w:r>
              <w:rPr>
                <w:rFonts w:hint="default" w:ascii="Times New Roman" w:hAnsi="Times New Roman" w:eastAsia="宋体" w:cs="Times New Roman"/>
                <w:bCs/>
                <w:color w:val="auto"/>
                <w:sz w:val="24"/>
                <w:szCs w:val="24"/>
              </w:rPr>
              <w:t>t/a。</w:t>
            </w:r>
          </w:p>
          <w:p>
            <w:pPr>
              <w:pStyle w:val="79"/>
              <w:adjustRightInd w:val="0"/>
              <w:snapToGrid w:val="0"/>
              <w:spacing w:line="240" w:lineRule="auto"/>
              <w:ind w:firstLine="422" w:firstLineChars="200"/>
              <w:jc w:val="center"/>
              <w:rPr>
                <w:b/>
                <w:color w:val="auto"/>
                <w:sz w:val="21"/>
                <w:szCs w:val="21"/>
              </w:rPr>
            </w:pPr>
            <w:r>
              <w:rPr>
                <w:b/>
                <w:color w:val="auto"/>
                <w:sz w:val="21"/>
                <w:szCs w:val="21"/>
              </w:rPr>
              <w:t>表</w:t>
            </w:r>
            <w:r>
              <w:rPr>
                <w:rFonts w:hint="eastAsia"/>
                <w:b/>
                <w:color w:val="auto"/>
                <w:sz w:val="21"/>
                <w:szCs w:val="21"/>
                <w:lang w:val="en-US" w:eastAsia="zh-CN"/>
              </w:rPr>
              <w:t>2</w:t>
            </w:r>
            <w:r>
              <w:rPr>
                <w:b/>
                <w:color w:val="auto"/>
                <w:sz w:val="21"/>
                <w:szCs w:val="21"/>
              </w:rPr>
              <w:t>-</w:t>
            </w:r>
            <w:r>
              <w:rPr>
                <w:rFonts w:hint="eastAsia"/>
                <w:b/>
                <w:color w:val="auto"/>
                <w:sz w:val="21"/>
                <w:szCs w:val="21"/>
                <w:lang w:val="en-US" w:eastAsia="zh-CN"/>
              </w:rPr>
              <w:t>9</w:t>
            </w:r>
            <w:r>
              <w:rPr>
                <w:b/>
                <w:color w:val="auto"/>
                <w:sz w:val="21"/>
                <w:szCs w:val="21"/>
              </w:rPr>
              <w:t xml:space="preserve">  生物质锅炉污染物产排情况一览表</w:t>
            </w:r>
          </w:p>
          <w:tbl>
            <w:tblPr>
              <w:tblStyle w:val="30"/>
              <w:tblW w:w="8787"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730"/>
              <w:gridCol w:w="1766"/>
              <w:gridCol w:w="1765"/>
              <w:gridCol w:w="1763"/>
              <w:gridCol w:w="1763"/>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730" w:type="dxa"/>
                  <w:noWrap/>
                  <w:vAlign w:val="center"/>
                </w:tcPr>
                <w:p>
                  <w:pPr>
                    <w:pStyle w:val="87"/>
                    <w:keepNext w:val="0"/>
                    <w:keepLines w:val="0"/>
                    <w:pageBreakBefore w:val="0"/>
                    <w:widowControl w:val="0"/>
                    <w:tabs>
                      <w:tab w:val="left" w:pos="4440"/>
                    </w:tabs>
                    <w:kinsoku/>
                    <w:wordWrap/>
                    <w:overflowPunct/>
                    <w:topLinePunct w:val="0"/>
                    <w:autoSpaceDE w:val="0"/>
                    <w:autoSpaceDN w:val="0"/>
                    <w:bidi w:val="0"/>
                    <w:adjustRightInd w:val="0"/>
                    <w:snapToGrid w:val="0"/>
                    <w:spacing w:before="0" w:beforeLines="0" w:after="0" w:afterLines="0" w:line="240" w:lineRule="auto"/>
                    <w:ind w:left="0" w:leftChars="0" w:firstLine="0" w:firstLineChars="0"/>
                    <w:textAlignment w:val="bottom"/>
                    <w:rPr>
                      <w:rFonts w:hint="default" w:ascii="Times New Roman" w:hAnsi="Times New Roman" w:eastAsia="宋体" w:cs="Times New Roman"/>
                      <w:b w:val="0"/>
                      <w:bCs w:val="0"/>
                      <w:color w:val="auto"/>
                      <w:sz w:val="21"/>
                      <w:szCs w:val="21"/>
                      <w:lang w:val="en-US" w:eastAsia="zh-CN"/>
                    </w:rPr>
                  </w:pPr>
                  <w:bookmarkStart w:id="134" w:name="_Toc12850"/>
                  <w:bookmarkStart w:id="135" w:name="_Toc16943"/>
                  <w:bookmarkStart w:id="136" w:name="_Toc21663"/>
                  <w:r>
                    <w:rPr>
                      <w:rFonts w:hint="default" w:ascii="Times New Roman" w:hAnsi="Times New Roman" w:eastAsia="宋体" w:cs="Times New Roman"/>
                      <w:b w:val="0"/>
                      <w:bCs w:val="0"/>
                      <w:color w:val="auto"/>
                      <w:sz w:val="21"/>
                      <w:szCs w:val="21"/>
                      <w:lang w:val="en-US" w:eastAsia="zh-CN"/>
                    </w:rPr>
                    <w:t>污染物指标</w:t>
                  </w:r>
                  <w:bookmarkEnd w:id="134"/>
                  <w:bookmarkEnd w:id="135"/>
                  <w:bookmarkEnd w:id="136"/>
                </w:p>
              </w:tc>
              <w:tc>
                <w:tcPr>
                  <w:tcW w:w="1766" w:type="dxa"/>
                  <w:noWrap/>
                  <w:vAlign w:val="center"/>
                </w:tcPr>
                <w:p>
                  <w:pPr>
                    <w:pStyle w:val="87"/>
                    <w:keepNext w:val="0"/>
                    <w:keepLines w:val="0"/>
                    <w:pageBreakBefore w:val="0"/>
                    <w:widowControl w:val="0"/>
                    <w:tabs>
                      <w:tab w:val="left" w:pos="4440"/>
                    </w:tabs>
                    <w:kinsoku/>
                    <w:wordWrap/>
                    <w:overflowPunct/>
                    <w:topLinePunct w:val="0"/>
                    <w:autoSpaceDE w:val="0"/>
                    <w:autoSpaceDN w:val="0"/>
                    <w:bidi w:val="0"/>
                    <w:adjustRightInd w:val="0"/>
                    <w:snapToGrid w:val="0"/>
                    <w:spacing w:before="0" w:beforeLines="0" w:after="0" w:afterLines="0" w:line="240" w:lineRule="auto"/>
                    <w:ind w:left="0" w:leftChars="0" w:firstLine="0" w:firstLineChars="0"/>
                    <w:jc w:val="center"/>
                    <w:textAlignment w:val="bottom"/>
                    <w:rPr>
                      <w:rFonts w:hint="default" w:ascii="Times New Roman" w:hAnsi="Times New Roman" w:eastAsia="宋体" w:cs="Times New Roman"/>
                      <w:b w:val="0"/>
                      <w:bCs w:val="0"/>
                      <w:color w:val="auto"/>
                      <w:sz w:val="21"/>
                      <w:szCs w:val="21"/>
                      <w:lang w:val="en-US" w:eastAsia="zh-CN"/>
                    </w:rPr>
                  </w:pPr>
                  <w:bookmarkStart w:id="137" w:name="_Toc20030"/>
                  <w:bookmarkStart w:id="138" w:name="_Toc12133"/>
                  <w:bookmarkStart w:id="139" w:name="_Toc24575"/>
                  <w:r>
                    <w:rPr>
                      <w:rFonts w:hint="default" w:ascii="Times New Roman" w:hAnsi="Times New Roman" w:eastAsia="宋体" w:cs="Times New Roman"/>
                      <w:b w:val="0"/>
                      <w:bCs w:val="0"/>
                      <w:color w:val="auto"/>
                      <w:sz w:val="21"/>
                      <w:szCs w:val="21"/>
                      <w:lang w:val="en-US" w:eastAsia="zh-CN"/>
                    </w:rPr>
                    <w:t>产生浓度（mg/m</w:t>
                  </w:r>
                  <w:r>
                    <w:rPr>
                      <w:rFonts w:hint="default" w:ascii="Times New Roman" w:hAnsi="Times New Roman" w:eastAsia="宋体" w:cs="Times New Roman"/>
                      <w:b w:val="0"/>
                      <w:bCs w:val="0"/>
                      <w:color w:val="auto"/>
                      <w:sz w:val="21"/>
                      <w:szCs w:val="21"/>
                      <w:vertAlign w:val="superscript"/>
                      <w:lang w:val="en-US" w:eastAsia="zh-CN"/>
                    </w:rPr>
                    <w:t>3</w:t>
                  </w:r>
                  <w:r>
                    <w:rPr>
                      <w:rFonts w:hint="default" w:ascii="Times New Roman" w:hAnsi="Times New Roman" w:eastAsia="宋体" w:cs="Times New Roman"/>
                      <w:b w:val="0"/>
                      <w:bCs w:val="0"/>
                      <w:color w:val="auto"/>
                      <w:sz w:val="21"/>
                      <w:szCs w:val="21"/>
                      <w:lang w:val="en-US" w:eastAsia="zh-CN"/>
                    </w:rPr>
                    <w:t>）</w:t>
                  </w:r>
                  <w:bookmarkEnd w:id="137"/>
                  <w:bookmarkEnd w:id="138"/>
                  <w:bookmarkEnd w:id="139"/>
                </w:p>
              </w:tc>
              <w:tc>
                <w:tcPr>
                  <w:tcW w:w="1765" w:type="dxa"/>
                  <w:noWrap/>
                  <w:vAlign w:val="center"/>
                </w:tcPr>
                <w:p>
                  <w:pPr>
                    <w:pStyle w:val="87"/>
                    <w:keepNext w:val="0"/>
                    <w:keepLines w:val="0"/>
                    <w:pageBreakBefore w:val="0"/>
                    <w:widowControl w:val="0"/>
                    <w:tabs>
                      <w:tab w:val="left" w:pos="4440"/>
                    </w:tabs>
                    <w:kinsoku/>
                    <w:wordWrap/>
                    <w:overflowPunct/>
                    <w:topLinePunct w:val="0"/>
                    <w:autoSpaceDE w:val="0"/>
                    <w:autoSpaceDN w:val="0"/>
                    <w:bidi w:val="0"/>
                    <w:adjustRightInd w:val="0"/>
                    <w:snapToGrid w:val="0"/>
                    <w:spacing w:before="0" w:beforeLines="0" w:after="0" w:afterLines="0" w:line="240" w:lineRule="auto"/>
                    <w:ind w:left="0" w:leftChars="0" w:firstLine="0" w:firstLineChars="0"/>
                    <w:jc w:val="center"/>
                    <w:textAlignment w:val="bottom"/>
                    <w:rPr>
                      <w:rFonts w:hint="default" w:ascii="Times New Roman" w:hAnsi="Times New Roman" w:eastAsia="宋体" w:cs="Times New Roman"/>
                      <w:b w:val="0"/>
                      <w:bCs w:val="0"/>
                      <w:color w:val="auto"/>
                      <w:sz w:val="21"/>
                      <w:szCs w:val="21"/>
                      <w:lang w:val="en-US" w:eastAsia="zh-CN"/>
                    </w:rPr>
                  </w:pPr>
                  <w:bookmarkStart w:id="140" w:name="_Toc23202"/>
                  <w:bookmarkStart w:id="141" w:name="_Toc23115"/>
                  <w:bookmarkStart w:id="142" w:name="_Toc28997"/>
                  <w:r>
                    <w:rPr>
                      <w:rFonts w:hint="default" w:ascii="Times New Roman" w:hAnsi="Times New Roman" w:eastAsia="宋体" w:cs="Times New Roman"/>
                      <w:b w:val="0"/>
                      <w:bCs w:val="0"/>
                      <w:color w:val="auto"/>
                      <w:sz w:val="21"/>
                      <w:szCs w:val="21"/>
                      <w:lang w:val="en-US" w:eastAsia="zh-CN"/>
                    </w:rPr>
                    <w:t>产生量（t）</w:t>
                  </w:r>
                  <w:bookmarkEnd w:id="140"/>
                  <w:bookmarkEnd w:id="141"/>
                  <w:bookmarkEnd w:id="142"/>
                </w:p>
              </w:tc>
              <w:tc>
                <w:tcPr>
                  <w:tcW w:w="1763" w:type="dxa"/>
                  <w:noWrap/>
                  <w:vAlign w:val="center"/>
                </w:tcPr>
                <w:p>
                  <w:pPr>
                    <w:pStyle w:val="87"/>
                    <w:keepNext w:val="0"/>
                    <w:keepLines w:val="0"/>
                    <w:pageBreakBefore w:val="0"/>
                    <w:widowControl w:val="0"/>
                    <w:tabs>
                      <w:tab w:val="left" w:pos="4440"/>
                    </w:tabs>
                    <w:kinsoku/>
                    <w:wordWrap/>
                    <w:overflowPunct/>
                    <w:topLinePunct w:val="0"/>
                    <w:autoSpaceDE w:val="0"/>
                    <w:autoSpaceDN w:val="0"/>
                    <w:bidi w:val="0"/>
                    <w:adjustRightInd w:val="0"/>
                    <w:snapToGrid w:val="0"/>
                    <w:spacing w:before="0" w:beforeLines="0" w:after="0" w:afterLines="0" w:line="240" w:lineRule="auto"/>
                    <w:ind w:left="0" w:leftChars="0" w:firstLine="0" w:firstLineChars="0"/>
                    <w:jc w:val="center"/>
                    <w:textAlignment w:val="bottom"/>
                    <w:rPr>
                      <w:rFonts w:hint="default" w:ascii="Times New Roman" w:hAnsi="Times New Roman" w:eastAsia="宋体" w:cs="Times New Roman"/>
                      <w:b w:val="0"/>
                      <w:bCs w:val="0"/>
                      <w:color w:val="auto"/>
                      <w:sz w:val="21"/>
                      <w:szCs w:val="21"/>
                      <w:lang w:val="en-US" w:eastAsia="zh-CN"/>
                    </w:rPr>
                  </w:pPr>
                  <w:bookmarkStart w:id="143" w:name="_Toc27338"/>
                  <w:bookmarkStart w:id="144" w:name="_Toc7907"/>
                  <w:bookmarkStart w:id="145" w:name="_Toc15993"/>
                  <w:r>
                    <w:rPr>
                      <w:rFonts w:hint="default" w:ascii="Times New Roman" w:hAnsi="Times New Roman" w:eastAsia="宋体" w:cs="Times New Roman"/>
                      <w:b w:val="0"/>
                      <w:bCs w:val="0"/>
                      <w:color w:val="auto"/>
                      <w:sz w:val="21"/>
                      <w:szCs w:val="21"/>
                      <w:lang w:val="en-US" w:eastAsia="zh-CN"/>
                    </w:rPr>
                    <w:t>排放浓度（mg/m</w:t>
                  </w:r>
                  <w:r>
                    <w:rPr>
                      <w:rFonts w:hint="default" w:ascii="Times New Roman" w:hAnsi="Times New Roman" w:eastAsia="宋体" w:cs="Times New Roman"/>
                      <w:b w:val="0"/>
                      <w:bCs w:val="0"/>
                      <w:color w:val="auto"/>
                      <w:sz w:val="21"/>
                      <w:szCs w:val="21"/>
                      <w:vertAlign w:val="superscript"/>
                      <w:lang w:val="en-US" w:eastAsia="zh-CN"/>
                    </w:rPr>
                    <w:t>3</w:t>
                  </w:r>
                  <w:r>
                    <w:rPr>
                      <w:rFonts w:hint="default" w:ascii="Times New Roman" w:hAnsi="Times New Roman" w:eastAsia="宋体" w:cs="Times New Roman"/>
                      <w:b w:val="0"/>
                      <w:bCs w:val="0"/>
                      <w:color w:val="auto"/>
                      <w:sz w:val="21"/>
                      <w:szCs w:val="21"/>
                      <w:lang w:val="en-US" w:eastAsia="zh-CN"/>
                    </w:rPr>
                    <w:t>）</w:t>
                  </w:r>
                  <w:bookmarkEnd w:id="143"/>
                  <w:bookmarkEnd w:id="144"/>
                  <w:bookmarkEnd w:id="145"/>
                </w:p>
              </w:tc>
              <w:tc>
                <w:tcPr>
                  <w:tcW w:w="1763" w:type="dxa"/>
                  <w:noWrap/>
                  <w:vAlign w:val="center"/>
                </w:tcPr>
                <w:p>
                  <w:pPr>
                    <w:pStyle w:val="87"/>
                    <w:keepNext w:val="0"/>
                    <w:keepLines w:val="0"/>
                    <w:pageBreakBefore w:val="0"/>
                    <w:widowControl w:val="0"/>
                    <w:tabs>
                      <w:tab w:val="left" w:pos="4440"/>
                    </w:tabs>
                    <w:kinsoku/>
                    <w:wordWrap/>
                    <w:overflowPunct/>
                    <w:topLinePunct w:val="0"/>
                    <w:autoSpaceDE w:val="0"/>
                    <w:autoSpaceDN w:val="0"/>
                    <w:bidi w:val="0"/>
                    <w:adjustRightInd w:val="0"/>
                    <w:snapToGrid w:val="0"/>
                    <w:spacing w:before="0" w:beforeLines="0" w:after="0" w:afterLines="0" w:line="240" w:lineRule="auto"/>
                    <w:ind w:left="0" w:leftChars="0" w:firstLine="0" w:firstLineChars="0"/>
                    <w:textAlignment w:val="bottom"/>
                    <w:rPr>
                      <w:rFonts w:hint="default" w:ascii="Times New Roman" w:hAnsi="Times New Roman" w:eastAsia="宋体" w:cs="Times New Roman"/>
                      <w:b w:val="0"/>
                      <w:bCs w:val="0"/>
                      <w:color w:val="auto"/>
                      <w:sz w:val="21"/>
                      <w:szCs w:val="21"/>
                      <w:lang w:val="en-US" w:eastAsia="zh-CN"/>
                    </w:rPr>
                  </w:pPr>
                  <w:bookmarkStart w:id="146" w:name="_Toc21891"/>
                  <w:bookmarkStart w:id="147" w:name="_Toc27285"/>
                  <w:bookmarkStart w:id="148" w:name="_Toc16911"/>
                  <w:r>
                    <w:rPr>
                      <w:rFonts w:hint="default" w:ascii="Times New Roman" w:hAnsi="Times New Roman" w:eastAsia="宋体" w:cs="Times New Roman"/>
                      <w:b w:val="0"/>
                      <w:bCs w:val="0"/>
                      <w:color w:val="auto"/>
                      <w:sz w:val="21"/>
                      <w:szCs w:val="21"/>
                      <w:lang w:val="en-US" w:eastAsia="zh-CN"/>
                    </w:rPr>
                    <w:t>排放量（t）</w:t>
                  </w:r>
                  <w:bookmarkEnd w:id="146"/>
                  <w:bookmarkEnd w:id="147"/>
                  <w:bookmarkEnd w:id="148"/>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730" w:type="dxa"/>
                  <w:noWrap/>
                  <w:vAlign w:val="center"/>
                </w:tcPr>
                <w:p>
                  <w:pPr>
                    <w:pStyle w:val="87"/>
                    <w:keepNext w:val="0"/>
                    <w:keepLines w:val="0"/>
                    <w:pageBreakBefore w:val="0"/>
                    <w:widowControl w:val="0"/>
                    <w:tabs>
                      <w:tab w:val="left" w:pos="4440"/>
                    </w:tabs>
                    <w:kinsoku/>
                    <w:wordWrap/>
                    <w:overflowPunct/>
                    <w:topLinePunct w:val="0"/>
                    <w:autoSpaceDE w:val="0"/>
                    <w:autoSpaceDN w:val="0"/>
                    <w:bidi w:val="0"/>
                    <w:adjustRightInd w:val="0"/>
                    <w:snapToGrid w:val="0"/>
                    <w:spacing w:before="0" w:beforeLines="0" w:after="0" w:afterLines="0" w:line="240" w:lineRule="auto"/>
                    <w:ind w:left="0" w:leftChars="0" w:firstLine="0" w:firstLineChars="0"/>
                    <w:textAlignment w:val="bottom"/>
                    <w:rPr>
                      <w:rFonts w:hint="default" w:ascii="Times New Roman" w:hAnsi="Times New Roman" w:eastAsia="宋体" w:cs="Times New Roman"/>
                      <w:b w:val="0"/>
                      <w:bCs w:val="0"/>
                      <w:color w:val="auto"/>
                      <w:sz w:val="21"/>
                      <w:szCs w:val="21"/>
                      <w:lang w:val="en-US" w:eastAsia="zh-CN"/>
                    </w:rPr>
                  </w:pPr>
                  <w:bookmarkStart w:id="149" w:name="_Toc21046"/>
                  <w:bookmarkStart w:id="150" w:name="_Toc19117"/>
                  <w:bookmarkStart w:id="151" w:name="_Toc24383"/>
                  <w:r>
                    <w:rPr>
                      <w:rFonts w:hint="default" w:ascii="Times New Roman" w:hAnsi="Times New Roman" w:eastAsia="宋体" w:cs="Times New Roman"/>
                      <w:b w:val="0"/>
                      <w:bCs w:val="0"/>
                      <w:color w:val="auto"/>
                      <w:sz w:val="21"/>
                      <w:szCs w:val="21"/>
                      <w:lang w:val="en-US" w:eastAsia="zh-CN"/>
                    </w:rPr>
                    <w:t>工业废气量</w:t>
                  </w:r>
                  <w:bookmarkEnd w:id="149"/>
                  <w:bookmarkEnd w:id="150"/>
                  <w:bookmarkEnd w:id="151"/>
                </w:p>
              </w:tc>
              <w:tc>
                <w:tcPr>
                  <w:tcW w:w="3531" w:type="dxa"/>
                  <w:gridSpan w:val="2"/>
                  <w:noWrap/>
                  <w:vAlign w:val="center"/>
                </w:tcPr>
                <w:p>
                  <w:pPr>
                    <w:pStyle w:val="87"/>
                    <w:keepNext w:val="0"/>
                    <w:keepLines w:val="0"/>
                    <w:pageBreakBefore w:val="0"/>
                    <w:widowControl w:val="0"/>
                    <w:tabs>
                      <w:tab w:val="left" w:pos="4440"/>
                    </w:tabs>
                    <w:kinsoku/>
                    <w:wordWrap/>
                    <w:overflowPunct/>
                    <w:topLinePunct w:val="0"/>
                    <w:autoSpaceDE w:val="0"/>
                    <w:autoSpaceDN w:val="0"/>
                    <w:bidi w:val="0"/>
                    <w:adjustRightInd w:val="0"/>
                    <w:snapToGrid w:val="0"/>
                    <w:spacing w:before="0" w:beforeLines="0" w:after="0" w:afterLines="0" w:line="240" w:lineRule="auto"/>
                    <w:ind w:left="0" w:leftChars="0" w:firstLine="0" w:firstLineChars="0"/>
                    <w:textAlignment w:val="bottom"/>
                    <w:rPr>
                      <w:rFonts w:hint="default" w:ascii="Times New Roman" w:hAnsi="Times New Roman" w:eastAsia="宋体" w:cs="Times New Roman"/>
                      <w:b w:val="0"/>
                      <w:bCs w:val="0"/>
                      <w:color w:val="auto"/>
                      <w:sz w:val="21"/>
                      <w:szCs w:val="21"/>
                      <w:lang w:val="en-US" w:eastAsia="zh-CN"/>
                    </w:rPr>
                  </w:pPr>
                  <w:bookmarkStart w:id="152" w:name="_Toc14901"/>
                  <w:bookmarkStart w:id="153" w:name="_Toc19829"/>
                  <w:bookmarkStart w:id="154" w:name="_Toc14310"/>
                  <w:r>
                    <w:rPr>
                      <w:rFonts w:hint="default" w:ascii="Times New Roman" w:hAnsi="Times New Roman" w:eastAsia="宋体" w:cs="Times New Roman"/>
                      <w:b w:val="0"/>
                      <w:bCs w:val="0"/>
                      <w:color w:val="auto"/>
                      <w:sz w:val="21"/>
                      <w:szCs w:val="21"/>
                      <w:lang w:val="en-US" w:eastAsia="zh-CN"/>
                    </w:rPr>
                    <w:t>269568m</w:t>
                  </w:r>
                  <w:r>
                    <w:rPr>
                      <w:rFonts w:hint="default" w:ascii="Times New Roman" w:hAnsi="Times New Roman" w:eastAsia="宋体" w:cs="Times New Roman"/>
                      <w:b w:val="0"/>
                      <w:bCs w:val="0"/>
                      <w:color w:val="auto"/>
                      <w:sz w:val="21"/>
                      <w:szCs w:val="21"/>
                      <w:vertAlign w:val="superscript"/>
                      <w:lang w:val="en-US" w:eastAsia="zh-CN"/>
                    </w:rPr>
                    <w:t>3</w:t>
                  </w:r>
                  <w:bookmarkEnd w:id="152"/>
                  <w:bookmarkEnd w:id="153"/>
                  <w:bookmarkEnd w:id="154"/>
                </w:p>
              </w:tc>
              <w:tc>
                <w:tcPr>
                  <w:tcW w:w="3526" w:type="dxa"/>
                  <w:gridSpan w:val="2"/>
                  <w:noWrap/>
                  <w:vAlign w:val="center"/>
                </w:tcPr>
                <w:p>
                  <w:pPr>
                    <w:pStyle w:val="87"/>
                    <w:keepNext w:val="0"/>
                    <w:keepLines w:val="0"/>
                    <w:pageBreakBefore w:val="0"/>
                    <w:widowControl w:val="0"/>
                    <w:tabs>
                      <w:tab w:val="left" w:pos="4440"/>
                    </w:tabs>
                    <w:kinsoku/>
                    <w:wordWrap/>
                    <w:overflowPunct/>
                    <w:topLinePunct w:val="0"/>
                    <w:autoSpaceDE w:val="0"/>
                    <w:autoSpaceDN w:val="0"/>
                    <w:bidi w:val="0"/>
                    <w:adjustRightInd w:val="0"/>
                    <w:snapToGrid w:val="0"/>
                    <w:spacing w:before="0" w:beforeLines="0" w:after="0" w:afterLines="0" w:line="240" w:lineRule="auto"/>
                    <w:ind w:left="0" w:leftChars="0" w:firstLine="0" w:firstLineChars="0"/>
                    <w:textAlignment w:val="bottom"/>
                    <w:rPr>
                      <w:rFonts w:hint="default" w:ascii="Times New Roman" w:hAnsi="Times New Roman" w:eastAsia="宋体" w:cs="Times New Roman"/>
                      <w:b w:val="0"/>
                      <w:bCs w:val="0"/>
                      <w:color w:val="auto"/>
                      <w:sz w:val="21"/>
                      <w:szCs w:val="21"/>
                      <w:lang w:val="en-US" w:eastAsia="zh-CN"/>
                    </w:rPr>
                  </w:pPr>
                  <w:bookmarkStart w:id="155" w:name="_Toc25569"/>
                  <w:bookmarkStart w:id="156" w:name="_Toc27104"/>
                  <w:bookmarkStart w:id="157" w:name="_Toc22383"/>
                  <w:r>
                    <w:rPr>
                      <w:rFonts w:hint="default" w:ascii="Times New Roman" w:hAnsi="Times New Roman" w:eastAsia="宋体" w:cs="Times New Roman"/>
                      <w:b w:val="0"/>
                      <w:bCs w:val="0"/>
                      <w:color w:val="auto"/>
                      <w:sz w:val="21"/>
                      <w:szCs w:val="21"/>
                      <w:lang w:val="en-US" w:eastAsia="zh-CN"/>
                    </w:rPr>
                    <w:t>269568m</w:t>
                  </w:r>
                  <w:r>
                    <w:rPr>
                      <w:rFonts w:hint="default" w:ascii="Times New Roman" w:hAnsi="Times New Roman" w:eastAsia="宋体" w:cs="Times New Roman"/>
                      <w:b w:val="0"/>
                      <w:bCs w:val="0"/>
                      <w:color w:val="auto"/>
                      <w:sz w:val="21"/>
                      <w:szCs w:val="21"/>
                      <w:vertAlign w:val="superscript"/>
                      <w:lang w:val="en-US" w:eastAsia="zh-CN"/>
                    </w:rPr>
                    <w:t>3</w:t>
                  </w:r>
                  <w:bookmarkEnd w:id="155"/>
                  <w:bookmarkEnd w:id="156"/>
                  <w:bookmarkEnd w:id="157"/>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44" w:hRule="atLeast"/>
                <w:jc w:val="center"/>
              </w:trPr>
              <w:tc>
                <w:tcPr>
                  <w:tcW w:w="1730" w:type="dxa"/>
                  <w:noWrap/>
                  <w:vAlign w:val="center"/>
                </w:tcPr>
                <w:p>
                  <w:pPr>
                    <w:pStyle w:val="87"/>
                    <w:keepNext w:val="0"/>
                    <w:keepLines w:val="0"/>
                    <w:pageBreakBefore w:val="0"/>
                    <w:widowControl w:val="0"/>
                    <w:tabs>
                      <w:tab w:val="left" w:pos="4440"/>
                    </w:tabs>
                    <w:kinsoku/>
                    <w:wordWrap/>
                    <w:overflowPunct/>
                    <w:topLinePunct w:val="0"/>
                    <w:autoSpaceDE w:val="0"/>
                    <w:autoSpaceDN w:val="0"/>
                    <w:bidi w:val="0"/>
                    <w:adjustRightInd w:val="0"/>
                    <w:snapToGrid w:val="0"/>
                    <w:spacing w:before="0" w:beforeLines="0" w:after="0" w:afterLines="0" w:line="240" w:lineRule="auto"/>
                    <w:ind w:left="0" w:leftChars="0" w:firstLine="0" w:firstLineChars="0"/>
                    <w:textAlignment w:val="bottom"/>
                    <w:rPr>
                      <w:rFonts w:hint="default" w:ascii="Times New Roman" w:hAnsi="Times New Roman" w:eastAsia="宋体" w:cs="Times New Roman"/>
                      <w:b w:val="0"/>
                      <w:bCs w:val="0"/>
                      <w:color w:val="auto"/>
                      <w:sz w:val="21"/>
                      <w:szCs w:val="21"/>
                      <w:lang w:val="en-US" w:eastAsia="zh-CN"/>
                    </w:rPr>
                  </w:pPr>
                  <w:bookmarkStart w:id="158" w:name="_Toc24086"/>
                  <w:bookmarkStart w:id="159" w:name="_Toc27746"/>
                  <w:bookmarkStart w:id="160" w:name="_Toc3562"/>
                  <w:r>
                    <w:rPr>
                      <w:rFonts w:hint="default" w:ascii="Times New Roman" w:hAnsi="Times New Roman" w:eastAsia="宋体" w:cs="Times New Roman"/>
                      <w:b w:val="0"/>
                      <w:bCs w:val="0"/>
                      <w:color w:val="auto"/>
                      <w:sz w:val="21"/>
                      <w:szCs w:val="21"/>
                      <w:lang w:val="en-US" w:eastAsia="zh-CN"/>
                    </w:rPr>
                    <w:t>SO</w:t>
                  </w:r>
                  <w:r>
                    <w:rPr>
                      <w:rFonts w:hint="default" w:ascii="Times New Roman" w:hAnsi="Times New Roman" w:eastAsia="宋体" w:cs="Times New Roman"/>
                      <w:b w:val="0"/>
                      <w:bCs w:val="0"/>
                      <w:color w:val="auto"/>
                      <w:sz w:val="21"/>
                      <w:szCs w:val="21"/>
                      <w:vertAlign w:val="subscript"/>
                      <w:lang w:val="en-US" w:eastAsia="zh-CN"/>
                    </w:rPr>
                    <w:t>2</w:t>
                  </w:r>
                  <w:bookmarkEnd w:id="158"/>
                  <w:bookmarkEnd w:id="159"/>
                  <w:bookmarkEnd w:id="160"/>
                </w:p>
              </w:tc>
              <w:tc>
                <w:tcPr>
                  <w:tcW w:w="1766" w:type="dxa"/>
                  <w:noWrap/>
                  <w:vAlign w:val="center"/>
                </w:tcPr>
                <w:p>
                  <w:pPr>
                    <w:pStyle w:val="87"/>
                    <w:keepNext w:val="0"/>
                    <w:keepLines w:val="0"/>
                    <w:pageBreakBefore w:val="0"/>
                    <w:widowControl w:val="0"/>
                    <w:tabs>
                      <w:tab w:val="left" w:pos="4440"/>
                    </w:tabs>
                    <w:kinsoku/>
                    <w:wordWrap/>
                    <w:overflowPunct/>
                    <w:topLinePunct w:val="0"/>
                    <w:autoSpaceDE w:val="0"/>
                    <w:autoSpaceDN w:val="0"/>
                    <w:bidi w:val="0"/>
                    <w:adjustRightInd w:val="0"/>
                    <w:snapToGrid w:val="0"/>
                    <w:spacing w:before="0" w:beforeLines="0" w:after="0" w:afterLines="0" w:line="240" w:lineRule="auto"/>
                    <w:ind w:left="0" w:leftChars="0" w:firstLine="0" w:firstLineChars="0"/>
                    <w:textAlignment w:val="bottom"/>
                    <w:rPr>
                      <w:rFonts w:hint="default" w:ascii="Times New Roman" w:hAnsi="Times New Roman" w:eastAsia="宋体" w:cs="Times New Roman"/>
                      <w:b w:val="0"/>
                      <w:bCs w:val="0"/>
                      <w:color w:val="auto"/>
                      <w:sz w:val="21"/>
                      <w:szCs w:val="21"/>
                      <w:highlight w:val="none"/>
                      <w:lang w:val="en-US" w:eastAsia="zh-CN"/>
                    </w:rPr>
                  </w:pPr>
                  <w:bookmarkStart w:id="161" w:name="_Toc25284"/>
                  <w:bookmarkStart w:id="162" w:name="_Toc2852"/>
                  <w:bookmarkStart w:id="163" w:name="_Toc2372"/>
                  <w:r>
                    <w:rPr>
                      <w:rFonts w:hint="default" w:ascii="Times New Roman" w:hAnsi="Times New Roman" w:eastAsia="宋体" w:cs="Times New Roman"/>
                      <w:b w:val="0"/>
                      <w:bCs w:val="0"/>
                      <w:color w:val="auto"/>
                      <w:sz w:val="21"/>
                      <w:szCs w:val="21"/>
                      <w:highlight w:val="none"/>
                      <w:lang w:val="en-US" w:eastAsia="zh-CN"/>
                    </w:rPr>
                    <w:t>54.72</w:t>
                  </w:r>
                  <w:bookmarkEnd w:id="161"/>
                  <w:bookmarkEnd w:id="162"/>
                  <w:bookmarkEnd w:id="163"/>
                </w:p>
              </w:tc>
              <w:tc>
                <w:tcPr>
                  <w:tcW w:w="1765" w:type="dxa"/>
                  <w:noWrap/>
                  <w:vAlign w:val="center"/>
                </w:tcPr>
                <w:p>
                  <w:pPr>
                    <w:pStyle w:val="87"/>
                    <w:keepNext w:val="0"/>
                    <w:keepLines w:val="0"/>
                    <w:pageBreakBefore w:val="0"/>
                    <w:widowControl w:val="0"/>
                    <w:tabs>
                      <w:tab w:val="left" w:pos="4440"/>
                    </w:tabs>
                    <w:kinsoku/>
                    <w:wordWrap/>
                    <w:overflowPunct/>
                    <w:topLinePunct w:val="0"/>
                    <w:autoSpaceDE w:val="0"/>
                    <w:autoSpaceDN w:val="0"/>
                    <w:bidi w:val="0"/>
                    <w:adjustRightInd w:val="0"/>
                    <w:snapToGrid w:val="0"/>
                    <w:spacing w:before="0" w:beforeLines="0" w:after="0" w:afterLines="0" w:line="240" w:lineRule="auto"/>
                    <w:ind w:left="0" w:leftChars="0" w:firstLine="0" w:firstLineChars="0"/>
                    <w:textAlignment w:val="bottom"/>
                    <w:rPr>
                      <w:rFonts w:hint="default" w:ascii="Times New Roman" w:hAnsi="Times New Roman" w:eastAsia="宋体" w:cs="Times New Roman"/>
                      <w:b w:val="0"/>
                      <w:bCs w:val="0"/>
                      <w:color w:val="auto"/>
                      <w:sz w:val="21"/>
                      <w:szCs w:val="21"/>
                      <w:highlight w:val="none"/>
                      <w:lang w:val="en-US" w:eastAsia="zh-CN"/>
                    </w:rPr>
                  </w:pPr>
                  <w:bookmarkStart w:id="164" w:name="_Toc13914"/>
                  <w:bookmarkStart w:id="165" w:name="_Toc31738"/>
                  <w:bookmarkStart w:id="166" w:name="_Toc20902"/>
                  <w:r>
                    <w:rPr>
                      <w:rFonts w:hint="default" w:ascii="Times New Roman" w:hAnsi="Times New Roman" w:eastAsia="宋体" w:cs="Times New Roman"/>
                      <w:b w:val="0"/>
                      <w:bCs w:val="0"/>
                      <w:color w:val="auto"/>
                      <w:sz w:val="21"/>
                      <w:szCs w:val="21"/>
                      <w:highlight w:val="none"/>
                      <w:lang w:val="en-US" w:eastAsia="zh-CN"/>
                    </w:rPr>
                    <w:t>0.015</w:t>
                  </w:r>
                  <w:bookmarkEnd w:id="164"/>
                  <w:bookmarkEnd w:id="165"/>
                  <w:bookmarkEnd w:id="166"/>
                </w:p>
              </w:tc>
              <w:tc>
                <w:tcPr>
                  <w:tcW w:w="1763" w:type="dxa"/>
                  <w:noWrap/>
                  <w:vAlign w:val="center"/>
                </w:tcPr>
                <w:p>
                  <w:pPr>
                    <w:pStyle w:val="87"/>
                    <w:keepNext w:val="0"/>
                    <w:keepLines w:val="0"/>
                    <w:pageBreakBefore w:val="0"/>
                    <w:widowControl w:val="0"/>
                    <w:tabs>
                      <w:tab w:val="left" w:pos="4440"/>
                    </w:tabs>
                    <w:kinsoku/>
                    <w:wordWrap/>
                    <w:overflowPunct/>
                    <w:topLinePunct w:val="0"/>
                    <w:autoSpaceDE w:val="0"/>
                    <w:autoSpaceDN w:val="0"/>
                    <w:bidi w:val="0"/>
                    <w:adjustRightInd w:val="0"/>
                    <w:snapToGrid w:val="0"/>
                    <w:spacing w:before="0" w:beforeLines="0" w:after="0" w:afterLines="0" w:line="240" w:lineRule="auto"/>
                    <w:ind w:left="0" w:leftChars="0" w:firstLine="0" w:firstLineChars="0"/>
                    <w:textAlignment w:val="bottom"/>
                    <w:rPr>
                      <w:rFonts w:hint="default" w:ascii="Times New Roman" w:hAnsi="Times New Roman" w:eastAsia="宋体" w:cs="Times New Roman"/>
                      <w:b w:val="0"/>
                      <w:bCs w:val="0"/>
                      <w:color w:val="auto"/>
                      <w:kern w:val="0"/>
                      <w:sz w:val="21"/>
                      <w:szCs w:val="21"/>
                      <w:highlight w:val="none"/>
                      <w:lang w:val="en-US" w:eastAsia="zh-CN" w:bidi="ar-SA"/>
                    </w:rPr>
                  </w:pPr>
                  <w:bookmarkStart w:id="167" w:name="_Toc8956"/>
                  <w:bookmarkStart w:id="168" w:name="_Toc9237"/>
                  <w:bookmarkStart w:id="169" w:name="_Toc25601"/>
                  <w:r>
                    <w:rPr>
                      <w:rFonts w:hint="default" w:ascii="Times New Roman" w:hAnsi="Times New Roman" w:eastAsia="宋体" w:cs="Times New Roman"/>
                      <w:b w:val="0"/>
                      <w:bCs w:val="0"/>
                      <w:color w:val="auto"/>
                      <w:sz w:val="21"/>
                      <w:szCs w:val="21"/>
                      <w:highlight w:val="none"/>
                      <w:lang w:val="en-US" w:eastAsia="zh-CN"/>
                    </w:rPr>
                    <w:t>54.72</w:t>
                  </w:r>
                  <w:bookmarkEnd w:id="167"/>
                  <w:bookmarkEnd w:id="168"/>
                  <w:bookmarkEnd w:id="169"/>
                </w:p>
              </w:tc>
              <w:tc>
                <w:tcPr>
                  <w:tcW w:w="1763" w:type="dxa"/>
                  <w:noWrap/>
                  <w:vAlign w:val="center"/>
                </w:tcPr>
                <w:p>
                  <w:pPr>
                    <w:pStyle w:val="87"/>
                    <w:keepNext w:val="0"/>
                    <w:keepLines w:val="0"/>
                    <w:pageBreakBefore w:val="0"/>
                    <w:widowControl w:val="0"/>
                    <w:tabs>
                      <w:tab w:val="left" w:pos="4440"/>
                    </w:tabs>
                    <w:kinsoku/>
                    <w:wordWrap/>
                    <w:overflowPunct/>
                    <w:topLinePunct w:val="0"/>
                    <w:autoSpaceDE w:val="0"/>
                    <w:autoSpaceDN w:val="0"/>
                    <w:bidi w:val="0"/>
                    <w:adjustRightInd w:val="0"/>
                    <w:snapToGrid w:val="0"/>
                    <w:spacing w:before="0" w:beforeLines="0" w:after="0" w:afterLines="0" w:line="240" w:lineRule="auto"/>
                    <w:ind w:left="0" w:leftChars="0" w:firstLine="0" w:firstLineChars="0"/>
                    <w:textAlignment w:val="bottom"/>
                    <w:rPr>
                      <w:rFonts w:hint="default" w:ascii="Times New Roman" w:hAnsi="Times New Roman" w:eastAsia="宋体" w:cs="Times New Roman"/>
                      <w:b w:val="0"/>
                      <w:bCs w:val="0"/>
                      <w:color w:val="auto"/>
                      <w:kern w:val="0"/>
                      <w:sz w:val="21"/>
                      <w:szCs w:val="21"/>
                      <w:highlight w:val="none"/>
                      <w:lang w:val="en-US" w:eastAsia="zh-CN" w:bidi="ar-SA"/>
                    </w:rPr>
                  </w:pPr>
                  <w:bookmarkStart w:id="170" w:name="_Toc25109"/>
                  <w:bookmarkStart w:id="171" w:name="_Toc3337"/>
                  <w:bookmarkStart w:id="172" w:name="_Toc15195"/>
                  <w:r>
                    <w:rPr>
                      <w:rFonts w:hint="default" w:ascii="Times New Roman" w:hAnsi="Times New Roman" w:eastAsia="宋体" w:cs="Times New Roman"/>
                      <w:b w:val="0"/>
                      <w:bCs w:val="0"/>
                      <w:color w:val="auto"/>
                      <w:sz w:val="21"/>
                      <w:szCs w:val="21"/>
                      <w:highlight w:val="none"/>
                      <w:lang w:val="en-US" w:eastAsia="zh-CN"/>
                    </w:rPr>
                    <w:t>0.015</w:t>
                  </w:r>
                  <w:bookmarkEnd w:id="170"/>
                  <w:bookmarkEnd w:id="171"/>
                  <w:bookmarkEnd w:id="172"/>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730" w:type="dxa"/>
                  <w:noWrap/>
                  <w:vAlign w:val="center"/>
                </w:tcPr>
                <w:p>
                  <w:pPr>
                    <w:pStyle w:val="87"/>
                    <w:keepNext w:val="0"/>
                    <w:keepLines w:val="0"/>
                    <w:pageBreakBefore w:val="0"/>
                    <w:widowControl w:val="0"/>
                    <w:tabs>
                      <w:tab w:val="left" w:pos="4440"/>
                    </w:tabs>
                    <w:kinsoku/>
                    <w:wordWrap/>
                    <w:overflowPunct/>
                    <w:topLinePunct w:val="0"/>
                    <w:autoSpaceDE w:val="0"/>
                    <w:autoSpaceDN w:val="0"/>
                    <w:bidi w:val="0"/>
                    <w:adjustRightInd w:val="0"/>
                    <w:snapToGrid w:val="0"/>
                    <w:spacing w:before="0" w:beforeLines="0" w:after="0" w:afterLines="0" w:line="240" w:lineRule="auto"/>
                    <w:ind w:left="0" w:leftChars="0" w:firstLine="0" w:firstLineChars="0"/>
                    <w:textAlignment w:val="bottom"/>
                    <w:rPr>
                      <w:rFonts w:hint="default" w:ascii="Times New Roman" w:hAnsi="Times New Roman" w:eastAsia="宋体" w:cs="Times New Roman"/>
                      <w:b w:val="0"/>
                      <w:bCs w:val="0"/>
                      <w:color w:val="auto"/>
                      <w:sz w:val="21"/>
                      <w:szCs w:val="21"/>
                      <w:lang w:val="en-US" w:eastAsia="zh-CN"/>
                    </w:rPr>
                  </w:pPr>
                  <w:bookmarkStart w:id="173" w:name="_Toc18007"/>
                  <w:bookmarkStart w:id="174" w:name="_Toc30626"/>
                  <w:bookmarkStart w:id="175" w:name="_Toc26220"/>
                  <w:r>
                    <w:rPr>
                      <w:rFonts w:hint="default" w:ascii="Times New Roman" w:hAnsi="Times New Roman" w:eastAsia="宋体" w:cs="Times New Roman"/>
                      <w:b w:val="0"/>
                      <w:bCs w:val="0"/>
                      <w:color w:val="auto"/>
                      <w:sz w:val="21"/>
                      <w:szCs w:val="21"/>
                      <w:lang w:val="en-US" w:eastAsia="zh-CN"/>
                    </w:rPr>
                    <w:t>颗粒物</w:t>
                  </w:r>
                  <w:bookmarkEnd w:id="173"/>
                  <w:bookmarkEnd w:id="174"/>
                  <w:bookmarkEnd w:id="175"/>
                </w:p>
              </w:tc>
              <w:tc>
                <w:tcPr>
                  <w:tcW w:w="1766" w:type="dxa"/>
                  <w:noWrap/>
                  <w:vAlign w:val="center"/>
                </w:tcPr>
                <w:p>
                  <w:pPr>
                    <w:pStyle w:val="87"/>
                    <w:keepNext w:val="0"/>
                    <w:keepLines w:val="0"/>
                    <w:pageBreakBefore w:val="0"/>
                    <w:widowControl w:val="0"/>
                    <w:tabs>
                      <w:tab w:val="left" w:pos="4440"/>
                    </w:tabs>
                    <w:kinsoku/>
                    <w:wordWrap/>
                    <w:overflowPunct/>
                    <w:topLinePunct w:val="0"/>
                    <w:autoSpaceDE w:val="0"/>
                    <w:autoSpaceDN w:val="0"/>
                    <w:bidi w:val="0"/>
                    <w:adjustRightInd w:val="0"/>
                    <w:snapToGrid w:val="0"/>
                    <w:spacing w:before="0" w:beforeLines="0" w:after="0" w:afterLines="0" w:line="240" w:lineRule="auto"/>
                    <w:ind w:left="0" w:leftChars="0" w:firstLine="0" w:firstLineChars="0"/>
                    <w:textAlignment w:val="bottom"/>
                    <w:rPr>
                      <w:rFonts w:hint="default" w:ascii="Times New Roman" w:hAnsi="Times New Roman" w:eastAsia="宋体" w:cs="Times New Roman"/>
                      <w:b w:val="0"/>
                      <w:bCs w:val="0"/>
                      <w:color w:val="auto"/>
                      <w:sz w:val="21"/>
                      <w:szCs w:val="21"/>
                      <w:lang w:val="en-US" w:eastAsia="zh-CN"/>
                    </w:rPr>
                  </w:pPr>
                  <w:bookmarkStart w:id="176" w:name="_Toc9324"/>
                  <w:bookmarkStart w:id="177" w:name="_Toc17329"/>
                  <w:bookmarkStart w:id="178" w:name="_Toc7279"/>
                  <w:r>
                    <w:rPr>
                      <w:rFonts w:hint="default" w:ascii="Times New Roman" w:hAnsi="Times New Roman" w:eastAsia="宋体" w:cs="Times New Roman"/>
                      <w:b w:val="0"/>
                      <w:bCs w:val="0"/>
                      <w:color w:val="auto"/>
                      <w:sz w:val="21"/>
                      <w:szCs w:val="21"/>
                      <w:lang w:val="en-US" w:eastAsia="zh-CN"/>
                    </w:rPr>
                    <w:t>80.78</w:t>
                  </w:r>
                  <w:bookmarkEnd w:id="176"/>
                  <w:bookmarkEnd w:id="177"/>
                  <w:bookmarkEnd w:id="178"/>
                </w:p>
              </w:tc>
              <w:tc>
                <w:tcPr>
                  <w:tcW w:w="1765" w:type="dxa"/>
                  <w:noWrap/>
                  <w:vAlign w:val="center"/>
                </w:tcPr>
                <w:p>
                  <w:pPr>
                    <w:pStyle w:val="87"/>
                    <w:keepNext w:val="0"/>
                    <w:keepLines w:val="0"/>
                    <w:pageBreakBefore w:val="0"/>
                    <w:widowControl w:val="0"/>
                    <w:tabs>
                      <w:tab w:val="left" w:pos="4440"/>
                    </w:tabs>
                    <w:kinsoku/>
                    <w:wordWrap/>
                    <w:overflowPunct/>
                    <w:topLinePunct w:val="0"/>
                    <w:autoSpaceDE w:val="0"/>
                    <w:autoSpaceDN w:val="0"/>
                    <w:bidi w:val="0"/>
                    <w:adjustRightInd w:val="0"/>
                    <w:snapToGrid w:val="0"/>
                    <w:spacing w:before="0" w:beforeLines="0" w:after="0" w:afterLines="0" w:line="240" w:lineRule="auto"/>
                    <w:ind w:left="0" w:leftChars="0" w:firstLine="0" w:firstLineChars="0"/>
                    <w:textAlignment w:val="bottom"/>
                    <w:rPr>
                      <w:rFonts w:hint="default" w:ascii="Times New Roman" w:hAnsi="Times New Roman" w:eastAsia="宋体" w:cs="Times New Roman"/>
                      <w:b w:val="0"/>
                      <w:bCs w:val="0"/>
                      <w:color w:val="auto"/>
                      <w:sz w:val="21"/>
                      <w:szCs w:val="21"/>
                      <w:highlight w:val="none"/>
                      <w:lang w:val="en-US" w:eastAsia="zh-CN"/>
                    </w:rPr>
                  </w:pPr>
                  <w:bookmarkStart w:id="179" w:name="_Toc14510"/>
                  <w:bookmarkStart w:id="180" w:name="_Toc8320"/>
                  <w:bookmarkStart w:id="181" w:name="_Toc8052"/>
                  <w:r>
                    <w:rPr>
                      <w:rFonts w:hint="default" w:ascii="Times New Roman" w:hAnsi="Times New Roman" w:eastAsia="宋体" w:cs="Times New Roman"/>
                      <w:b w:val="0"/>
                      <w:bCs w:val="0"/>
                      <w:color w:val="auto"/>
                      <w:sz w:val="21"/>
                      <w:szCs w:val="21"/>
                      <w:highlight w:val="none"/>
                      <w:lang w:val="en-US" w:eastAsia="zh-CN"/>
                    </w:rPr>
                    <w:t>0.022</w:t>
                  </w:r>
                  <w:bookmarkEnd w:id="179"/>
                  <w:bookmarkEnd w:id="180"/>
                  <w:bookmarkEnd w:id="181"/>
                </w:p>
              </w:tc>
              <w:tc>
                <w:tcPr>
                  <w:tcW w:w="1763" w:type="dxa"/>
                  <w:noWrap/>
                  <w:vAlign w:val="center"/>
                </w:tcPr>
                <w:p>
                  <w:pPr>
                    <w:pStyle w:val="87"/>
                    <w:keepNext w:val="0"/>
                    <w:keepLines w:val="0"/>
                    <w:pageBreakBefore w:val="0"/>
                    <w:widowControl w:val="0"/>
                    <w:tabs>
                      <w:tab w:val="left" w:pos="4440"/>
                    </w:tabs>
                    <w:kinsoku/>
                    <w:wordWrap/>
                    <w:overflowPunct/>
                    <w:topLinePunct w:val="0"/>
                    <w:autoSpaceDE w:val="0"/>
                    <w:autoSpaceDN w:val="0"/>
                    <w:bidi w:val="0"/>
                    <w:adjustRightInd w:val="0"/>
                    <w:snapToGrid w:val="0"/>
                    <w:spacing w:before="0" w:beforeLines="0" w:after="0" w:afterLines="0" w:line="240" w:lineRule="auto"/>
                    <w:ind w:left="0" w:leftChars="0" w:firstLine="0" w:firstLineChars="0"/>
                    <w:textAlignment w:val="bottom"/>
                    <w:rPr>
                      <w:rFonts w:hint="default" w:ascii="Times New Roman" w:hAnsi="Times New Roman" w:eastAsia="宋体" w:cs="Times New Roman"/>
                      <w:b w:val="0"/>
                      <w:bCs w:val="0"/>
                      <w:color w:val="auto"/>
                      <w:kern w:val="0"/>
                      <w:sz w:val="21"/>
                      <w:szCs w:val="21"/>
                      <w:lang w:val="en-US" w:eastAsia="zh-CN" w:bidi="ar-SA"/>
                    </w:rPr>
                  </w:pPr>
                  <w:bookmarkStart w:id="182" w:name="_Toc15689"/>
                  <w:bookmarkStart w:id="183" w:name="_Toc3163"/>
                  <w:bookmarkStart w:id="184" w:name="_Toc23075"/>
                  <w:r>
                    <w:rPr>
                      <w:rFonts w:hint="default" w:ascii="Times New Roman" w:hAnsi="Times New Roman" w:eastAsia="宋体" w:cs="Times New Roman"/>
                      <w:b w:val="0"/>
                      <w:bCs w:val="0"/>
                      <w:color w:val="auto"/>
                      <w:sz w:val="21"/>
                      <w:szCs w:val="21"/>
                      <w:lang w:val="en-US" w:eastAsia="zh-CN"/>
                    </w:rPr>
                    <w:t>80.78</w:t>
                  </w:r>
                  <w:bookmarkEnd w:id="182"/>
                  <w:bookmarkEnd w:id="183"/>
                  <w:bookmarkEnd w:id="184"/>
                </w:p>
              </w:tc>
              <w:tc>
                <w:tcPr>
                  <w:tcW w:w="1763" w:type="dxa"/>
                  <w:noWrap/>
                  <w:vAlign w:val="center"/>
                </w:tcPr>
                <w:p>
                  <w:pPr>
                    <w:pStyle w:val="87"/>
                    <w:keepNext w:val="0"/>
                    <w:keepLines w:val="0"/>
                    <w:pageBreakBefore w:val="0"/>
                    <w:widowControl w:val="0"/>
                    <w:tabs>
                      <w:tab w:val="left" w:pos="4440"/>
                    </w:tabs>
                    <w:kinsoku/>
                    <w:wordWrap/>
                    <w:overflowPunct/>
                    <w:topLinePunct w:val="0"/>
                    <w:autoSpaceDE w:val="0"/>
                    <w:autoSpaceDN w:val="0"/>
                    <w:bidi w:val="0"/>
                    <w:adjustRightInd w:val="0"/>
                    <w:snapToGrid w:val="0"/>
                    <w:spacing w:before="0" w:beforeLines="0" w:after="0" w:afterLines="0" w:line="240" w:lineRule="auto"/>
                    <w:ind w:left="0" w:leftChars="0" w:firstLine="0" w:firstLineChars="0"/>
                    <w:textAlignment w:val="bottom"/>
                    <w:rPr>
                      <w:rFonts w:hint="default" w:ascii="Times New Roman" w:hAnsi="Times New Roman" w:eastAsia="宋体" w:cs="Times New Roman"/>
                      <w:b w:val="0"/>
                      <w:bCs w:val="0"/>
                      <w:color w:val="auto"/>
                      <w:kern w:val="0"/>
                      <w:sz w:val="21"/>
                      <w:szCs w:val="21"/>
                      <w:highlight w:val="none"/>
                      <w:lang w:val="en-US" w:eastAsia="zh-CN" w:bidi="ar-SA"/>
                    </w:rPr>
                  </w:pPr>
                  <w:bookmarkStart w:id="185" w:name="_Toc17572"/>
                  <w:bookmarkStart w:id="186" w:name="_Toc12854"/>
                  <w:bookmarkStart w:id="187" w:name="_Toc1565"/>
                  <w:r>
                    <w:rPr>
                      <w:rFonts w:hint="default" w:ascii="Times New Roman" w:hAnsi="Times New Roman" w:eastAsia="宋体" w:cs="Times New Roman"/>
                      <w:b w:val="0"/>
                      <w:bCs w:val="0"/>
                      <w:color w:val="auto"/>
                      <w:sz w:val="21"/>
                      <w:szCs w:val="21"/>
                      <w:highlight w:val="none"/>
                      <w:lang w:val="en-US" w:eastAsia="zh-CN"/>
                    </w:rPr>
                    <w:t>0.022</w:t>
                  </w:r>
                  <w:bookmarkEnd w:id="185"/>
                  <w:bookmarkEnd w:id="186"/>
                  <w:bookmarkEnd w:id="187"/>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730" w:type="dxa"/>
                  <w:noWrap/>
                  <w:vAlign w:val="center"/>
                </w:tcPr>
                <w:p>
                  <w:pPr>
                    <w:pStyle w:val="87"/>
                    <w:keepNext w:val="0"/>
                    <w:keepLines w:val="0"/>
                    <w:pageBreakBefore w:val="0"/>
                    <w:widowControl w:val="0"/>
                    <w:tabs>
                      <w:tab w:val="left" w:pos="4440"/>
                    </w:tabs>
                    <w:kinsoku/>
                    <w:wordWrap/>
                    <w:overflowPunct/>
                    <w:topLinePunct w:val="0"/>
                    <w:autoSpaceDE w:val="0"/>
                    <w:autoSpaceDN w:val="0"/>
                    <w:bidi w:val="0"/>
                    <w:adjustRightInd w:val="0"/>
                    <w:snapToGrid w:val="0"/>
                    <w:spacing w:before="0" w:beforeLines="0" w:after="0" w:afterLines="0" w:line="240" w:lineRule="auto"/>
                    <w:ind w:left="0" w:leftChars="0" w:firstLine="0" w:firstLineChars="0"/>
                    <w:textAlignment w:val="bottom"/>
                    <w:rPr>
                      <w:rFonts w:hint="default" w:ascii="Times New Roman" w:hAnsi="Times New Roman" w:eastAsia="宋体" w:cs="Times New Roman"/>
                      <w:b w:val="0"/>
                      <w:bCs w:val="0"/>
                      <w:color w:val="auto"/>
                      <w:sz w:val="21"/>
                      <w:szCs w:val="21"/>
                      <w:lang w:val="en-US" w:eastAsia="zh-CN"/>
                    </w:rPr>
                  </w:pPr>
                  <w:bookmarkStart w:id="188" w:name="_Toc23631"/>
                  <w:bookmarkStart w:id="189" w:name="_Toc19327"/>
                  <w:bookmarkStart w:id="190" w:name="_Toc10066"/>
                  <w:r>
                    <w:rPr>
                      <w:rFonts w:hint="default" w:ascii="Times New Roman" w:hAnsi="Times New Roman" w:eastAsia="宋体" w:cs="Times New Roman"/>
                      <w:b w:val="0"/>
                      <w:bCs w:val="0"/>
                      <w:color w:val="auto"/>
                      <w:sz w:val="21"/>
                      <w:szCs w:val="21"/>
                      <w:lang w:val="en-US" w:eastAsia="zh-CN"/>
                    </w:rPr>
                    <w:t>氮氧化物</w:t>
                  </w:r>
                  <w:bookmarkEnd w:id="188"/>
                  <w:bookmarkEnd w:id="189"/>
                  <w:bookmarkEnd w:id="190"/>
                </w:p>
              </w:tc>
              <w:tc>
                <w:tcPr>
                  <w:tcW w:w="1766" w:type="dxa"/>
                  <w:noWrap/>
                  <w:vAlign w:val="center"/>
                </w:tcPr>
                <w:p>
                  <w:pPr>
                    <w:pStyle w:val="87"/>
                    <w:keepNext w:val="0"/>
                    <w:keepLines w:val="0"/>
                    <w:pageBreakBefore w:val="0"/>
                    <w:widowControl w:val="0"/>
                    <w:tabs>
                      <w:tab w:val="left" w:pos="4440"/>
                    </w:tabs>
                    <w:kinsoku/>
                    <w:wordWrap/>
                    <w:overflowPunct/>
                    <w:topLinePunct w:val="0"/>
                    <w:autoSpaceDE w:val="0"/>
                    <w:autoSpaceDN w:val="0"/>
                    <w:bidi w:val="0"/>
                    <w:adjustRightInd w:val="0"/>
                    <w:snapToGrid w:val="0"/>
                    <w:spacing w:before="0" w:beforeLines="0" w:after="0" w:afterLines="0" w:line="240" w:lineRule="auto"/>
                    <w:ind w:left="0" w:leftChars="0" w:firstLine="0" w:firstLineChars="0"/>
                    <w:textAlignment w:val="bottom"/>
                    <w:rPr>
                      <w:rFonts w:hint="default" w:ascii="Times New Roman" w:hAnsi="Times New Roman" w:eastAsia="宋体" w:cs="Times New Roman"/>
                      <w:b w:val="0"/>
                      <w:bCs w:val="0"/>
                      <w:color w:val="auto"/>
                      <w:sz w:val="21"/>
                      <w:szCs w:val="21"/>
                      <w:lang w:val="en-US" w:eastAsia="zh-CN"/>
                    </w:rPr>
                  </w:pPr>
                  <w:bookmarkStart w:id="191" w:name="_Toc2780"/>
                  <w:bookmarkStart w:id="192" w:name="_Toc27434"/>
                  <w:bookmarkStart w:id="193" w:name="_Toc16588"/>
                  <w:r>
                    <w:rPr>
                      <w:rFonts w:hint="default" w:ascii="Times New Roman" w:hAnsi="Times New Roman" w:eastAsia="宋体" w:cs="Times New Roman"/>
                      <w:b w:val="0"/>
                      <w:bCs w:val="0"/>
                      <w:color w:val="auto"/>
                      <w:sz w:val="21"/>
                      <w:szCs w:val="21"/>
                      <w:lang w:val="en-US" w:eastAsia="zh-CN"/>
                    </w:rPr>
                    <w:t>169.38</w:t>
                  </w:r>
                  <w:bookmarkEnd w:id="191"/>
                  <w:bookmarkEnd w:id="192"/>
                  <w:bookmarkEnd w:id="193"/>
                </w:p>
              </w:tc>
              <w:tc>
                <w:tcPr>
                  <w:tcW w:w="1765" w:type="dxa"/>
                  <w:noWrap/>
                  <w:vAlign w:val="center"/>
                </w:tcPr>
                <w:p>
                  <w:pPr>
                    <w:pStyle w:val="87"/>
                    <w:keepNext w:val="0"/>
                    <w:keepLines w:val="0"/>
                    <w:pageBreakBefore w:val="0"/>
                    <w:widowControl w:val="0"/>
                    <w:tabs>
                      <w:tab w:val="left" w:pos="4440"/>
                    </w:tabs>
                    <w:kinsoku/>
                    <w:wordWrap/>
                    <w:overflowPunct/>
                    <w:topLinePunct w:val="0"/>
                    <w:autoSpaceDE w:val="0"/>
                    <w:autoSpaceDN w:val="0"/>
                    <w:bidi w:val="0"/>
                    <w:adjustRightInd w:val="0"/>
                    <w:snapToGrid w:val="0"/>
                    <w:spacing w:before="0" w:beforeLines="0" w:after="0" w:afterLines="0" w:line="240" w:lineRule="auto"/>
                    <w:ind w:left="0" w:leftChars="0" w:firstLine="0" w:firstLineChars="0"/>
                    <w:textAlignment w:val="bottom"/>
                    <w:rPr>
                      <w:rFonts w:hint="default" w:ascii="Times New Roman" w:hAnsi="Times New Roman" w:eastAsia="宋体" w:cs="Times New Roman"/>
                      <w:b w:val="0"/>
                      <w:bCs w:val="0"/>
                      <w:color w:val="auto"/>
                      <w:sz w:val="21"/>
                      <w:szCs w:val="21"/>
                      <w:highlight w:val="none"/>
                      <w:lang w:val="en-US" w:eastAsia="zh-CN"/>
                    </w:rPr>
                  </w:pPr>
                  <w:bookmarkStart w:id="194" w:name="_Toc28813"/>
                  <w:bookmarkStart w:id="195" w:name="_Toc4327"/>
                  <w:bookmarkStart w:id="196" w:name="_Toc15817"/>
                  <w:r>
                    <w:rPr>
                      <w:rFonts w:hint="default" w:ascii="Times New Roman" w:hAnsi="Times New Roman" w:eastAsia="宋体" w:cs="Times New Roman"/>
                      <w:b w:val="0"/>
                      <w:bCs w:val="0"/>
                      <w:color w:val="auto"/>
                      <w:sz w:val="21"/>
                      <w:szCs w:val="21"/>
                      <w:highlight w:val="none"/>
                      <w:lang w:val="en-US" w:eastAsia="zh-CN"/>
                    </w:rPr>
                    <w:t>0.044</w:t>
                  </w:r>
                  <w:bookmarkEnd w:id="194"/>
                  <w:bookmarkEnd w:id="195"/>
                  <w:bookmarkEnd w:id="196"/>
                </w:p>
              </w:tc>
              <w:tc>
                <w:tcPr>
                  <w:tcW w:w="1763" w:type="dxa"/>
                  <w:noWrap/>
                  <w:vAlign w:val="center"/>
                </w:tcPr>
                <w:p>
                  <w:pPr>
                    <w:pStyle w:val="87"/>
                    <w:keepNext w:val="0"/>
                    <w:keepLines w:val="0"/>
                    <w:pageBreakBefore w:val="0"/>
                    <w:widowControl w:val="0"/>
                    <w:tabs>
                      <w:tab w:val="left" w:pos="4440"/>
                    </w:tabs>
                    <w:kinsoku/>
                    <w:wordWrap/>
                    <w:overflowPunct/>
                    <w:topLinePunct w:val="0"/>
                    <w:autoSpaceDE w:val="0"/>
                    <w:autoSpaceDN w:val="0"/>
                    <w:bidi w:val="0"/>
                    <w:adjustRightInd w:val="0"/>
                    <w:snapToGrid w:val="0"/>
                    <w:spacing w:before="0" w:beforeLines="0" w:after="0" w:afterLines="0" w:line="240" w:lineRule="auto"/>
                    <w:ind w:left="0" w:leftChars="0" w:firstLine="0" w:firstLineChars="0"/>
                    <w:textAlignment w:val="bottom"/>
                    <w:rPr>
                      <w:rFonts w:hint="default" w:ascii="Times New Roman" w:hAnsi="Times New Roman" w:eastAsia="宋体" w:cs="Times New Roman"/>
                      <w:b w:val="0"/>
                      <w:bCs w:val="0"/>
                      <w:color w:val="auto"/>
                      <w:kern w:val="0"/>
                      <w:sz w:val="21"/>
                      <w:szCs w:val="21"/>
                      <w:lang w:val="en-US" w:eastAsia="zh-CN" w:bidi="ar-SA"/>
                    </w:rPr>
                  </w:pPr>
                  <w:bookmarkStart w:id="197" w:name="_Toc32336"/>
                  <w:bookmarkStart w:id="198" w:name="_Toc26726"/>
                  <w:bookmarkStart w:id="199" w:name="_Toc12944"/>
                  <w:r>
                    <w:rPr>
                      <w:rFonts w:hint="default" w:ascii="Times New Roman" w:hAnsi="Times New Roman" w:eastAsia="宋体" w:cs="Times New Roman"/>
                      <w:b w:val="0"/>
                      <w:bCs w:val="0"/>
                      <w:color w:val="auto"/>
                      <w:sz w:val="21"/>
                      <w:szCs w:val="21"/>
                      <w:lang w:val="en-US" w:eastAsia="zh-CN"/>
                    </w:rPr>
                    <w:t>169.38</w:t>
                  </w:r>
                  <w:bookmarkEnd w:id="197"/>
                  <w:bookmarkEnd w:id="198"/>
                  <w:bookmarkEnd w:id="199"/>
                </w:p>
              </w:tc>
              <w:tc>
                <w:tcPr>
                  <w:tcW w:w="1763" w:type="dxa"/>
                  <w:noWrap/>
                  <w:vAlign w:val="center"/>
                </w:tcPr>
                <w:p>
                  <w:pPr>
                    <w:pStyle w:val="87"/>
                    <w:keepNext w:val="0"/>
                    <w:keepLines w:val="0"/>
                    <w:pageBreakBefore w:val="0"/>
                    <w:widowControl w:val="0"/>
                    <w:tabs>
                      <w:tab w:val="left" w:pos="4440"/>
                    </w:tabs>
                    <w:kinsoku/>
                    <w:wordWrap/>
                    <w:overflowPunct/>
                    <w:topLinePunct w:val="0"/>
                    <w:autoSpaceDE w:val="0"/>
                    <w:autoSpaceDN w:val="0"/>
                    <w:bidi w:val="0"/>
                    <w:adjustRightInd w:val="0"/>
                    <w:snapToGrid w:val="0"/>
                    <w:spacing w:before="0" w:beforeLines="0" w:after="0" w:afterLines="0" w:line="240" w:lineRule="auto"/>
                    <w:ind w:left="0" w:leftChars="0" w:firstLine="0" w:firstLineChars="0"/>
                    <w:textAlignment w:val="bottom"/>
                    <w:rPr>
                      <w:rFonts w:hint="default" w:ascii="Times New Roman" w:hAnsi="Times New Roman" w:eastAsia="宋体" w:cs="Times New Roman"/>
                      <w:b w:val="0"/>
                      <w:bCs w:val="0"/>
                      <w:color w:val="auto"/>
                      <w:kern w:val="0"/>
                      <w:sz w:val="21"/>
                      <w:szCs w:val="21"/>
                      <w:highlight w:val="none"/>
                      <w:lang w:val="en-US" w:eastAsia="zh-CN" w:bidi="ar-SA"/>
                    </w:rPr>
                  </w:pPr>
                  <w:bookmarkStart w:id="200" w:name="_Toc24830"/>
                  <w:bookmarkStart w:id="201" w:name="_Toc29098"/>
                  <w:bookmarkStart w:id="202" w:name="_Toc2359"/>
                  <w:r>
                    <w:rPr>
                      <w:rFonts w:hint="default" w:ascii="Times New Roman" w:hAnsi="Times New Roman" w:eastAsia="宋体" w:cs="Times New Roman"/>
                      <w:b w:val="0"/>
                      <w:bCs w:val="0"/>
                      <w:color w:val="auto"/>
                      <w:sz w:val="21"/>
                      <w:szCs w:val="21"/>
                      <w:highlight w:val="none"/>
                      <w:lang w:val="en-US" w:eastAsia="zh-CN"/>
                    </w:rPr>
                    <w:t>0.044</w:t>
                  </w:r>
                  <w:bookmarkEnd w:id="200"/>
                  <w:bookmarkEnd w:id="201"/>
                  <w:bookmarkEnd w:id="202"/>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730" w:type="dxa"/>
                  <w:noWrap/>
                  <w:vAlign w:val="center"/>
                </w:tcPr>
                <w:p>
                  <w:pPr>
                    <w:pStyle w:val="87"/>
                    <w:tabs>
                      <w:tab w:val="left" w:pos="4440"/>
                    </w:tabs>
                    <w:autoSpaceDE w:val="0"/>
                    <w:autoSpaceDN w:val="0"/>
                    <w:spacing w:before="0" w:after="0"/>
                    <w:ind w:left="0" w:leftChars="0" w:firstLine="0" w:firstLineChars="0"/>
                    <w:textAlignment w:val="bottom"/>
                    <w:rPr>
                      <w:rFonts w:hint="default" w:ascii="Times New Roman" w:hAnsi="Times New Roman" w:eastAsia="宋体" w:cs="Times New Roman"/>
                      <w:b w:val="0"/>
                      <w:bCs w:val="0"/>
                      <w:color w:val="auto"/>
                      <w:kern w:val="0"/>
                      <w:sz w:val="21"/>
                      <w:szCs w:val="21"/>
                      <w:lang w:val="en-US" w:eastAsia="zh-CN" w:bidi="ar-SA"/>
                    </w:rPr>
                  </w:pPr>
                  <w:bookmarkStart w:id="203" w:name="_Toc18893"/>
                  <w:bookmarkStart w:id="204" w:name="_Toc13913"/>
                  <w:bookmarkStart w:id="205" w:name="_Toc25122"/>
                  <w:r>
                    <w:rPr>
                      <w:rFonts w:hint="default" w:ascii="Times New Roman" w:hAnsi="Times New Roman" w:eastAsia="宋体" w:cs="Times New Roman"/>
                      <w:b w:val="0"/>
                      <w:bCs w:val="0"/>
                      <w:color w:val="auto"/>
                      <w:sz w:val="21"/>
                      <w:szCs w:val="21"/>
                    </w:rPr>
                    <w:t>汞及其化合物</w:t>
                  </w:r>
                  <w:bookmarkEnd w:id="203"/>
                  <w:bookmarkEnd w:id="204"/>
                  <w:bookmarkEnd w:id="205"/>
                </w:p>
              </w:tc>
              <w:tc>
                <w:tcPr>
                  <w:tcW w:w="1766" w:type="dxa"/>
                  <w:noWrap/>
                  <w:vAlign w:val="center"/>
                </w:tcPr>
                <w:p>
                  <w:pPr>
                    <w:pStyle w:val="87"/>
                    <w:tabs>
                      <w:tab w:val="left" w:pos="4440"/>
                    </w:tabs>
                    <w:autoSpaceDE w:val="0"/>
                    <w:autoSpaceDN w:val="0"/>
                    <w:spacing w:before="0" w:after="0"/>
                    <w:ind w:left="0" w:leftChars="0" w:firstLine="0" w:firstLineChars="0"/>
                    <w:textAlignment w:val="bottom"/>
                    <w:rPr>
                      <w:rFonts w:hint="default" w:ascii="Times New Roman" w:hAnsi="Times New Roman" w:eastAsia="宋体" w:cs="Times New Roman"/>
                      <w:b w:val="0"/>
                      <w:bCs w:val="0"/>
                      <w:color w:val="auto"/>
                      <w:kern w:val="0"/>
                      <w:sz w:val="21"/>
                      <w:szCs w:val="21"/>
                      <w:lang w:val="en-US" w:eastAsia="zh-CN" w:bidi="ar-SA"/>
                    </w:rPr>
                  </w:pPr>
                  <w:bookmarkStart w:id="206" w:name="_Toc15358"/>
                  <w:bookmarkStart w:id="207" w:name="_Toc16274"/>
                  <w:bookmarkStart w:id="208" w:name="_Toc26608"/>
                  <w:r>
                    <w:rPr>
                      <w:rFonts w:hint="default" w:ascii="Times New Roman" w:hAnsi="Times New Roman" w:eastAsia="宋体" w:cs="Times New Roman"/>
                      <w:b w:val="0"/>
                      <w:bCs w:val="0"/>
                      <w:color w:val="auto"/>
                      <w:sz w:val="21"/>
                      <w:szCs w:val="21"/>
                      <w:lang w:val="en-US" w:eastAsia="zh-CN"/>
                    </w:rPr>
                    <w:t>1.27</w:t>
                  </w:r>
                  <w:r>
                    <w:rPr>
                      <w:rFonts w:hint="default" w:ascii="Times New Roman" w:hAnsi="Times New Roman" w:eastAsia="宋体" w:cs="Times New Roman"/>
                      <w:b w:val="0"/>
                      <w:bCs w:val="0"/>
                      <w:color w:val="auto"/>
                      <w:sz w:val="24"/>
                      <w:lang w:bidi="zh-CN"/>
                    </w:rPr>
                    <w:t>×10</w:t>
                  </w:r>
                  <w:r>
                    <w:rPr>
                      <w:rFonts w:hint="default" w:ascii="Times New Roman" w:hAnsi="Times New Roman" w:eastAsia="宋体" w:cs="Times New Roman"/>
                      <w:b w:val="0"/>
                      <w:bCs w:val="0"/>
                      <w:color w:val="auto"/>
                      <w:sz w:val="24"/>
                      <w:vertAlign w:val="superscript"/>
                      <w:lang w:bidi="zh-CN"/>
                    </w:rPr>
                    <w:t>-</w:t>
                  </w:r>
                  <w:r>
                    <w:rPr>
                      <w:rFonts w:hint="default" w:ascii="Times New Roman" w:hAnsi="Times New Roman" w:eastAsia="宋体" w:cs="Times New Roman"/>
                      <w:b w:val="0"/>
                      <w:bCs w:val="0"/>
                      <w:color w:val="auto"/>
                      <w:sz w:val="24"/>
                      <w:vertAlign w:val="superscript"/>
                      <w:lang w:val="en-US" w:bidi="zh-CN"/>
                    </w:rPr>
                    <w:t>3</w:t>
                  </w:r>
                  <w:bookmarkEnd w:id="206"/>
                  <w:bookmarkEnd w:id="207"/>
                  <w:bookmarkEnd w:id="208"/>
                </w:p>
              </w:tc>
              <w:tc>
                <w:tcPr>
                  <w:tcW w:w="1765" w:type="dxa"/>
                  <w:noWrap/>
                  <w:vAlign w:val="center"/>
                </w:tcPr>
                <w:p>
                  <w:pPr>
                    <w:pStyle w:val="87"/>
                    <w:tabs>
                      <w:tab w:val="left" w:pos="4440"/>
                    </w:tabs>
                    <w:autoSpaceDE w:val="0"/>
                    <w:autoSpaceDN w:val="0"/>
                    <w:spacing w:before="0" w:after="0"/>
                    <w:ind w:left="0" w:leftChars="0" w:firstLine="0" w:firstLineChars="0"/>
                    <w:textAlignment w:val="bottom"/>
                    <w:rPr>
                      <w:rFonts w:hint="default" w:ascii="Times New Roman" w:hAnsi="Times New Roman" w:eastAsia="宋体" w:cs="Times New Roman"/>
                      <w:b w:val="0"/>
                      <w:bCs w:val="0"/>
                      <w:i w:val="0"/>
                      <w:iCs w:val="0"/>
                      <w:color w:val="auto"/>
                      <w:kern w:val="0"/>
                      <w:sz w:val="21"/>
                      <w:szCs w:val="21"/>
                      <w:u w:val="none"/>
                      <w:lang w:val="en-US" w:eastAsia="zh-CN" w:bidi="ar"/>
                    </w:rPr>
                  </w:pPr>
                  <w:bookmarkStart w:id="209" w:name="_Toc1228"/>
                  <w:bookmarkStart w:id="210" w:name="_Toc27786"/>
                  <w:bookmarkStart w:id="211" w:name="_Toc29688"/>
                  <w:r>
                    <w:rPr>
                      <w:rFonts w:hint="eastAsia" w:ascii="Times New Roman" w:hAnsi="Times New Roman" w:eastAsia="宋体" w:cs="Times New Roman"/>
                      <w:b w:val="0"/>
                      <w:bCs w:val="0"/>
                      <w:color w:val="auto"/>
                      <w:sz w:val="21"/>
                      <w:szCs w:val="21"/>
                      <w:lang w:val="en-US" w:eastAsia="zh-CN"/>
                    </w:rPr>
                    <w:t>3.43</w:t>
                  </w:r>
                  <w:r>
                    <w:rPr>
                      <w:rFonts w:hint="default" w:ascii="Times New Roman" w:hAnsi="Times New Roman" w:eastAsia="宋体" w:cs="Times New Roman"/>
                      <w:b w:val="0"/>
                      <w:bCs w:val="0"/>
                      <w:color w:val="auto"/>
                      <w:sz w:val="21"/>
                      <w:szCs w:val="21"/>
                      <w:lang w:bidi="zh-CN"/>
                    </w:rPr>
                    <w:t>×10</w:t>
                  </w:r>
                  <w:r>
                    <w:rPr>
                      <w:rFonts w:hint="default" w:ascii="Times New Roman" w:hAnsi="Times New Roman" w:eastAsia="宋体" w:cs="Times New Roman"/>
                      <w:b w:val="0"/>
                      <w:bCs w:val="0"/>
                      <w:color w:val="auto"/>
                      <w:sz w:val="21"/>
                      <w:szCs w:val="21"/>
                      <w:vertAlign w:val="superscript"/>
                      <w:lang w:bidi="zh-CN"/>
                    </w:rPr>
                    <w:t>-</w:t>
                  </w:r>
                  <w:r>
                    <w:rPr>
                      <w:rFonts w:hint="eastAsia" w:ascii="Times New Roman" w:hAnsi="Times New Roman" w:eastAsia="宋体" w:cs="Times New Roman"/>
                      <w:b w:val="0"/>
                      <w:bCs w:val="0"/>
                      <w:color w:val="auto"/>
                      <w:sz w:val="21"/>
                      <w:szCs w:val="21"/>
                      <w:vertAlign w:val="superscript"/>
                      <w:lang w:val="en-US" w:bidi="zh-CN"/>
                    </w:rPr>
                    <w:t>5</w:t>
                  </w:r>
                  <w:bookmarkEnd w:id="209"/>
                  <w:bookmarkEnd w:id="210"/>
                  <w:bookmarkEnd w:id="211"/>
                </w:p>
              </w:tc>
              <w:tc>
                <w:tcPr>
                  <w:tcW w:w="1763" w:type="dxa"/>
                  <w:noWrap/>
                  <w:vAlign w:val="center"/>
                </w:tcPr>
                <w:p>
                  <w:pPr>
                    <w:pStyle w:val="87"/>
                    <w:tabs>
                      <w:tab w:val="left" w:pos="4440"/>
                    </w:tabs>
                    <w:autoSpaceDE w:val="0"/>
                    <w:autoSpaceDN w:val="0"/>
                    <w:spacing w:before="0" w:after="0"/>
                    <w:ind w:left="0" w:leftChars="0" w:firstLine="0" w:firstLineChars="0"/>
                    <w:textAlignment w:val="bottom"/>
                    <w:rPr>
                      <w:rFonts w:hint="default" w:ascii="Times New Roman" w:hAnsi="Times New Roman" w:eastAsia="宋体" w:cs="Times New Roman"/>
                      <w:b w:val="0"/>
                      <w:bCs w:val="0"/>
                      <w:color w:val="auto"/>
                      <w:kern w:val="0"/>
                      <w:sz w:val="21"/>
                      <w:szCs w:val="21"/>
                      <w:lang w:val="en-US" w:eastAsia="zh-CN" w:bidi="ar-SA"/>
                    </w:rPr>
                  </w:pPr>
                  <w:bookmarkStart w:id="212" w:name="_Toc24237"/>
                  <w:bookmarkStart w:id="213" w:name="_Toc1435"/>
                  <w:bookmarkStart w:id="214" w:name="_Toc15834"/>
                  <w:r>
                    <w:rPr>
                      <w:rFonts w:hint="default" w:ascii="Times New Roman" w:hAnsi="Times New Roman" w:eastAsia="宋体" w:cs="Times New Roman"/>
                      <w:b w:val="0"/>
                      <w:bCs w:val="0"/>
                      <w:color w:val="auto"/>
                      <w:sz w:val="21"/>
                      <w:szCs w:val="21"/>
                      <w:lang w:val="en-US" w:eastAsia="zh-CN"/>
                    </w:rPr>
                    <w:t>1.27</w:t>
                  </w:r>
                  <w:r>
                    <w:rPr>
                      <w:rFonts w:hint="default" w:ascii="Times New Roman" w:hAnsi="Times New Roman" w:eastAsia="宋体" w:cs="Times New Roman"/>
                      <w:b w:val="0"/>
                      <w:bCs w:val="0"/>
                      <w:color w:val="auto"/>
                      <w:sz w:val="24"/>
                      <w:lang w:bidi="zh-CN"/>
                    </w:rPr>
                    <w:t>×10</w:t>
                  </w:r>
                  <w:r>
                    <w:rPr>
                      <w:rFonts w:hint="default" w:ascii="Times New Roman" w:hAnsi="Times New Roman" w:eastAsia="宋体" w:cs="Times New Roman"/>
                      <w:b w:val="0"/>
                      <w:bCs w:val="0"/>
                      <w:color w:val="auto"/>
                      <w:sz w:val="24"/>
                      <w:vertAlign w:val="superscript"/>
                      <w:lang w:bidi="zh-CN"/>
                    </w:rPr>
                    <w:t>-</w:t>
                  </w:r>
                  <w:r>
                    <w:rPr>
                      <w:rFonts w:hint="default" w:ascii="Times New Roman" w:hAnsi="Times New Roman" w:eastAsia="宋体" w:cs="Times New Roman"/>
                      <w:b w:val="0"/>
                      <w:bCs w:val="0"/>
                      <w:color w:val="auto"/>
                      <w:sz w:val="24"/>
                      <w:vertAlign w:val="superscript"/>
                      <w:lang w:val="en-US" w:bidi="zh-CN"/>
                    </w:rPr>
                    <w:t>3</w:t>
                  </w:r>
                  <w:bookmarkEnd w:id="212"/>
                  <w:bookmarkEnd w:id="213"/>
                  <w:bookmarkEnd w:id="214"/>
                </w:p>
              </w:tc>
              <w:tc>
                <w:tcPr>
                  <w:tcW w:w="1763" w:type="dxa"/>
                  <w:noWrap/>
                  <w:vAlign w:val="center"/>
                </w:tcPr>
                <w:p>
                  <w:pPr>
                    <w:pStyle w:val="87"/>
                    <w:tabs>
                      <w:tab w:val="left" w:pos="4440"/>
                    </w:tabs>
                    <w:autoSpaceDE w:val="0"/>
                    <w:autoSpaceDN w:val="0"/>
                    <w:spacing w:before="0" w:after="0"/>
                    <w:ind w:left="0" w:leftChars="0" w:firstLine="0" w:firstLineChars="0"/>
                    <w:textAlignment w:val="bottom"/>
                    <w:rPr>
                      <w:rFonts w:hint="default" w:ascii="Times New Roman" w:hAnsi="Times New Roman" w:eastAsia="宋体" w:cs="Times New Roman"/>
                      <w:b w:val="0"/>
                      <w:bCs w:val="0"/>
                      <w:i w:val="0"/>
                      <w:iCs w:val="0"/>
                      <w:color w:val="auto"/>
                      <w:kern w:val="0"/>
                      <w:sz w:val="21"/>
                      <w:szCs w:val="21"/>
                      <w:u w:val="none"/>
                      <w:lang w:val="en-US" w:eastAsia="zh-CN" w:bidi="ar"/>
                    </w:rPr>
                  </w:pPr>
                  <w:bookmarkStart w:id="215" w:name="_Toc5076"/>
                  <w:bookmarkStart w:id="216" w:name="_Toc15579"/>
                  <w:bookmarkStart w:id="217" w:name="_Toc19194"/>
                  <w:r>
                    <w:rPr>
                      <w:rFonts w:hint="eastAsia" w:ascii="Times New Roman" w:hAnsi="Times New Roman" w:eastAsia="宋体" w:cs="Times New Roman"/>
                      <w:b w:val="0"/>
                      <w:bCs w:val="0"/>
                      <w:color w:val="auto"/>
                      <w:sz w:val="21"/>
                      <w:szCs w:val="21"/>
                      <w:lang w:val="en-US" w:eastAsia="zh-CN"/>
                    </w:rPr>
                    <w:t>3.43</w:t>
                  </w:r>
                  <w:r>
                    <w:rPr>
                      <w:rFonts w:hint="default" w:ascii="Times New Roman" w:hAnsi="Times New Roman" w:eastAsia="宋体" w:cs="Times New Roman"/>
                      <w:b w:val="0"/>
                      <w:bCs w:val="0"/>
                      <w:color w:val="auto"/>
                      <w:sz w:val="21"/>
                      <w:szCs w:val="21"/>
                      <w:lang w:bidi="zh-CN"/>
                    </w:rPr>
                    <w:t>×10</w:t>
                  </w:r>
                  <w:r>
                    <w:rPr>
                      <w:rFonts w:hint="default" w:ascii="Times New Roman" w:hAnsi="Times New Roman" w:eastAsia="宋体" w:cs="Times New Roman"/>
                      <w:b w:val="0"/>
                      <w:bCs w:val="0"/>
                      <w:color w:val="auto"/>
                      <w:sz w:val="21"/>
                      <w:szCs w:val="21"/>
                      <w:vertAlign w:val="superscript"/>
                      <w:lang w:bidi="zh-CN"/>
                    </w:rPr>
                    <w:t>-</w:t>
                  </w:r>
                  <w:r>
                    <w:rPr>
                      <w:rFonts w:hint="eastAsia" w:ascii="Times New Roman" w:hAnsi="Times New Roman" w:eastAsia="宋体" w:cs="Times New Roman"/>
                      <w:b w:val="0"/>
                      <w:bCs w:val="0"/>
                      <w:color w:val="auto"/>
                      <w:sz w:val="21"/>
                      <w:szCs w:val="21"/>
                      <w:vertAlign w:val="superscript"/>
                      <w:lang w:val="en-US" w:bidi="zh-CN"/>
                    </w:rPr>
                    <w:t>5</w:t>
                  </w:r>
                  <w:bookmarkEnd w:id="215"/>
                  <w:bookmarkEnd w:id="216"/>
                  <w:bookmarkEnd w:id="217"/>
                </w:p>
              </w:tc>
            </w:tr>
          </w:tbl>
          <w:p>
            <w:pPr>
              <w:tabs>
                <w:tab w:val="left" w:pos="1291"/>
              </w:tabs>
              <w:spacing w:line="360" w:lineRule="auto"/>
              <w:ind w:firstLine="480" w:firstLineChars="200"/>
              <w:rPr>
                <w:rFonts w:eastAsia="宋体"/>
                <w:color w:val="auto"/>
                <w:sz w:val="24"/>
                <w:szCs w:val="28"/>
              </w:rPr>
            </w:pPr>
            <w:r>
              <w:rPr>
                <w:rFonts w:hint="eastAsia"/>
                <w:color w:val="auto"/>
                <w:sz w:val="24"/>
              </w:rPr>
              <w:t>综上可知，生物质锅炉排放的污染物浓度</w:t>
            </w:r>
            <w:r>
              <w:rPr>
                <w:rFonts w:hint="eastAsia"/>
                <w:color w:val="auto"/>
                <w:sz w:val="24"/>
                <w:lang w:eastAsia="zh-CN"/>
              </w:rPr>
              <w:t>不满足</w:t>
            </w:r>
            <w:r>
              <w:rPr>
                <w:color w:val="auto"/>
                <w:sz w:val="24"/>
              </w:rPr>
              <w:t>《锅炉大气污染物排放标准》（GB13271-20</w:t>
            </w:r>
            <w:r>
              <w:rPr>
                <w:rFonts w:hint="eastAsia"/>
                <w:color w:val="auto"/>
                <w:sz w:val="24"/>
              </w:rPr>
              <w:t>14</w:t>
            </w:r>
            <w:r>
              <w:rPr>
                <w:color w:val="auto"/>
                <w:sz w:val="24"/>
              </w:rPr>
              <w:t>）中</w:t>
            </w:r>
            <w:r>
              <w:rPr>
                <w:rFonts w:hint="eastAsia"/>
                <w:color w:val="auto"/>
                <w:sz w:val="24"/>
              </w:rPr>
              <w:t>表</w:t>
            </w:r>
            <w:r>
              <w:rPr>
                <w:rFonts w:hint="eastAsia"/>
                <w:color w:val="auto"/>
                <w:sz w:val="24"/>
                <w:lang w:val="en-US" w:eastAsia="zh-CN"/>
              </w:rPr>
              <w:t>2</w:t>
            </w:r>
            <w:r>
              <w:rPr>
                <w:rFonts w:hint="eastAsia"/>
                <w:color w:val="auto"/>
                <w:sz w:val="24"/>
              </w:rPr>
              <w:t>燃煤锅炉</w:t>
            </w:r>
            <w:r>
              <w:rPr>
                <w:color w:val="auto"/>
                <w:sz w:val="24"/>
              </w:rPr>
              <w:t>标准（颗粒物浓度≤</w:t>
            </w:r>
            <w:r>
              <w:rPr>
                <w:rFonts w:hint="eastAsia"/>
                <w:color w:val="auto"/>
                <w:sz w:val="24"/>
                <w:lang w:val="en-US" w:eastAsia="zh-CN"/>
              </w:rPr>
              <w:t>50</w:t>
            </w:r>
            <w:r>
              <w:rPr>
                <w:color w:val="auto"/>
                <w:sz w:val="24"/>
              </w:rPr>
              <w:t>mg/m</w:t>
            </w:r>
            <w:r>
              <w:rPr>
                <w:color w:val="auto"/>
                <w:sz w:val="24"/>
                <w:vertAlign w:val="superscript"/>
              </w:rPr>
              <w:t>3</w:t>
            </w:r>
            <w:r>
              <w:rPr>
                <w:rFonts w:hint="eastAsia"/>
                <w:color w:val="auto"/>
                <w:sz w:val="24"/>
              </w:rPr>
              <w:t>，</w:t>
            </w:r>
            <w:r>
              <w:rPr>
                <w:color w:val="auto"/>
                <w:sz w:val="24"/>
              </w:rPr>
              <w:t>SO</w:t>
            </w:r>
            <w:r>
              <w:rPr>
                <w:color w:val="auto"/>
                <w:sz w:val="24"/>
                <w:vertAlign w:val="subscript"/>
              </w:rPr>
              <w:t>2</w:t>
            </w:r>
            <w:r>
              <w:rPr>
                <w:color w:val="auto"/>
                <w:sz w:val="24"/>
              </w:rPr>
              <w:t>浓度≤</w:t>
            </w:r>
            <w:r>
              <w:rPr>
                <w:rFonts w:hint="eastAsia"/>
                <w:color w:val="auto"/>
                <w:sz w:val="24"/>
                <w:lang w:val="en-US" w:eastAsia="zh-CN"/>
              </w:rPr>
              <w:t>3</w:t>
            </w:r>
            <w:r>
              <w:rPr>
                <w:rFonts w:hint="eastAsia"/>
                <w:color w:val="auto"/>
                <w:sz w:val="24"/>
              </w:rPr>
              <w:t>0</w:t>
            </w:r>
            <w:r>
              <w:rPr>
                <w:color w:val="auto"/>
                <w:sz w:val="24"/>
              </w:rPr>
              <w:t>0mg/m</w:t>
            </w:r>
            <w:r>
              <w:rPr>
                <w:color w:val="auto"/>
                <w:sz w:val="24"/>
                <w:vertAlign w:val="superscript"/>
              </w:rPr>
              <w:t>3</w:t>
            </w:r>
            <w:r>
              <w:rPr>
                <w:color w:val="auto"/>
                <w:sz w:val="24"/>
              </w:rPr>
              <w:t>，</w:t>
            </w:r>
            <w:r>
              <w:rPr>
                <w:rFonts w:hint="eastAsia"/>
                <w:color w:val="auto"/>
                <w:sz w:val="24"/>
              </w:rPr>
              <w:t>NOx</w:t>
            </w:r>
            <w:r>
              <w:rPr>
                <w:color w:val="auto"/>
                <w:sz w:val="24"/>
              </w:rPr>
              <w:t>浓度≤</w:t>
            </w:r>
            <w:r>
              <w:rPr>
                <w:rFonts w:hint="eastAsia"/>
                <w:color w:val="auto"/>
                <w:sz w:val="24"/>
                <w:lang w:val="en-US" w:eastAsia="zh-CN"/>
              </w:rPr>
              <w:t>3</w:t>
            </w:r>
            <w:r>
              <w:rPr>
                <w:color w:val="auto"/>
                <w:sz w:val="24"/>
              </w:rPr>
              <w:t>00mg/m</w:t>
            </w:r>
            <w:r>
              <w:rPr>
                <w:color w:val="auto"/>
                <w:sz w:val="24"/>
                <w:vertAlign w:val="superscript"/>
              </w:rPr>
              <w:t>3</w:t>
            </w:r>
            <w:r>
              <w:rPr>
                <w:color w:val="auto"/>
                <w:sz w:val="24"/>
              </w:rPr>
              <w:t>）限值要求</w:t>
            </w:r>
            <w:r>
              <w:rPr>
                <w:rFonts w:hint="eastAsia"/>
                <w:color w:val="auto"/>
                <w:sz w:val="24"/>
              </w:rPr>
              <w:t>。</w:t>
            </w:r>
          </w:p>
          <w:p>
            <w:pPr>
              <w:pStyle w:val="24"/>
              <w:keepNext w:val="0"/>
              <w:keepLines w:val="0"/>
              <w:pageBreakBefore w:val="0"/>
              <w:widowControl w:val="0"/>
              <w:kinsoku/>
              <w:wordWrap/>
              <w:overflowPunct/>
              <w:topLinePunct w:val="0"/>
              <w:autoSpaceDE/>
              <w:autoSpaceDN/>
              <w:bidi w:val="0"/>
              <w:adjustRightInd/>
              <w:snapToGrid/>
              <w:spacing w:line="360" w:lineRule="auto"/>
              <w:ind w:left="0" w:firstLine="482" w:firstLineChars="200"/>
              <w:textAlignment w:val="auto"/>
              <w:rPr>
                <w:rFonts w:hint="eastAsia"/>
                <w:b/>
                <w:bCs/>
                <w:color w:val="auto"/>
                <w:sz w:val="24"/>
                <w:szCs w:val="24"/>
                <w:highlight w:val="none"/>
                <w:lang w:val="en-US" w:eastAsia="zh-CN"/>
              </w:rPr>
            </w:pPr>
            <w:r>
              <w:rPr>
                <w:rFonts w:hint="eastAsia"/>
                <w:b/>
                <w:bCs/>
                <w:color w:val="auto"/>
                <w:sz w:val="24"/>
                <w:szCs w:val="24"/>
                <w:highlight w:val="none"/>
                <w:lang w:val="en-US" w:eastAsia="zh-CN"/>
              </w:rPr>
              <w:t>（2）废水</w:t>
            </w:r>
          </w:p>
          <w:p>
            <w:pPr>
              <w:pStyle w:val="72"/>
              <w:keepNext w:val="0"/>
              <w:keepLines w:val="0"/>
              <w:pageBreakBefore w:val="0"/>
              <w:widowControl w:val="0"/>
              <w:kinsoku/>
              <w:wordWrap/>
              <w:overflowPunct/>
              <w:topLinePunct w:val="0"/>
              <w:autoSpaceDE/>
              <w:autoSpaceDN/>
              <w:bidi w:val="0"/>
              <w:adjustRightInd/>
              <w:snapToGrid/>
              <w:spacing w:line="360" w:lineRule="auto"/>
              <w:ind w:left="0" w:firstLine="480" w:firstLineChars="200"/>
              <w:textAlignment w:val="auto"/>
              <w:rPr>
                <w:rFonts w:hint="default" w:ascii="Times New Roman" w:hAnsi="Times New Roman" w:eastAsia="宋体" w:cs="Times New Roman"/>
                <w:color w:val="auto"/>
                <w:sz w:val="24"/>
                <w:szCs w:val="24"/>
                <w:highlight w:val="none"/>
              </w:rPr>
            </w:pPr>
            <w:r>
              <w:rPr>
                <w:rFonts w:hint="eastAsia" w:ascii="Times New Roman" w:hAnsi="Times New Roman" w:cs="Times New Roman"/>
                <w:color w:val="auto"/>
                <w:sz w:val="24"/>
                <w:szCs w:val="24"/>
                <w:highlight w:val="none"/>
                <w:lang w:val="en-US" w:eastAsia="zh-CN"/>
              </w:rPr>
              <w:fldChar w:fldCharType="begin"/>
            </w:r>
            <w:r>
              <w:rPr>
                <w:rFonts w:hint="eastAsia" w:ascii="Times New Roman" w:hAnsi="Times New Roman" w:cs="Times New Roman"/>
                <w:color w:val="auto"/>
                <w:sz w:val="24"/>
                <w:szCs w:val="24"/>
                <w:highlight w:val="none"/>
                <w:lang w:val="en-US" w:eastAsia="zh-CN"/>
              </w:rPr>
              <w:instrText xml:space="preserve"> = 1 \* GB3 \* MERGEFORMAT </w:instrText>
            </w:r>
            <w:r>
              <w:rPr>
                <w:rFonts w:hint="eastAsia" w:ascii="Times New Roman" w:hAnsi="Times New Roman" w:cs="Times New Roman"/>
                <w:color w:val="auto"/>
                <w:sz w:val="24"/>
                <w:szCs w:val="24"/>
                <w:highlight w:val="none"/>
                <w:lang w:val="en-US" w:eastAsia="zh-CN"/>
              </w:rPr>
              <w:fldChar w:fldCharType="separate"/>
            </w:r>
            <w:r>
              <w:rPr>
                <w:color w:val="auto"/>
              </w:rPr>
              <w:t>①</w:t>
            </w:r>
            <w:r>
              <w:rPr>
                <w:rFonts w:hint="eastAsia" w:ascii="Times New Roman" w:hAnsi="Times New Roman" w:cs="Times New Roman"/>
                <w:color w:val="auto"/>
                <w:sz w:val="24"/>
                <w:szCs w:val="24"/>
                <w:highlight w:val="none"/>
                <w:lang w:val="en-US" w:eastAsia="zh-CN"/>
              </w:rPr>
              <w:fldChar w:fldCharType="end"/>
            </w:r>
            <w:r>
              <w:rPr>
                <w:rFonts w:hint="default" w:ascii="Times New Roman" w:hAnsi="Times New Roman" w:eastAsia="宋体" w:cs="Times New Roman"/>
                <w:color w:val="auto"/>
                <w:sz w:val="24"/>
                <w:szCs w:val="24"/>
                <w:highlight w:val="none"/>
              </w:rPr>
              <w:t>生活污水</w:t>
            </w:r>
          </w:p>
          <w:p>
            <w:pPr>
              <w:pStyle w:val="72"/>
              <w:keepNext w:val="0"/>
              <w:keepLines w:val="0"/>
              <w:pageBreakBefore w:val="0"/>
              <w:widowControl w:val="0"/>
              <w:kinsoku/>
              <w:wordWrap/>
              <w:overflowPunct/>
              <w:topLinePunct w:val="0"/>
              <w:autoSpaceDE/>
              <w:autoSpaceDN/>
              <w:bidi w:val="0"/>
              <w:adjustRightInd/>
              <w:snapToGrid/>
              <w:spacing w:line="360" w:lineRule="auto"/>
              <w:ind w:left="0" w:firstLine="480" w:firstLineChars="200"/>
              <w:textAlignment w:val="auto"/>
              <w:rPr>
                <w:rFonts w:hint="default" w:ascii="Times New Roman" w:hAnsi="Times New Roman" w:eastAsia="宋体" w:cs="Times New Roman"/>
                <w:color w:val="auto"/>
                <w:sz w:val="24"/>
                <w:szCs w:val="24"/>
                <w:highlight w:val="yellow"/>
              </w:rPr>
            </w:pPr>
            <w:r>
              <w:rPr>
                <w:bCs/>
                <w:color w:val="auto"/>
                <w:sz w:val="24"/>
                <w:highlight w:val="none"/>
              </w:rPr>
              <w:t>生活用水总量为</w:t>
            </w:r>
            <w:r>
              <w:rPr>
                <w:rFonts w:hint="eastAsia"/>
                <w:bCs/>
                <w:color w:val="auto"/>
                <w:sz w:val="24"/>
                <w:highlight w:val="none"/>
                <w:lang w:val="en-US" w:eastAsia="zh-CN"/>
              </w:rPr>
              <w:t>64.8</w:t>
            </w:r>
            <w:r>
              <w:rPr>
                <w:bCs/>
                <w:color w:val="auto"/>
                <w:sz w:val="24"/>
                <w:highlight w:val="none"/>
              </w:rPr>
              <w:t>t/a，废水排放系数取0.8，则生活污水</w:t>
            </w:r>
            <w:r>
              <w:rPr>
                <w:rFonts w:hint="eastAsia"/>
                <w:bCs/>
                <w:color w:val="auto"/>
                <w:sz w:val="24"/>
                <w:highlight w:val="none"/>
              </w:rPr>
              <w:t>排放</w:t>
            </w:r>
            <w:r>
              <w:rPr>
                <w:bCs/>
                <w:color w:val="auto"/>
                <w:sz w:val="24"/>
                <w:highlight w:val="none"/>
              </w:rPr>
              <w:t>量为</w:t>
            </w:r>
            <w:r>
              <w:rPr>
                <w:rFonts w:hint="eastAsia"/>
                <w:bCs/>
                <w:color w:val="auto"/>
                <w:sz w:val="24"/>
                <w:highlight w:val="none"/>
                <w:lang w:val="en-US" w:eastAsia="zh-CN"/>
              </w:rPr>
              <w:t>51.75</w:t>
            </w:r>
            <w:r>
              <w:rPr>
                <w:bCs/>
                <w:color w:val="auto"/>
                <w:sz w:val="24"/>
                <w:highlight w:val="none"/>
              </w:rPr>
              <w:t>t/a</w:t>
            </w:r>
            <w:r>
              <w:rPr>
                <w:rFonts w:hint="default" w:ascii="Times New Roman" w:hAnsi="Times New Roman" w:eastAsia="宋体" w:cs="Times New Roman"/>
                <w:color w:val="auto"/>
                <w:sz w:val="24"/>
                <w:szCs w:val="24"/>
                <w:highlight w:val="none"/>
              </w:rPr>
              <w:t>。</w:t>
            </w:r>
            <w:r>
              <w:rPr>
                <w:rFonts w:hint="default" w:ascii="Times New Roman" w:hAnsi="Times New Roman" w:eastAsia="宋体" w:cs="Times New Roman"/>
                <w:color w:val="auto"/>
                <w:sz w:val="24"/>
                <w:szCs w:val="24"/>
                <w:highlight w:val="none"/>
                <w:lang w:val="en-US" w:eastAsia="zh-CN"/>
              </w:rPr>
              <w:t>生活污水排入</w:t>
            </w:r>
            <w:r>
              <w:rPr>
                <w:rFonts w:hint="default" w:ascii="Times New Roman" w:hAnsi="Times New Roman" w:eastAsia="宋体" w:cs="Times New Roman"/>
                <w:color w:val="auto"/>
                <w:highlight w:val="none"/>
                <w:lang w:eastAsia="zh-CN"/>
              </w:rPr>
              <w:t>排入防渗</w:t>
            </w:r>
            <w:r>
              <w:rPr>
                <w:rFonts w:hint="eastAsia" w:ascii="Times New Roman" w:hAnsi="Times New Roman" w:cs="Times New Roman"/>
                <w:color w:val="auto"/>
                <w:highlight w:val="none"/>
                <w:lang w:eastAsia="zh-CN"/>
              </w:rPr>
              <w:t>旱厕</w:t>
            </w:r>
            <w:r>
              <w:rPr>
                <w:rFonts w:hint="default" w:ascii="Times New Roman" w:hAnsi="Times New Roman" w:eastAsia="宋体" w:cs="Times New Roman"/>
                <w:color w:val="auto"/>
                <w:highlight w:val="none"/>
                <w:lang w:eastAsia="zh-CN"/>
              </w:rPr>
              <w:t>。</w:t>
            </w:r>
          </w:p>
          <w:p>
            <w:pPr>
              <w:pStyle w:val="72"/>
              <w:keepNext w:val="0"/>
              <w:keepLines w:val="0"/>
              <w:pageBreakBefore w:val="0"/>
              <w:widowControl w:val="0"/>
              <w:kinsoku/>
              <w:wordWrap/>
              <w:overflowPunct/>
              <w:topLinePunct w:val="0"/>
              <w:autoSpaceDE/>
              <w:autoSpaceDN/>
              <w:bidi w:val="0"/>
              <w:adjustRightInd/>
              <w:snapToGrid/>
              <w:spacing w:line="360" w:lineRule="auto"/>
              <w:ind w:left="0" w:firstLine="480" w:firstLineChars="200"/>
              <w:textAlignment w:val="auto"/>
              <w:rPr>
                <w:rFonts w:hint="default" w:ascii="Times New Roman" w:hAnsi="Times New Roman" w:eastAsia="宋体" w:cs="Times New Roman"/>
                <w:color w:val="auto"/>
                <w:sz w:val="24"/>
                <w:szCs w:val="24"/>
                <w:highlight w:val="none"/>
              </w:rPr>
            </w:pPr>
            <w:r>
              <w:rPr>
                <w:rFonts w:hint="eastAsia" w:ascii="Times New Roman" w:hAnsi="Times New Roman" w:cs="Times New Roman"/>
                <w:color w:val="auto"/>
                <w:sz w:val="24"/>
                <w:szCs w:val="24"/>
                <w:highlight w:val="none"/>
                <w:lang w:val="en-US" w:eastAsia="zh-CN"/>
              </w:rPr>
              <w:fldChar w:fldCharType="begin"/>
            </w:r>
            <w:r>
              <w:rPr>
                <w:rFonts w:hint="eastAsia" w:ascii="Times New Roman" w:hAnsi="Times New Roman" w:cs="Times New Roman"/>
                <w:color w:val="auto"/>
                <w:sz w:val="24"/>
                <w:szCs w:val="24"/>
                <w:highlight w:val="none"/>
                <w:lang w:val="en-US" w:eastAsia="zh-CN"/>
              </w:rPr>
              <w:instrText xml:space="preserve"> = 2 \* GB3 \* MERGEFORMAT </w:instrText>
            </w:r>
            <w:r>
              <w:rPr>
                <w:rFonts w:hint="eastAsia" w:ascii="Times New Roman" w:hAnsi="Times New Roman" w:cs="Times New Roman"/>
                <w:color w:val="auto"/>
                <w:sz w:val="24"/>
                <w:szCs w:val="24"/>
                <w:highlight w:val="none"/>
                <w:lang w:val="en-US" w:eastAsia="zh-CN"/>
              </w:rPr>
              <w:fldChar w:fldCharType="separate"/>
            </w:r>
            <w:r>
              <w:rPr>
                <w:color w:val="auto"/>
              </w:rPr>
              <w:t>②</w:t>
            </w:r>
            <w:r>
              <w:rPr>
                <w:rFonts w:hint="eastAsia" w:ascii="Times New Roman" w:hAnsi="Times New Roman" w:cs="Times New Roman"/>
                <w:color w:val="auto"/>
                <w:sz w:val="24"/>
                <w:szCs w:val="24"/>
                <w:highlight w:val="none"/>
                <w:lang w:val="en-US" w:eastAsia="zh-CN"/>
              </w:rPr>
              <w:fldChar w:fldCharType="end"/>
            </w:r>
            <w:r>
              <w:rPr>
                <w:rFonts w:hint="default" w:ascii="Times New Roman" w:hAnsi="Times New Roman" w:eastAsia="宋体" w:cs="Times New Roman"/>
                <w:color w:val="auto"/>
                <w:sz w:val="24"/>
                <w:szCs w:val="24"/>
                <w:highlight w:val="none"/>
              </w:rPr>
              <w:t>生产废水</w:t>
            </w:r>
          </w:p>
          <w:p>
            <w:pPr>
              <w:keepNext w:val="0"/>
              <w:keepLines w:val="0"/>
              <w:pageBreakBefore w:val="0"/>
              <w:widowControl w:val="0"/>
              <w:kinsoku/>
              <w:wordWrap/>
              <w:overflowPunct/>
              <w:topLinePunct w:val="0"/>
              <w:autoSpaceDE/>
              <w:autoSpaceDN/>
              <w:bidi w:val="0"/>
              <w:adjustRightInd/>
              <w:snapToGrid/>
              <w:spacing w:line="360" w:lineRule="auto"/>
              <w:ind w:left="0" w:firstLine="480" w:firstLineChars="200"/>
              <w:textAlignment w:val="auto"/>
              <w:rPr>
                <w:rFonts w:hint="eastAsia"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rPr>
              <w:t>本项目</w:t>
            </w:r>
            <w:r>
              <w:rPr>
                <w:rFonts w:hint="eastAsia" w:cs="Times New Roman"/>
                <w:color w:val="auto"/>
                <w:sz w:val="24"/>
                <w:szCs w:val="24"/>
                <w:highlight w:val="none"/>
                <w:lang w:eastAsia="zh-CN"/>
              </w:rPr>
              <w:t>生产</w:t>
            </w:r>
            <w:r>
              <w:rPr>
                <w:rFonts w:hint="default" w:ascii="Times New Roman" w:hAnsi="Times New Roman" w:eastAsia="宋体" w:cs="Times New Roman"/>
                <w:color w:val="auto"/>
                <w:sz w:val="24"/>
                <w:szCs w:val="24"/>
                <w:highlight w:val="none"/>
                <w:lang w:eastAsia="zh-CN"/>
              </w:rPr>
              <w:t>废水</w:t>
            </w:r>
            <w:r>
              <w:rPr>
                <w:rFonts w:hint="eastAsia" w:cs="Times New Roman"/>
                <w:color w:val="auto"/>
                <w:sz w:val="24"/>
                <w:szCs w:val="24"/>
                <w:highlight w:val="none"/>
                <w:lang w:eastAsia="zh-CN"/>
              </w:rPr>
              <w:t>为</w:t>
            </w:r>
            <w:r>
              <w:rPr>
                <w:rFonts w:hint="eastAsia"/>
                <w:color w:val="auto"/>
                <w:sz w:val="24"/>
                <w:szCs w:val="24"/>
                <w:highlight w:val="none"/>
              </w:rPr>
              <w:t>纯水制备产生的浓水</w:t>
            </w:r>
            <w:r>
              <w:rPr>
                <w:rFonts w:hint="eastAsia" w:cs="Times New Roman"/>
                <w:color w:val="auto"/>
                <w:kern w:val="2"/>
                <w:sz w:val="24"/>
                <w:szCs w:val="24"/>
                <w:highlight w:val="none"/>
                <w:lang w:eastAsia="zh-CN"/>
              </w:rPr>
              <w:t>、</w:t>
            </w:r>
            <w:r>
              <w:rPr>
                <w:rFonts w:hint="eastAsia"/>
                <w:color w:val="auto"/>
                <w:sz w:val="24"/>
                <w:szCs w:val="24"/>
                <w:highlight w:val="none"/>
              </w:rPr>
              <w:t>纯水设备冲洗废水</w:t>
            </w:r>
            <w:r>
              <w:rPr>
                <w:rFonts w:hint="eastAsia" w:cs="Times New Roman"/>
                <w:color w:val="auto"/>
                <w:kern w:val="2"/>
                <w:sz w:val="24"/>
                <w:szCs w:val="24"/>
                <w:highlight w:val="none"/>
                <w:lang w:eastAsia="zh-CN"/>
              </w:rPr>
              <w:t>、</w:t>
            </w:r>
            <w:r>
              <w:rPr>
                <w:rFonts w:hint="eastAsia"/>
                <w:color w:val="auto"/>
                <w:sz w:val="24"/>
                <w:szCs w:val="24"/>
                <w:highlight w:val="none"/>
              </w:rPr>
              <w:t>车间地面清洗废水</w:t>
            </w:r>
            <w:r>
              <w:rPr>
                <w:rFonts w:hint="eastAsia"/>
                <w:color w:val="auto"/>
                <w:sz w:val="24"/>
                <w:szCs w:val="24"/>
                <w:highlight w:val="none"/>
                <w:lang w:eastAsia="zh-CN"/>
              </w:rPr>
              <w:t>、</w:t>
            </w:r>
            <w:r>
              <w:rPr>
                <w:rFonts w:hint="eastAsia"/>
                <w:color w:val="auto"/>
                <w:sz w:val="24"/>
                <w:szCs w:val="24"/>
                <w:highlight w:val="none"/>
              </w:rPr>
              <w:t>洗瓶废水</w:t>
            </w:r>
            <w:r>
              <w:rPr>
                <w:rFonts w:hint="eastAsia"/>
                <w:color w:val="auto"/>
                <w:sz w:val="24"/>
                <w:szCs w:val="24"/>
                <w:highlight w:val="none"/>
                <w:lang w:eastAsia="zh-CN"/>
              </w:rPr>
              <w:t>、</w:t>
            </w:r>
            <w:r>
              <w:rPr>
                <w:rFonts w:hint="eastAsia"/>
                <w:color w:val="auto"/>
                <w:sz w:val="24"/>
                <w:szCs w:val="24"/>
                <w:highlight w:val="none"/>
              </w:rPr>
              <w:t>原料清洗废水</w:t>
            </w:r>
            <w:r>
              <w:rPr>
                <w:rFonts w:hint="eastAsia"/>
                <w:color w:val="auto"/>
                <w:sz w:val="24"/>
                <w:szCs w:val="24"/>
                <w:highlight w:val="none"/>
                <w:lang w:eastAsia="zh-CN"/>
              </w:rPr>
              <w:t>、</w:t>
            </w:r>
            <w:r>
              <w:rPr>
                <w:rFonts w:hint="eastAsia"/>
                <w:color w:val="auto"/>
                <w:sz w:val="24"/>
                <w:szCs w:val="24"/>
                <w:highlight w:val="none"/>
              </w:rPr>
              <w:t>设备清洗废水</w:t>
            </w:r>
            <w:r>
              <w:rPr>
                <w:rFonts w:hint="eastAsia"/>
                <w:color w:val="auto"/>
                <w:sz w:val="24"/>
                <w:szCs w:val="24"/>
                <w:highlight w:val="none"/>
                <w:lang w:eastAsia="zh-CN"/>
              </w:rPr>
              <w:t>、</w:t>
            </w:r>
            <w:r>
              <w:rPr>
                <w:rFonts w:hint="eastAsia"/>
                <w:color w:val="auto"/>
                <w:sz w:val="24"/>
                <w:szCs w:val="24"/>
                <w:highlight w:val="none"/>
              </w:rPr>
              <w:t>锅炉排污水</w:t>
            </w:r>
            <w:r>
              <w:rPr>
                <w:rFonts w:hint="eastAsia"/>
                <w:color w:val="auto"/>
                <w:sz w:val="24"/>
                <w:szCs w:val="24"/>
                <w:highlight w:val="none"/>
                <w:lang w:eastAsia="zh-CN"/>
              </w:rPr>
              <w:t>、</w:t>
            </w:r>
            <w:r>
              <w:rPr>
                <w:rFonts w:hint="default" w:ascii="Times New Roman" w:hAnsi="Times New Roman" w:eastAsia="宋体" w:cs="Times New Roman"/>
                <w:color w:val="auto"/>
                <w:sz w:val="24"/>
                <w:szCs w:val="24"/>
                <w:highlight w:val="none"/>
                <w:lang w:eastAsia="zh-CN"/>
              </w:rPr>
              <w:t>冷凝水。</w:t>
            </w:r>
            <w:r>
              <w:rPr>
                <w:rFonts w:hint="eastAsia" w:cs="Times New Roman"/>
                <w:color w:val="auto"/>
                <w:sz w:val="24"/>
                <w:szCs w:val="24"/>
                <w:highlight w:val="none"/>
                <w:lang w:val="en-US" w:eastAsia="zh-CN"/>
              </w:rPr>
              <w:t>根据</w:t>
            </w:r>
            <w:r>
              <w:rPr>
                <w:rFonts w:hint="default" w:ascii="Times New Roman" w:hAnsi="Times New Roman" w:eastAsia="宋体" w:cs="Times New Roman"/>
                <w:color w:val="auto"/>
                <w:kern w:val="0"/>
                <w:sz w:val="24"/>
                <w:szCs w:val="24"/>
                <w:highlight w:val="none"/>
                <w:lang w:bidi="ar"/>
              </w:rPr>
              <w:t>《</w:t>
            </w:r>
            <w:r>
              <w:rPr>
                <w:rFonts w:hint="eastAsia" w:cs="Times New Roman"/>
                <w:color w:val="auto"/>
                <w:kern w:val="0"/>
                <w:sz w:val="24"/>
                <w:szCs w:val="24"/>
                <w:highlight w:val="none"/>
                <w:lang w:val="en-US" w:eastAsia="zh-CN" w:bidi="ar-SA"/>
              </w:rPr>
              <w:t>排放源统计调查产排污核算方法和系数</w:t>
            </w:r>
            <w:r>
              <w:rPr>
                <w:rFonts w:hint="default" w:ascii="Times New Roman" w:hAnsi="Times New Roman" w:eastAsia="宋体" w:cs="Times New Roman"/>
                <w:color w:val="auto"/>
                <w:kern w:val="0"/>
                <w:sz w:val="24"/>
                <w:szCs w:val="24"/>
                <w:highlight w:val="none"/>
                <w:lang w:val="en-US" w:eastAsia="zh-CN" w:bidi="ar-SA"/>
              </w:rPr>
              <w:t>手册</w:t>
            </w:r>
            <w:r>
              <w:rPr>
                <w:rFonts w:hint="default" w:ascii="Times New Roman" w:hAnsi="Times New Roman" w:eastAsia="宋体" w:cs="Times New Roman"/>
                <w:color w:val="auto"/>
                <w:kern w:val="0"/>
                <w:sz w:val="24"/>
                <w:szCs w:val="24"/>
                <w:highlight w:val="none"/>
                <w:lang w:bidi="ar"/>
              </w:rPr>
              <w:t>》中生物质工业锅炉产排污系数表</w:t>
            </w:r>
            <w:r>
              <w:rPr>
                <w:rFonts w:hint="default" w:ascii="Times New Roman" w:hAnsi="Times New Roman" w:eastAsia="宋体" w:cs="Times New Roman"/>
                <w:color w:val="auto"/>
                <w:kern w:val="0"/>
                <w:sz w:val="24"/>
                <w:szCs w:val="24"/>
                <w:highlight w:val="none"/>
                <w:lang w:val="en-US" w:eastAsia="zh-CN" w:bidi="ar-SA"/>
              </w:rPr>
              <w:t>，</w:t>
            </w:r>
            <w:r>
              <w:rPr>
                <w:rFonts w:hint="default" w:ascii="Times New Roman" w:hAnsi="Times New Roman" w:eastAsia="宋体" w:cs="Times New Roman"/>
                <w:color w:val="auto"/>
                <w:kern w:val="2"/>
                <w:sz w:val="24"/>
                <w:szCs w:val="24"/>
                <w:highlight w:val="none"/>
              </w:rPr>
              <w:t>燃生物质锅炉（锅</w:t>
            </w:r>
            <w:r>
              <w:rPr>
                <w:rFonts w:hint="eastAsia" w:cs="Times New Roman"/>
                <w:color w:val="auto"/>
                <w:kern w:val="2"/>
                <w:sz w:val="24"/>
                <w:szCs w:val="24"/>
                <w:highlight w:val="none"/>
                <w:lang w:val="en-US" w:eastAsia="zh-CN"/>
              </w:rPr>
              <w:t>外</w:t>
            </w:r>
            <w:r>
              <w:rPr>
                <w:rFonts w:hint="default" w:ascii="Times New Roman" w:hAnsi="Times New Roman" w:eastAsia="宋体" w:cs="Times New Roman"/>
                <w:color w:val="auto"/>
                <w:kern w:val="2"/>
                <w:sz w:val="24"/>
                <w:szCs w:val="24"/>
                <w:highlight w:val="none"/>
              </w:rPr>
              <w:t>水处理）锅炉排污水</w:t>
            </w:r>
            <w:r>
              <w:rPr>
                <w:rFonts w:hint="default" w:ascii="Times New Roman" w:hAnsi="Times New Roman" w:eastAsia="宋体" w:cs="Times New Roman"/>
                <w:color w:val="auto"/>
                <w:kern w:val="2"/>
                <w:sz w:val="24"/>
                <w:szCs w:val="24"/>
                <w:highlight w:val="none"/>
                <w:lang w:eastAsia="zh-CN"/>
              </w:rPr>
              <w:t>产污系数为</w:t>
            </w:r>
            <w:r>
              <w:rPr>
                <w:rFonts w:hint="eastAsia" w:eastAsia="宋体" w:cs="Times New Roman"/>
                <w:color w:val="auto"/>
                <w:kern w:val="2"/>
                <w:sz w:val="24"/>
                <w:szCs w:val="24"/>
                <w:highlight w:val="none"/>
                <w:lang w:val="en-US" w:eastAsia="zh-CN"/>
              </w:rPr>
              <w:t>0.356</w:t>
            </w:r>
            <w:r>
              <w:rPr>
                <w:rFonts w:hint="eastAsia" w:cs="Times New Roman"/>
                <w:color w:val="auto"/>
                <w:kern w:val="2"/>
                <w:sz w:val="24"/>
                <w:szCs w:val="24"/>
                <w:highlight w:val="none"/>
                <w:lang w:val="en-US" w:eastAsia="zh-CN"/>
              </w:rPr>
              <w:t>t</w:t>
            </w:r>
            <w:r>
              <w:rPr>
                <w:rFonts w:hint="default" w:ascii="Times New Roman" w:hAnsi="Times New Roman" w:eastAsia="宋体" w:cs="Times New Roman"/>
                <w:color w:val="auto"/>
                <w:kern w:val="2"/>
                <w:sz w:val="24"/>
                <w:szCs w:val="24"/>
                <w:highlight w:val="none"/>
              </w:rPr>
              <w:t>/</w:t>
            </w:r>
            <w:r>
              <w:rPr>
                <w:rFonts w:hint="eastAsia" w:cs="Times New Roman"/>
                <w:color w:val="auto"/>
                <w:kern w:val="2"/>
                <w:sz w:val="24"/>
                <w:szCs w:val="24"/>
                <w:highlight w:val="none"/>
                <w:lang w:val="en-US" w:eastAsia="zh-CN"/>
              </w:rPr>
              <w:t>t</w:t>
            </w:r>
            <w:r>
              <w:rPr>
                <w:rFonts w:hint="default" w:ascii="Times New Roman" w:hAnsi="Times New Roman" w:eastAsia="宋体" w:cs="Times New Roman"/>
                <w:color w:val="auto"/>
                <w:kern w:val="2"/>
                <w:sz w:val="24"/>
                <w:szCs w:val="24"/>
                <w:highlight w:val="none"/>
              </w:rPr>
              <w:t>-原料，</w:t>
            </w:r>
            <w:r>
              <w:rPr>
                <w:rFonts w:hint="default" w:ascii="Times New Roman" w:hAnsi="Times New Roman" w:eastAsia="宋体" w:cs="Times New Roman"/>
                <w:color w:val="auto"/>
                <w:kern w:val="2"/>
                <w:sz w:val="24"/>
                <w:szCs w:val="24"/>
                <w:highlight w:val="none"/>
                <w:lang w:eastAsia="zh-CN"/>
              </w:rPr>
              <w:t>本项目</w:t>
            </w:r>
            <w:r>
              <w:rPr>
                <w:rFonts w:hint="default" w:ascii="Times New Roman" w:hAnsi="Times New Roman" w:eastAsia="宋体" w:cs="Times New Roman"/>
                <w:color w:val="auto"/>
                <w:kern w:val="2"/>
                <w:sz w:val="24"/>
                <w:szCs w:val="24"/>
                <w:highlight w:val="none"/>
              </w:rPr>
              <w:t>生物质成型燃料使用量为</w:t>
            </w:r>
            <w:r>
              <w:rPr>
                <w:rFonts w:hint="eastAsia" w:cs="Times New Roman"/>
                <w:color w:val="auto"/>
                <w:kern w:val="2"/>
                <w:sz w:val="24"/>
                <w:szCs w:val="24"/>
                <w:highlight w:val="none"/>
                <w:lang w:val="en-US" w:eastAsia="zh-CN"/>
              </w:rPr>
              <w:t>43.2</w:t>
            </w:r>
            <w:r>
              <w:rPr>
                <w:rFonts w:hint="default" w:ascii="Times New Roman" w:hAnsi="Times New Roman" w:eastAsia="宋体" w:cs="Times New Roman"/>
                <w:color w:val="auto"/>
                <w:kern w:val="2"/>
                <w:sz w:val="24"/>
                <w:szCs w:val="24"/>
                <w:highlight w:val="none"/>
              </w:rPr>
              <w:t>t/a，锅炉排污水产生量为</w:t>
            </w:r>
            <w:r>
              <w:rPr>
                <w:rFonts w:hint="eastAsia" w:ascii="Times New Roman" w:hAnsi="Times New Roman" w:eastAsia="宋体" w:cs="Times New Roman"/>
                <w:color w:val="auto"/>
                <w:kern w:val="2"/>
                <w:sz w:val="24"/>
                <w:szCs w:val="24"/>
                <w:highlight w:val="none"/>
                <w:lang w:val="en-US" w:eastAsia="zh-CN"/>
              </w:rPr>
              <w:t>15.38</w:t>
            </w:r>
            <w:r>
              <w:rPr>
                <w:rFonts w:hint="default" w:ascii="Times New Roman" w:hAnsi="Times New Roman" w:eastAsia="宋体" w:cs="Times New Roman"/>
                <w:color w:val="auto"/>
                <w:kern w:val="2"/>
                <w:sz w:val="24"/>
                <w:szCs w:val="24"/>
                <w:highlight w:val="none"/>
                <w:lang w:val="en-US" w:eastAsia="zh-CN"/>
              </w:rPr>
              <w:t>t/a</w:t>
            </w:r>
            <w:r>
              <w:rPr>
                <w:rFonts w:hint="eastAsia" w:cs="Times New Roman"/>
                <w:color w:val="auto"/>
                <w:kern w:val="2"/>
                <w:sz w:val="24"/>
                <w:szCs w:val="24"/>
                <w:highlight w:val="none"/>
                <w:lang w:val="en-US" w:eastAsia="zh-CN"/>
              </w:rPr>
              <w:t>，0.34t/d，</w:t>
            </w:r>
            <w:r>
              <w:rPr>
                <w:rFonts w:hint="default" w:ascii="Times New Roman" w:hAnsi="Times New Roman" w:eastAsia="宋体" w:cs="Times New Roman"/>
                <w:color w:val="auto"/>
                <w:sz w:val="24"/>
                <w:szCs w:val="24"/>
                <w:highlight w:val="none"/>
              </w:rPr>
              <w:t>用于</w:t>
            </w:r>
            <w:r>
              <w:rPr>
                <w:rFonts w:hint="default" w:ascii="Times New Roman" w:hAnsi="Times New Roman" w:cs="Times New Roman"/>
                <w:color w:val="auto"/>
                <w:kern w:val="2"/>
                <w:sz w:val="24"/>
                <w:szCs w:val="24"/>
                <w:highlight w:val="none"/>
                <w:lang w:val="en-US" w:eastAsia="zh-CN"/>
              </w:rPr>
              <w:t>灰渣除尘</w:t>
            </w:r>
            <w:r>
              <w:rPr>
                <w:rFonts w:hint="default" w:ascii="Times New Roman" w:hAnsi="Times New Roman" w:eastAsia="宋体" w:cs="Times New Roman"/>
                <w:color w:val="auto"/>
                <w:kern w:val="2"/>
                <w:sz w:val="24"/>
                <w:szCs w:val="24"/>
                <w:highlight w:val="none"/>
                <w:lang w:val="en-US" w:eastAsia="zh-CN"/>
              </w:rPr>
              <w:t>用水</w:t>
            </w:r>
            <w:r>
              <w:rPr>
                <w:rFonts w:hint="eastAsia"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kern w:val="2"/>
                <w:sz w:val="24"/>
                <w:szCs w:val="24"/>
                <w:highlight w:val="none"/>
                <w:lang w:val="en-US" w:eastAsia="zh-CN"/>
              </w:rPr>
              <w:t>不外排</w:t>
            </w:r>
            <w:r>
              <w:rPr>
                <w:rFonts w:hint="default" w:ascii="Times New Roman" w:hAnsi="Times New Roman" w:eastAsia="宋体" w:cs="Times New Roman"/>
                <w:color w:val="auto"/>
                <w:sz w:val="24"/>
                <w:szCs w:val="24"/>
                <w:highlight w:val="none"/>
              </w:rPr>
              <w:t>。</w:t>
            </w:r>
            <w:r>
              <w:rPr>
                <w:rFonts w:hint="default" w:ascii="Times New Roman" w:hAnsi="Times New Roman" w:eastAsia="宋体" w:cs="Times New Roman"/>
                <w:color w:val="auto"/>
                <w:sz w:val="24"/>
                <w:szCs w:val="24"/>
                <w:highlight w:val="none"/>
                <w:lang w:val="en-US" w:eastAsia="zh-CN"/>
              </w:rPr>
              <w:t>冷凝水产生量为</w:t>
            </w:r>
            <w:r>
              <w:rPr>
                <w:rFonts w:hint="eastAsia" w:cs="Times New Roman"/>
                <w:color w:val="auto"/>
                <w:sz w:val="24"/>
                <w:szCs w:val="24"/>
                <w:highlight w:val="none"/>
                <w:lang w:val="en-US" w:eastAsia="zh-CN"/>
              </w:rPr>
              <w:t>1.6t/d，72t/a</w:t>
            </w:r>
            <w:r>
              <w:rPr>
                <w:rFonts w:hint="default" w:ascii="Times New Roman" w:hAnsi="Times New Roman" w:eastAsia="宋体" w:cs="Times New Roman"/>
                <w:color w:val="auto"/>
                <w:sz w:val="24"/>
                <w:szCs w:val="24"/>
                <w:highlight w:val="none"/>
                <w:lang w:val="en-US" w:eastAsia="zh-CN"/>
              </w:rPr>
              <w:t>，冷凝水</w:t>
            </w:r>
            <w:r>
              <w:rPr>
                <w:rFonts w:hint="eastAsia" w:cs="Times New Roman"/>
                <w:color w:val="auto"/>
                <w:sz w:val="24"/>
                <w:szCs w:val="24"/>
                <w:highlight w:val="none"/>
                <w:lang w:eastAsia="zh-CN"/>
              </w:rPr>
              <w:t>用作</w:t>
            </w:r>
            <w:r>
              <w:rPr>
                <w:rFonts w:hint="eastAsia" w:cs="Times New Roman"/>
                <w:color w:val="auto"/>
                <w:sz w:val="24"/>
                <w:szCs w:val="24"/>
                <w:highlight w:val="none"/>
                <w:lang w:val="en-US" w:eastAsia="zh-CN"/>
              </w:rPr>
              <w:t>车间地面清洗。</w:t>
            </w:r>
          </w:p>
          <w:p>
            <w:pPr>
              <w:keepNext w:val="0"/>
              <w:keepLines w:val="0"/>
              <w:pageBreakBefore w:val="0"/>
              <w:widowControl w:val="0"/>
              <w:numPr>
                <w:ilvl w:val="0"/>
                <w:numId w:val="2"/>
              </w:numPr>
              <w:kinsoku/>
              <w:wordWrap/>
              <w:overflowPunct/>
              <w:topLinePunct w:val="0"/>
              <w:autoSpaceDE/>
              <w:autoSpaceDN/>
              <w:bidi w:val="0"/>
              <w:adjustRightInd/>
              <w:snapToGrid/>
              <w:spacing w:line="360" w:lineRule="auto"/>
              <w:ind w:left="0" w:firstLine="482" w:firstLineChars="200"/>
              <w:textAlignment w:val="auto"/>
              <w:rPr>
                <w:rFonts w:hint="eastAsia"/>
                <w:b/>
                <w:bCs/>
                <w:color w:val="auto"/>
                <w:sz w:val="24"/>
                <w:szCs w:val="24"/>
                <w:highlight w:val="none"/>
                <w:lang w:val="en-US" w:eastAsia="zh-CN"/>
              </w:rPr>
            </w:pPr>
            <w:r>
              <w:rPr>
                <w:rFonts w:hint="eastAsia"/>
                <w:b/>
                <w:bCs/>
                <w:color w:val="auto"/>
                <w:sz w:val="24"/>
                <w:szCs w:val="24"/>
                <w:highlight w:val="none"/>
                <w:lang w:val="en-US" w:eastAsia="zh-CN"/>
              </w:rPr>
              <w:t>噪声</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firstLine="480" w:firstLineChars="200"/>
              <w:textAlignment w:val="auto"/>
              <w:rPr>
                <w:rFonts w:hint="default" w:ascii="Times New Roman" w:hAnsi="Times New Roman" w:eastAsia="宋体" w:cs="Times New Roman"/>
                <w:color w:val="auto"/>
                <w:sz w:val="24"/>
                <w:szCs w:val="24"/>
                <w:highlight w:val="none"/>
                <w:lang w:val="en-US" w:eastAsia="zh-CN" w:bidi="ar"/>
              </w:rPr>
            </w:pPr>
            <w:r>
              <w:rPr>
                <w:rFonts w:hint="default" w:ascii="Times New Roman" w:hAnsi="Times New Roman" w:eastAsia="宋体" w:cs="Times New Roman"/>
                <w:color w:val="auto"/>
                <w:sz w:val="24"/>
                <w:szCs w:val="24"/>
                <w:highlight w:val="none"/>
                <w:lang w:bidi="ar"/>
              </w:rPr>
              <w:t>本项目投产后固定噪声主要为</w:t>
            </w:r>
            <w:r>
              <w:rPr>
                <w:rFonts w:hint="eastAsia" w:ascii="Times New Roman" w:hAnsi="Times New Roman" w:eastAsia="宋体" w:cs="Times New Roman"/>
                <w:color w:val="auto"/>
                <w:sz w:val="24"/>
                <w:szCs w:val="24"/>
                <w:highlight w:val="none"/>
                <w:lang w:eastAsia="zh-CN" w:bidi="ar"/>
              </w:rPr>
              <w:t>清洗机、冷热缸、杀菌机</w:t>
            </w:r>
            <w:r>
              <w:rPr>
                <w:rFonts w:hint="eastAsia" w:ascii="Times New Roman" w:hAnsi="Times New Roman" w:eastAsia="宋体" w:cs="Times New Roman"/>
                <w:color w:val="auto"/>
                <w:sz w:val="24"/>
                <w:szCs w:val="24"/>
                <w:highlight w:val="none"/>
                <w:lang w:val="en-US" w:eastAsia="zh-CN" w:bidi="ar"/>
              </w:rPr>
              <w:t>等生产设备</w:t>
            </w:r>
            <w:r>
              <w:rPr>
                <w:rFonts w:hint="eastAsia" w:ascii="Times New Roman" w:hAnsi="Times New Roman" w:eastAsia="宋体" w:cs="Times New Roman"/>
                <w:color w:val="auto"/>
                <w:sz w:val="24"/>
                <w:szCs w:val="24"/>
                <w:highlight w:val="none"/>
                <w:lang w:eastAsia="zh-CN" w:bidi="ar"/>
              </w:rPr>
              <w:t>产生</w:t>
            </w:r>
            <w:r>
              <w:rPr>
                <w:rFonts w:hint="default" w:ascii="Times New Roman" w:hAnsi="Times New Roman" w:eastAsia="宋体" w:cs="Times New Roman"/>
                <w:color w:val="auto"/>
                <w:sz w:val="24"/>
                <w:szCs w:val="24"/>
                <w:highlight w:val="none"/>
                <w:lang w:bidi="ar"/>
              </w:rPr>
              <w:t>，噪声值在</w:t>
            </w:r>
            <w:r>
              <w:rPr>
                <w:rFonts w:hint="eastAsia" w:cs="Times New Roman"/>
                <w:color w:val="auto"/>
                <w:sz w:val="24"/>
                <w:szCs w:val="24"/>
                <w:highlight w:val="none"/>
                <w:lang w:val="en-US" w:eastAsia="zh-CN" w:bidi="ar"/>
              </w:rPr>
              <w:t>60</w:t>
            </w:r>
            <w:r>
              <w:rPr>
                <w:rFonts w:hint="default" w:ascii="Times New Roman" w:hAnsi="Times New Roman" w:eastAsia="宋体" w:cs="Times New Roman"/>
                <w:color w:val="auto"/>
                <w:sz w:val="24"/>
                <w:szCs w:val="24"/>
                <w:highlight w:val="none"/>
                <w:lang w:bidi="ar"/>
              </w:rPr>
              <w:t>～</w:t>
            </w:r>
            <w:r>
              <w:rPr>
                <w:rFonts w:hint="eastAsia" w:cs="Times New Roman"/>
                <w:color w:val="auto"/>
                <w:sz w:val="24"/>
                <w:szCs w:val="24"/>
                <w:highlight w:val="none"/>
                <w:lang w:val="en-US" w:eastAsia="zh-CN" w:bidi="ar"/>
              </w:rPr>
              <w:t>8</w:t>
            </w:r>
            <w:r>
              <w:rPr>
                <w:rFonts w:hint="default" w:ascii="Times New Roman" w:hAnsi="Times New Roman" w:eastAsia="宋体" w:cs="Times New Roman"/>
                <w:color w:val="auto"/>
                <w:sz w:val="24"/>
                <w:szCs w:val="24"/>
                <w:highlight w:val="none"/>
                <w:lang w:val="en-US" w:eastAsia="zh-CN" w:bidi="ar"/>
              </w:rPr>
              <w:t>5</w:t>
            </w:r>
            <w:r>
              <w:rPr>
                <w:rFonts w:hint="default" w:ascii="Times New Roman" w:hAnsi="Times New Roman" w:eastAsia="宋体" w:cs="Times New Roman"/>
                <w:color w:val="auto"/>
                <w:sz w:val="24"/>
                <w:szCs w:val="24"/>
                <w:highlight w:val="none"/>
                <w:lang w:bidi="ar"/>
              </w:rPr>
              <w:t>dB(A)。</w:t>
            </w:r>
            <w:r>
              <w:rPr>
                <w:rFonts w:hint="default" w:ascii="Times New Roman" w:hAnsi="Times New Roman" w:eastAsia="宋体" w:cs="Times New Roman"/>
                <w:color w:val="auto"/>
                <w:sz w:val="24"/>
                <w:szCs w:val="24"/>
                <w:highlight w:val="none"/>
                <w:lang w:eastAsia="zh-CN" w:bidi="ar"/>
              </w:rPr>
              <w:t>采用</w:t>
            </w:r>
            <w:r>
              <w:rPr>
                <w:rFonts w:hint="default" w:ascii="Times New Roman" w:hAnsi="Times New Roman" w:eastAsia="宋体" w:cs="Times New Roman"/>
                <w:color w:val="auto"/>
                <w:sz w:val="24"/>
                <w:szCs w:val="24"/>
                <w:highlight w:val="none"/>
                <w:lang w:bidi="ar"/>
              </w:rPr>
              <w:t>选取低噪声设备，采取减振、隔声等措施</w:t>
            </w:r>
            <w:r>
              <w:rPr>
                <w:rFonts w:hint="default" w:ascii="Times New Roman" w:hAnsi="Times New Roman" w:eastAsia="宋体" w:cs="Times New Roman"/>
                <w:color w:val="auto"/>
                <w:sz w:val="24"/>
                <w:szCs w:val="24"/>
                <w:highlight w:val="none"/>
                <w:lang w:val="en-US" w:eastAsia="zh-CN" w:bidi="ar"/>
              </w:rPr>
              <w:t>。</w:t>
            </w:r>
          </w:p>
          <w:p>
            <w:pPr>
              <w:pStyle w:val="24"/>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rPr>
                <w:rFonts w:hint="default" w:ascii="Times New Roman" w:hAnsi="Times New Roman" w:eastAsia="宋体" w:cs="Times New Roman"/>
                <w:color w:val="auto"/>
                <w:sz w:val="24"/>
                <w:szCs w:val="24"/>
                <w:highlight w:val="none"/>
                <w:lang w:val="en-US" w:eastAsia="zh-CN" w:bidi="ar"/>
              </w:rPr>
            </w:pPr>
            <w:r>
              <w:rPr>
                <w:rFonts w:hint="eastAsia" w:ascii="Times New Roman" w:hAnsi="Times New Roman" w:cs="Times New Roman"/>
                <w:b/>
                <w:bCs/>
                <w:color w:val="auto"/>
                <w:sz w:val="24"/>
                <w:szCs w:val="24"/>
                <w:highlight w:val="none"/>
                <w:lang w:val="en-US" w:eastAsia="zh-CN" w:bidi="ar"/>
              </w:rPr>
              <w:t>（4）</w:t>
            </w:r>
            <w:r>
              <w:rPr>
                <w:rFonts w:hint="default" w:ascii="Times New Roman" w:hAnsi="Times New Roman" w:eastAsia="宋体" w:cs="Times New Roman"/>
                <w:b/>
                <w:bCs/>
                <w:color w:val="auto"/>
                <w:sz w:val="24"/>
                <w:szCs w:val="24"/>
              </w:rPr>
              <w:t>固体废物</w:t>
            </w:r>
          </w:p>
          <w:p>
            <w:pPr>
              <w:pStyle w:val="72"/>
              <w:spacing w:line="360" w:lineRule="auto"/>
              <w:ind w:firstLine="480"/>
              <w:rPr>
                <w:rFonts w:hint="default" w:ascii="Times New Roman" w:hAnsi="Times New Roman" w:eastAsia="宋体" w:cs="Times New Roman"/>
                <w:color w:val="auto"/>
                <w:sz w:val="24"/>
                <w:szCs w:val="24"/>
              </w:rPr>
            </w:pPr>
            <w:r>
              <w:rPr>
                <w:color w:val="auto"/>
              </w:rPr>
              <w:t>本项目产生的固体废物主要为</w:t>
            </w:r>
            <w:r>
              <w:rPr>
                <w:rFonts w:hint="eastAsia"/>
                <w:color w:val="auto"/>
                <w:szCs w:val="28"/>
              </w:rPr>
              <w:t>果渣</w:t>
            </w:r>
            <w:r>
              <w:rPr>
                <w:color w:val="auto"/>
                <w:szCs w:val="28"/>
              </w:rPr>
              <w:t>、</w:t>
            </w:r>
            <w:r>
              <w:rPr>
                <w:rFonts w:hint="eastAsia"/>
                <w:color w:val="auto"/>
                <w:szCs w:val="28"/>
              </w:rPr>
              <w:t>不合格</w:t>
            </w:r>
            <w:r>
              <w:rPr>
                <w:rFonts w:hint="eastAsia"/>
                <w:color w:val="auto"/>
                <w:szCs w:val="28"/>
                <w:lang w:eastAsia="zh-CN"/>
              </w:rPr>
              <w:t>原料</w:t>
            </w:r>
            <w:r>
              <w:rPr>
                <w:rFonts w:hint="eastAsia"/>
                <w:color w:val="auto"/>
                <w:szCs w:val="28"/>
              </w:rPr>
              <w:t>、废弃包装、</w:t>
            </w:r>
            <w:r>
              <w:rPr>
                <w:rFonts w:hint="default" w:ascii="Times New Roman" w:hAnsi="Times New Roman" w:cs="Times New Roman"/>
                <w:color w:val="auto"/>
                <w:kern w:val="0"/>
                <w:sz w:val="24"/>
              </w:rPr>
              <w:t>锅炉灰渣</w:t>
            </w:r>
            <w:r>
              <w:rPr>
                <w:rFonts w:hint="eastAsia" w:cs="Times New Roman"/>
                <w:color w:val="auto"/>
                <w:kern w:val="0"/>
                <w:sz w:val="24"/>
                <w:lang w:eastAsia="zh-CN"/>
              </w:rPr>
              <w:t>、</w:t>
            </w:r>
            <w:r>
              <w:rPr>
                <w:color w:val="auto"/>
                <w:sz w:val="24"/>
                <w:highlight w:val="none"/>
              </w:rPr>
              <w:t>废</w:t>
            </w:r>
            <w:r>
              <w:rPr>
                <w:rFonts w:hint="eastAsia"/>
                <w:color w:val="auto"/>
                <w:sz w:val="24"/>
                <w:highlight w:val="none"/>
                <w:lang w:val="en-US" w:eastAsia="zh-CN"/>
              </w:rPr>
              <w:t>反</w:t>
            </w:r>
            <w:r>
              <w:rPr>
                <w:color w:val="auto"/>
                <w:sz w:val="24"/>
                <w:highlight w:val="none"/>
              </w:rPr>
              <w:t>渗透膜和废滤芯</w:t>
            </w:r>
            <w:r>
              <w:rPr>
                <w:color w:val="auto"/>
                <w:szCs w:val="28"/>
              </w:rPr>
              <w:t>及员工产生的生活垃圾</w:t>
            </w:r>
            <w:r>
              <w:rPr>
                <w:color w:val="auto"/>
              </w:rPr>
              <w:t>。</w:t>
            </w:r>
          </w:p>
          <w:p>
            <w:pPr>
              <w:pStyle w:val="72"/>
              <w:spacing w:line="360" w:lineRule="auto"/>
              <w:ind w:firstLineChars="200"/>
              <w:rPr>
                <w:color w:val="auto"/>
              </w:rPr>
            </w:pPr>
            <w:r>
              <w:rPr>
                <w:color w:val="auto"/>
              </w:rPr>
              <w:fldChar w:fldCharType="begin"/>
            </w:r>
            <w:r>
              <w:rPr>
                <w:color w:val="auto"/>
              </w:rPr>
              <w:instrText xml:space="preserve"> = 1 \* GB3 \* MERGEFORMAT </w:instrText>
            </w:r>
            <w:r>
              <w:rPr>
                <w:color w:val="auto"/>
              </w:rPr>
              <w:fldChar w:fldCharType="separate"/>
            </w:r>
            <w:r>
              <w:rPr>
                <w:color w:val="auto"/>
              </w:rPr>
              <w:t>①</w:t>
            </w:r>
            <w:r>
              <w:rPr>
                <w:color w:val="auto"/>
              </w:rPr>
              <w:fldChar w:fldCharType="end"/>
            </w:r>
            <w:r>
              <w:rPr>
                <w:rFonts w:hint="eastAsia"/>
                <w:color w:val="auto"/>
              </w:rPr>
              <w:t>果渣</w:t>
            </w:r>
          </w:p>
          <w:p>
            <w:pPr>
              <w:pStyle w:val="72"/>
              <w:spacing w:line="360" w:lineRule="auto"/>
              <w:ind w:firstLineChars="200"/>
              <w:rPr>
                <w:color w:val="auto"/>
              </w:rPr>
            </w:pPr>
            <w:r>
              <w:rPr>
                <w:rFonts w:hint="eastAsia"/>
                <w:bCs/>
                <w:color w:val="auto"/>
                <w:highlight w:val="none"/>
              </w:rPr>
              <w:t>果</w:t>
            </w:r>
            <w:r>
              <w:rPr>
                <w:rFonts w:hint="eastAsia"/>
                <w:bCs/>
                <w:color w:val="auto"/>
              </w:rPr>
              <w:t>渣采用专用防渗漏容器收集，加盖密闭存放</w:t>
            </w:r>
            <w:r>
              <w:rPr>
                <w:rFonts w:hint="eastAsia"/>
                <w:bCs/>
                <w:color w:val="auto"/>
                <w:lang w:eastAsia="zh-CN"/>
              </w:rPr>
              <w:t>，</w:t>
            </w:r>
            <w:r>
              <w:rPr>
                <w:rFonts w:hint="eastAsia"/>
                <w:color w:val="auto"/>
                <w:sz w:val="24"/>
                <w:highlight w:val="none"/>
                <w:lang w:val="en-US" w:eastAsia="zh-CN"/>
              </w:rPr>
              <w:t>统一收集，</w:t>
            </w:r>
            <w:r>
              <w:rPr>
                <w:rFonts w:hint="eastAsia"/>
                <w:bCs/>
                <w:color w:val="auto"/>
                <w:sz w:val="24"/>
                <w:lang w:eastAsia="zh-CN"/>
              </w:rPr>
              <w:t>定期运送至生活垃圾填埋场</w:t>
            </w:r>
            <w:r>
              <w:rPr>
                <w:rFonts w:hint="eastAsia"/>
                <w:bCs/>
                <w:color w:val="auto"/>
              </w:rPr>
              <w:t>。</w:t>
            </w:r>
          </w:p>
          <w:p>
            <w:pPr>
              <w:pStyle w:val="72"/>
              <w:spacing w:line="360" w:lineRule="auto"/>
              <w:ind w:firstLineChars="200"/>
              <w:rPr>
                <w:rFonts w:hint="eastAsia" w:eastAsia="宋体"/>
                <w:color w:val="auto"/>
                <w:lang w:eastAsia="zh-CN"/>
              </w:rPr>
            </w:pPr>
            <w:r>
              <w:rPr>
                <w:color w:val="auto"/>
              </w:rPr>
              <w:fldChar w:fldCharType="begin"/>
            </w:r>
            <w:r>
              <w:rPr>
                <w:color w:val="auto"/>
              </w:rPr>
              <w:instrText xml:space="preserve"> = 2 \* GB3 \* MERGEFORMAT </w:instrText>
            </w:r>
            <w:r>
              <w:rPr>
                <w:color w:val="auto"/>
              </w:rPr>
              <w:fldChar w:fldCharType="separate"/>
            </w:r>
            <w:r>
              <w:rPr>
                <w:color w:val="auto"/>
              </w:rPr>
              <w:t>②</w:t>
            </w:r>
            <w:r>
              <w:rPr>
                <w:color w:val="auto"/>
              </w:rPr>
              <w:fldChar w:fldCharType="end"/>
            </w:r>
            <w:r>
              <w:rPr>
                <w:rFonts w:hint="eastAsia"/>
                <w:color w:val="auto"/>
                <w:szCs w:val="28"/>
              </w:rPr>
              <w:t>不合格</w:t>
            </w:r>
            <w:r>
              <w:rPr>
                <w:rFonts w:hint="eastAsia"/>
                <w:color w:val="auto"/>
                <w:szCs w:val="28"/>
                <w:lang w:eastAsia="zh-CN"/>
              </w:rPr>
              <w:t>原料</w:t>
            </w:r>
          </w:p>
          <w:p>
            <w:pPr>
              <w:pStyle w:val="9"/>
              <w:spacing w:line="360" w:lineRule="auto"/>
              <w:ind w:firstLine="480" w:firstLineChars="200"/>
              <w:rPr>
                <w:rFonts w:hint="eastAsia"/>
                <w:bCs/>
                <w:color w:val="auto"/>
                <w:szCs w:val="24"/>
              </w:rPr>
            </w:pPr>
            <w:r>
              <w:rPr>
                <w:color w:val="auto"/>
                <w:sz w:val="24"/>
                <w:highlight w:val="none"/>
              </w:rPr>
              <w:t>本项目生产过程中会产生不合格原料，</w:t>
            </w:r>
            <w:r>
              <w:rPr>
                <w:rFonts w:hint="eastAsia"/>
                <w:color w:val="auto"/>
                <w:sz w:val="24"/>
                <w:highlight w:val="none"/>
                <w:lang w:val="en-US" w:eastAsia="zh-CN"/>
              </w:rPr>
              <w:t>统一收集，</w:t>
            </w:r>
            <w:r>
              <w:rPr>
                <w:rFonts w:hint="eastAsia"/>
                <w:bCs/>
                <w:color w:val="auto"/>
                <w:sz w:val="24"/>
                <w:lang w:eastAsia="zh-CN"/>
              </w:rPr>
              <w:t>定期运送至生活垃圾填埋场</w:t>
            </w:r>
            <w:r>
              <w:rPr>
                <w:rFonts w:hint="eastAsia"/>
                <w:bCs/>
                <w:color w:val="auto"/>
              </w:rPr>
              <w:t>。</w:t>
            </w:r>
          </w:p>
          <w:p>
            <w:pPr>
              <w:pStyle w:val="9"/>
              <w:spacing w:line="360" w:lineRule="auto"/>
              <w:ind w:firstLine="480" w:firstLineChars="200"/>
              <w:rPr>
                <w:bCs/>
                <w:color w:val="auto"/>
                <w:szCs w:val="24"/>
              </w:rPr>
            </w:pPr>
            <w:r>
              <w:rPr>
                <w:bCs/>
                <w:color w:val="auto"/>
                <w:szCs w:val="24"/>
              </w:rPr>
              <w:fldChar w:fldCharType="begin"/>
            </w:r>
            <w:r>
              <w:rPr>
                <w:bCs/>
                <w:color w:val="auto"/>
                <w:szCs w:val="24"/>
              </w:rPr>
              <w:instrText xml:space="preserve"> = 3 \* GB3 \* MERGEFORMAT </w:instrText>
            </w:r>
            <w:r>
              <w:rPr>
                <w:bCs/>
                <w:color w:val="auto"/>
                <w:szCs w:val="24"/>
              </w:rPr>
              <w:fldChar w:fldCharType="separate"/>
            </w:r>
            <w:r>
              <w:rPr>
                <w:color w:val="auto"/>
              </w:rPr>
              <w:t>③</w:t>
            </w:r>
            <w:r>
              <w:rPr>
                <w:bCs/>
                <w:color w:val="auto"/>
                <w:szCs w:val="24"/>
              </w:rPr>
              <w:fldChar w:fldCharType="end"/>
            </w:r>
            <w:r>
              <w:rPr>
                <w:rFonts w:hint="eastAsia"/>
                <w:bCs/>
                <w:color w:val="auto"/>
                <w:szCs w:val="24"/>
              </w:rPr>
              <w:t>废弃包装</w:t>
            </w:r>
          </w:p>
          <w:p>
            <w:pPr>
              <w:pStyle w:val="9"/>
              <w:spacing w:line="360" w:lineRule="auto"/>
              <w:ind w:firstLine="480" w:firstLineChars="200"/>
              <w:rPr>
                <w:bCs/>
                <w:color w:val="auto"/>
                <w:szCs w:val="24"/>
              </w:rPr>
            </w:pPr>
            <w:r>
              <w:rPr>
                <w:rFonts w:hint="eastAsia"/>
                <w:bCs/>
                <w:color w:val="auto"/>
                <w:szCs w:val="24"/>
              </w:rPr>
              <w:t>生产过程中，产生一定量的废弃包装，</w:t>
            </w:r>
            <w:r>
              <w:rPr>
                <w:rFonts w:hint="eastAsia"/>
                <w:bCs/>
                <w:color w:val="auto"/>
                <w:szCs w:val="24"/>
                <w:highlight w:val="none"/>
              </w:rPr>
              <w:t>统一收</w:t>
            </w:r>
            <w:r>
              <w:rPr>
                <w:rFonts w:hint="eastAsia"/>
                <w:bCs/>
                <w:color w:val="auto"/>
                <w:szCs w:val="24"/>
              </w:rPr>
              <w:t>集，外售综合利用。</w:t>
            </w:r>
          </w:p>
          <w:p>
            <w:pPr>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bCs/>
                <w:color w:val="auto"/>
                <w:sz w:val="24"/>
              </w:rPr>
              <w:fldChar w:fldCharType="begin"/>
            </w:r>
            <w:r>
              <w:rPr>
                <w:rFonts w:hint="default" w:ascii="Times New Roman" w:hAnsi="Times New Roman" w:cs="Times New Roman"/>
                <w:bCs/>
                <w:color w:val="auto"/>
                <w:sz w:val="24"/>
              </w:rPr>
              <w:instrText xml:space="preserve"> = 4 \* GB3 \* MERGEFORMAT </w:instrText>
            </w:r>
            <w:r>
              <w:rPr>
                <w:rFonts w:hint="default" w:ascii="Times New Roman" w:hAnsi="Times New Roman" w:cs="Times New Roman"/>
                <w:bCs/>
                <w:color w:val="auto"/>
                <w:sz w:val="24"/>
              </w:rPr>
              <w:fldChar w:fldCharType="separate"/>
            </w:r>
            <w:r>
              <w:rPr>
                <w:rFonts w:hint="default" w:ascii="Times New Roman" w:hAnsi="Times New Roman" w:cs="Times New Roman"/>
                <w:color w:val="auto"/>
              </w:rPr>
              <w:t>④</w:t>
            </w:r>
            <w:r>
              <w:rPr>
                <w:rFonts w:hint="default" w:ascii="Times New Roman" w:hAnsi="Times New Roman" w:cs="Times New Roman"/>
                <w:bCs/>
                <w:color w:val="auto"/>
                <w:sz w:val="24"/>
              </w:rPr>
              <w:fldChar w:fldCharType="end"/>
            </w:r>
            <w:r>
              <w:rPr>
                <w:rFonts w:hint="default" w:ascii="Times New Roman" w:hAnsi="Times New Roman" w:cs="Times New Roman"/>
                <w:bCs/>
                <w:color w:val="auto"/>
                <w:sz w:val="24"/>
              </w:rPr>
              <w:t>生活垃圾</w:t>
            </w:r>
          </w:p>
          <w:p>
            <w:pPr>
              <w:pStyle w:val="9"/>
              <w:spacing w:line="360" w:lineRule="auto"/>
              <w:ind w:firstLine="480" w:firstLineChars="200"/>
              <w:rPr>
                <w:rFonts w:hint="default" w:ascii="Times New Roman" w:hAnsi="Times New Roman" w:cs="Times New Roman"/>
                <w:color w:val="auto"/>
                <w:szCs w:val="24"/>
              </w:rPr>
            </w:pPr>
            <w:r>
              <w:rPr>
                <w:rFonts w:hint="default" w:ascii="Times New Roman" w:hAnsi="Times New Roman" w:cs="Times New Roman"/>
                <w:color w:val="auto"/>
                <w:szCs w:val="24"/>
              </w:rPr>
              <w:t>本项目员工</w:t>
            </w:r>
            <w:r>
              <w:rPr>
                <w:rFonts w:hint="default" w:ascii="Times New Roman" w:hAnsi="Times New Roman" w:cs="Times New Roman"/>
                <w:color w:val="auto"/>
                <w:szCs w:val="24"/>
                <w:highlight w:val="none"/>
              </w:rPr>
              <w:t>人数约</w:t>
            </w:r>
            <w:r>
              <w:rPr>
                <w:rFonts w:hint="default" w:ascii="Times New Roman" w:hAnsi="Times New Roman" w:cs="Times New Roman"/>
                <w:color w:val="auto"/>
                <w:szCs w:val="24"/>
                <w:highlight w:val="none"/>
                <w:lang w:val="en-US" w:eastAsia="zh-CN"/>
              </w:rPr>
              <w:t>18</w:t>
            </w:r>
            <w:r>
              <w:rPr>
                <w:rFonts w:hint="default" w:ascii="Times New Roman" w:hAnsi="Times New Roman" w:cs="Times New Roman"/>
                <w:color w:val="auto"/>
                <w:szCs w:val="24"/>
                <w:highlight w:val="none"/>
              </w:rPr>
              <w:t>人，年工作</w:t>
            </w:r>
            <w:r>
              <w:rPr>
                <w:rFonts w:hint="default" w:ascii="Times New Roman" w:hAnsi="Times New Roman" w:cs="Times New Roman"/>
                <w:color w:val="auto"/>
                <w:szCs w:val="24"/>
                <w:highlight w:val="none"/>
                <w:lang w:val="en-US" w:eastAsia="zh-CN"/>
              </w:rPr>
              <w:t>45</w:t>
            </w:r>
            <w:r>
              <w:rPr>
                <w:rFonts w:hint="default" w:ascii="Times New Roman" w:hAnsi="Times New Roman" w:cs="Times New Roman"/>
                <w:color w:val="auto"/>
                <w:szCs w:val="24"/>
                <w:highlight w:val="none"/>
              </w:rPr>
              <w:t>天，工作人员生活垃圾排放量按0.5kg/人•d计，则生活垃圾排放量为0.</w:t>
            </w:r>
            <w:r>
              <w:rPr>
                <w:rFonts w:hint="default" w:ascii="Times New Roman" w:hAnsi="Times New Roman" w:cs="Times New Roman"/>
                <w:color w:val="auto"/>
                <w:szCs w:val="24"/>
                <w:highlight w:val="none"/>
                <w:lang w:val="en-US" w:eastAsia="zh-CN"/>
              </w:rPr>
              <w:t>41</w:t>
            </w:r>
            <w:r>
              <w:rPr>
                <w:rFonts w:hint="default" w:ascii="Times New Roman" w:hAnsi="Times New Roman" w:cs="Times New Roman"/>
                <w:color w:val="auto"/>
                <w:szCs w:val="24"/>
                <w:highlight w:val="none"/>
              </w:rPr>
              <w:t>t/a，</w:t>
            </w:r>
            <w:r>
              <w:rPr>
                <w:rFonts w:hint="default" w:ascii="Times New Roman" w:hAnsi="Times New Roman" w:cs="Times New Roman"/>
                <w:color w:val="auto"/>
                <w:szCs w:val="24"/>
                <w:highlight w:val="none"/>
                <w:lang w:eastAsia="zh-CN"/>
              </w:rPr>
              <w:t>集中收集</w:t>
            </w:r>
            <w:r>
              <w:rPr>
                <w:rFonts w:hint="default" w:ascii="Times New Roman" w:hAnsi="Times New Roman" w:cs="Times New Roman"/>
                <w:color w:val="auto"/>
                <w:szCs w:val="24"/>
                <w:highlight w:val="none"/>
              </w:rPr>
              <w:t>，</w:t>
            </w:r>
            <w:r>
              <w:rPr>
                <w:rFonts w:hint="default" w:ascii="Times New Roman" w:hAnsi="Times New Roman" w:cs="Times New Roman"/>
                <w:bCs/>
                <w:color w:val="auto"/>
                <w:sz w:val="24"/>
                <w:lang w:eastAsia="zh-CN"/>
              </w:rPr>
              <w:t>定期运送至生活垃圾填埋场</w:t>
            </w:r>
            <w:r>
              <w:rPr>
                <w:rFonts w:hint="default" w:ascii="Times New Roman" w:hAnsi="Times New Roman" w:cs="Times New Roman"/>
                <w:color w:val="auto"/>
                <w:szCs w:val="24"/>
              </w:rPr>
              <w:t>。</w:t>
            </w:r>
          </w:p>
          <w:p>
            <w:pPr>
              <w:adjustRightInd w:val="0"/>
              <w:snapToGrid w:val="0"/>
              <w:spacing w:line="360" w:lineRule="auto"/>
              <w:ind w:firstLine="480" w:firstLineChars="200"/>
              <w:rPr>
                <w:rFonts w:hint="default" w:ascii="Times New Roman" w:hAnsi="Times New Roman" w:cs="Times New Roman"/>
                <w:color w:val="auto"/>
                <w:kern w:val="0"/>
                <w:sz w:val="24"/>
              </w:rPr>
            </w:pPr>
            <w:r>
              <w:rPr>
                <w:rFonts w:hint="default" w:ascii="Times New Roman" w:hAnsi="Times New Roman" w:cs="Times New Roman"/>
                <w:color w:val="auto"/>
                <w:kern w:val="0"/>
                <w:sz w:val="24"/>
                <w:szCs w:val="24"/>
                <w:lang w:val="en-US" w:eastAsia="zh-CN"/>
              </w:rPr>
              <w:fldChar w:fldCharType="begin"/>
            </w:r>
            <w:r>
              <w:rPr>
                <w:rFonts w:hint="default" w:ascii="Times New Roman" w:hAnsi="Times New Roman" w:cs="Times New Roman"/>
                <w:color w:val="auto"/>
                <w:kern w:val="0"/>
                <w:sz w:val="24"/>
                <w:szCs w:val="24"/>
                <w:lang w:val="en-US" w:eastAsia="zh-CN"/>
              </w:rPr>
              <w:instrText xml:space="preserve"> = 5 \* GB3 \* MERGEFORMAT </w:instrText>
            </w:r>
            <w:r>
              <w:rPr>
                <w:rFonts w:hint="default" w:ascii="Times New Roman" w:hAnsi="Times New Roman" w:cs="Times New Roman"/>
                <w:color w:val="auto"/>
                <w:kern w:val="0"/>
                <w:sz w:val="24"/>
                <w:szCs w:val="24"/>
                <w:lang w:val="en-US" w:eastAsia="zh-CN"/>
              </w:rPr>
              <w:fldChar w:fldCharType="separate"/>
            </w:r>
            <w:r>
              <w:rPr>
                <w:rFonts w:hint="default" w:ascii="Times New Roman" w:hAnsi="Times New Roman" w:cs="Times New Roman"/>
                <w:color w:val="auto"/>
                <w:sz w:val="24"/>
                <w:szCs w:val="24"/>
              </w:rPr>
              <w:t>⑤</w:t>
            </w:r>
            <w:r>
              <w:rPr>
                <w:rFonts w:hint="default" w:ascii="Times New Roman" w:hAnsi="Times New Roman" w:cs="Times New Roman"/>
                <w:color w:val="auto"/>
                <w:kern w:val="0"/>
                <w:sz w:val="24"/>
                <w:szCs w:val="24"/>
                <w:lang w:val="en-US" w:eastAsia="zh-CN"/>
              </w:rPr>
              <w:fldChar w:fldCharType="end"/>
            </w:r>
            <w:r>
              <w:rPr>
                <w:rFonts w:hint="default" w:ascii="Times New Roman" w:hAnsi="Times New Roman" w:cs="Times New Roman"/>
                <w:color w:val="auto"/>
                <w:kern w:val="0"/>
                <w:sz w:val="24"/>
                <w:szCs w:val="24"/>
              </w:rPr>
              <w:t>锅</w:t>
            </w:r>
            <w:r>
              <w:rPr>
                <w:rFonts w:hint="default" w:ascii="Times New Roman" w:hAnsi="Times New Roman" w:cs="Times New Roman"/>
                <w:color w:val="auto"/>
                <w:kern w:val="0"/>
                <w:sz w:val="24"/>
              </w:rPr>
              <w:t>炉灰渣</w:t>
            </w:r>
          </w:p>
          <w:p>
            <w:pPr>
              <w:adjustRightInd w:val="0"/>
              <w:snapToGrid w:val="0"/>
              <w:spacing w:line="360" w:lineRule="auto"/>
              <w:ind w:firstLine="480" w:firstLineChars="200"/>
              <w:rPr>
                <w:rFonts w:hint="default" w:ascii="Times New Roman" w:hAnsi="Times New Roman" w:cs="Times New Roman"/>
                <w:color w:val="auto"/>
                <w:kern w:val="0"/>
                <w:sz w:val="24"/>
              </w:rPr>
            </w:pPr>
            <w:r>
              <w:rPr>
                <w:rFonts w:hint="default" w:ascii="Times New Roman" w:hAnsi="Times New Roman" w:cs="Times New Roman"/>
                <w:color w:val="auto"/>
                <w:kern w:val="0"/>
                <w:sz w:val="24"/>
              </w:rPr>
              <w:t>根据《污染源源强核算技术指南锅炉》（HJ991-2018）中的规定，生物质锅炉灰渣产生量以下式进行计算：</w:t>
            </w:r>
          </w:p>
          <w:p>
            <w:pPr>
              <w:ind w:firstLine="482"/>
              <w:jc w:val="center"/>
              <w:rPr>
                <w:rFonts w:hint="default" w:ascii="Times New Roman" w:hAnsi="Times New Roman" w:cs="Times New Roman"/>
                <w:b/>
                <w:color w:val="auto"/>
                <w:szCs w:val="28"/>
              </w:rPr>
            </w:pPr>
            <w:r>
              <w:rPr>
                <w:rFonts w:hint="default" w:ascii="Times New Roman" w:hAnsi="Times New Roman" w:cs="Times New Roman"/>
                <w:b/>
                <w:color w:val="auto"/>
                <w:szCs w:val="28"/>
              </w:rPr>
              <w:object>
                <v:shape id="_x0000_i1027" o:spt="75" type="#_x0000_t75" style="height:31.1pt;width:123.7pt;" o:ole="t" filled="f" o:preferrelative="t" stroked="f" coordsize="21600,21600">
                  <v:path/>
                  <v:fill on="f" focussize="0,0"/>
                  <v:stroke on="f"/>
                  <v:imagedata r:id="rId20" o:title=""/>
                  <o:lock v:ext="edit" aspectratio="t"/>
                  <w10:wrap type="none"/>
                  <w10:anchorlock/>
                </v:shape>
                <o:OLEObject Type="Embed" ProgID="Equation.3" ShapeID="_x0000_i1027" DrawAspect="Content" ObjectID="_1468075727" r:id="rId19">
                  <o:LockedField>false</o:LockedField>
                </o:OLEObject>
              </w:object>
            </w:r>
          </w:p>
          <w:p>
            <w:pPr>
              <w:spacing w:line="360" w:lineRule="auto"/>
              <w:ind w:firstLine="460" w:firstLineChars="192"/>
              <w:rPr>
                <w:rFonts w:hint="default" w:ascii="Times New Roman" w:hAnsi="Times New Roman" w:cs="Times New Roman"/>
                <w:color w:val="auto"/>
                <w:sz w:val="24"/>
                <w:szCs w:val="24"/>
              </w:rPr>
            </w:pPr>
            <w:r>
              <w:rPr>
                <w:rFonts w:hint="default" w:ascii="Times New Roman" w:hAnsi="Times New Roman" w:cs="Times New Roman"/>
                <w:color w:val="auto"/>
                <w:sz w:val="24"/>
                <w:szCs w:val="24"/>
              </w:rPr>
              <w:t>式中：</w:t>
            </w:r>
            <w:r>
              <w:rPr>
                <w:rFonts w:hint="default" w:ascii="Times New Roman" w:hAnsi="Times New Roman" w:cs="Times New Roman"/>
                <w:color w:val="auto"/>
                <w:sz w:val="24"/>
                <w:szCs w:val="24"/>
              </w:rPr>
              <w:object>
                <v:shape id="_x0000_i1028" o:spt="75" type="#_x0000_t75" style="height:17.25pt;width:17.25pt;" o:ole="t" filled="f" o:preferrelative="t" stroked="f" coordsize="21600,21600">
                  <v:path/>
                  <v:fill on="f" focussize="0,0"/>
                  <v:stroke on="f"/>
                  <v:imagedata r:id="rId22" o:title=""/>
                  <o:lock v:ext="edit" aspectratio="t"/>
                  <w10:wrap type="none"/>
                  <w10:anchorlock/>
                </v:shape>
                <o:OLEObject Type="Embed" ProgID="Equation.3" ShapeID="_x0000_i1028" DrawAspect="Content" ObjectID="_1468075728" r:id="rId21">
                  <o:LockedField>false</o:LockedField>
                </o:OLEObject>
              </w:object>
            </w:r>
            <w:r>
              <w:rPr>
                <w:rFonts w:hint="default" w:ascii="Times New Roman" w:hAnsi="Times New Roman" w:cs="Times New Roman"/>
                <w:color w:val="auto"/>
                <w:sz w:val="24"/>
                <w:szCs w:val="24"/>
              </w:rPr>
              <w:t>——核算时段内灰渣产生量；t</w:t>
            </w:r>
          </w:p>
          <w:p>
            <w:pPr>
              <w:spacing w:line="360" w:lineRule="auto"/>
              <w:ind w:firstLine="1214" w:firstLineChars="506"/>
              <w:rPr>
                <w:rFonts w:hint="default" w:ascii="Times New Roman" w:hAnsi="Times New Roman" w:cs="Times New Roman"/>
                <w:color w:val="auto"/>
                <w:sz w:val="24"/>
                <w:szCs w:val="24"/>
              </w:rPr>
            </w:pPr>
            <w:r>
              <w:rPr>
                <w:rFonts w:hint="default" w:ascii="Times New Roman" w:hAnsi="Times New Roman" w:cs="Times New Roman"/>
                <w:color w:val="auto"/>
                <w:sz w:val="24"/>
                <w:szCs w:val="24"/>
              </w:rPr>
              <w:object>
                <v:shape id="_x0000_i1029" o:spt="75" type="#_x0000_t75" style="height:12.75pt;width:12.75pt;" o:ole="t" filled="f" o:preferrelative="t" stroked="f" coordsize="21600,21600">
                  <v:path/>
                  <v:fill on="f" focussize="0,0"/>
                  <v:stroke on="f"/>
                  <v:imagedata r:id="rId24" o:title=""/>
                  <o:lock v:ext="edit" aspectratio="t"/>
                  <w10:wrap type="none"/>
                  <w10:anchorlock/>
                </v:shape>
                <o:OLEObject Type="Embed" ProgID="Equation.3" ShapeID="_x0000_i1029" DrawAspect="Content" ObjectID="_1468075729" r:id="rId23">
                  <o:LockedField>false</o:LockedField>
                </o:OLEObject>
              </w:object>
            </w:r>
            <w:r>
              <w:rPr>
                <w:rFonts w:hint="default" w:ascii="Times New Roman" w:hAnsi="Times New Roman" w:cs="Times New Roman"/>
                <w:color w:val="auto"/>
                <w:sz w:val="24"/>
                <w:szCs w:val="24"/>
              </w:rPr>
              <w:t>——核算时段内，锅炉燃料消耗量，t（</w:t>
            </w:r>
            <w:r>
              <w:rPr>
                <w:rFonts w:hint="eastAsia" w:cs="Times New Roman"/>
                <w:color w:val="auto"/>
                <w:sz w:val="24"/>
                <w:szCs w:val="24"/>
                <w:lang w:val="en-US" w:eastAsia="zh-CN"/>
              </w:rPr>
              <w:t>43</w:t>
            </w:r>
            <w:r>
              <w:rPr>
                <w:rFonts w:hint="eastAsia" w:cs="Times New Roman"/>
                <w:color w:val="auto"/>
                <w:sz w:val="24"/>
                <w:szCs w:val="24"/>
                <w:highlight w:val="none"/>
                <w:lang w:val="en-US" w:eastAsia="zh-CN"/>
              </w:rPr>
              <w:t>.2</w:t>
            </w:r>
            <w:r>
              <w:rPr>
                <w:rFonts w:hint="default" w:ascii="Times New Roman" w:hAnsi="Times New Roman" w:cs="Times New Roman"/>
                <w:color w:val="auto"/>
                <w:sz w:val="24"/>
                <w:szCs w:val="24"/>
                <w:highlight w:val="none"/>
              </w:rPr>
              <w:t>t/a）</w:t>
            </w:r>
          </w:p>
          <w:p>
            <w:pPr>
              <w:spacing w:line="360" w:lineRule="auto"/>
              <w:ind w:firstLine="1262" w:firstLineChars="526"/>
              <w:rPr>
                <w:rFonts w:hint="default" w:ascii="Times New Roman" w:hAnsi="Times New Roman" w:cs="Times New Roman"/>
                <w:color w:val="auto"/>
                <w:sz w:val="24"/>
                <w:szCs w:val="24"/>
              </w:rPr>
            </w:pPr>
            <w:r>
              <w:rPr>
                <w:rFonts w:hint="default" w:ascii="Times New Roman" w:hAnsi="Times New Roman" w:cs="Times New Roman"/>
                <w:color w:val="auto"/>
                <w:sz w:val="24"/>
                <w:szCs w:val="24"/>
              </w:rPr>
              <w:object>
                <v:shape id="_x0000_i1030" o:spt="75" type="#_x0000_t75" style="height:17.25pt;width:17.25pt;" o:ole="t" filled="f" o:preferrelative="t" stroked="f" coordsize="21600,21600">
                  <v:path/>
                  <v:fill on="f" focussize="0,0"/>
                  <v:stroke on="f"/>
                  <v:imagedata r:id="rId26" o:title=""/>
                  <o:lock v:ext="edit" aspectratio="t"/>
                  <w10:wrap type="none"/>
                  <w10:anchorlock/>
                </v:shape>
                <o:OLEObject Type="Embed" ProgID="Equation.3" ShapeID="_x0000_i1030" DrawAspect="Content" ObjectID="_1468075730" r:id="rId25">
                  <o:LockedField>false</o:LockedField>
                </o:OLEObject>
              </w:object>
            </w:r>
            <w:r>
              <w:rPr>
                <w:rFonts w:hint="default" w:ascii="Times New Roman" w:hAnsi="Times New Roman" w:cs="Times New Roman"/>
                <w:color w:val="auto"/>
                <w:sz w:val="24"/>
                <w:szCs w:val="24"/>
              </w:rPr>
              <w:t>——收到基灰分的质量分数，%（6.56%）</w:t>
            </w:r>
          </w:p>
          <w:p>
            <w:pPr>
              <w:spacing w:line="360" w:lineRule="auto"/>
              <w:ind w:firstLine="1214" w:firstLineChars="506"/>
              <w:rPr>
                <w:rFonts w:hint="default" w:ascii="Times New Roman" w:hAnsi="Times New Roman" w:cs="Times New Roman"/>
                <w:color w:val="auto"/>
                <w:sz w:val="24"/>
                <w:szCs w:val="24"/>
              </w:rPr>
            </w:pPr>
            <w:r>
              <w:rPr>
                <w:rFonts w:hint="default" w:ascii="Times New Roman" w:hAnsi="Times New Roman" w:cs="Times New Roman"/>
                <w:color w:val="auto"/>
                <w:sz w:val="24"/>
                <w:szCs w:val="24"/>
              </w:rPr>
              <w:object>
                <v:shape id="_x0000_i1031" o:spt="75" type="#_x0000_t75" style="height:17.25pt;width:13.5pt;" o:ole="t" filled="f" o:preferrelative="t" stroked="f" coordsize="21600,21600">
                  <v:path/>
                  <v:fill on="f" focussize="0,0"/>
                  <v:stroke on="f"/>
                  <v:imagedata r:id="rId28" o:title=""/>
                  <o:lock v:ext="edit" aspectratio="t"/>
                  <w10:wrap type="none"/>
                  <w10:anchorlock/>
                </v:shape>
                <o:OLEObject Type="Embed" ProgID="Equation.3" ShapeID="_x0000_i1031" DrawAspect="Content" ObjectID="_1468075731" r:id="rId27">
                  <o:LockedField>false</o:LockedField>
                </o:OLEObject>
              </w:object>
            </w:r>
            <w:r>
              <w:rPr>
                <w:rFonts w:hint="default" w:ascii="Times New Roman" w:hAnsi="Times New Roman" w:cs="Times New Roman"/>
                <w:color w:val="auto"/>
                <w:sz w:val="24"/>
                <w:szCs w:val="24"/>
              </w:rPr>
              <w:t>——锅炉机械不完全燃烧热损失，%（取10%）</w:t>
            </w:r>
          </w:p>
          <w:p>
            <w:pPr>
              <w:spacing w:line="360" w:lineRule="auto"/>
              <w:ind w:firstLine="1214" w:firstLineChars="506"/>
              <w:rPr>
                <w:rFonts w:hint="default" w:ascii="Times New Roman" w:hAnsi="Times New Roman" w:cs="Times New Roman"/>
                <w:color w:val="auto"/>
                <w:sz w:val="24"/>
                <w:szCs w:val="24"/>
              </w:rPr>
            </w:pPr>
            <w:r>
              <w:rPr>
                <w:rFonts w:hint="default" w:ascii="Times New Roman" w:hAnsi="Times New Roman" w:cs="Times New Roman"/>
                <w:color w:val="auto"/>
                <w:sz w:val="24"/>
                <w:szCs w:val="24"/>
              </w:rPr>
              <w:object>
                <v:shape id="_x0000_i1032" o:spt="75" type="#_x0000_t75" style="height:19.5pt;width:30pt;" o:ole="t" filled="f" o:preferrelative="t" stroked="f" coordsize="21600,21600">
                  <v:path/>
                  <v:fill on="f" focussize="0,0"/>
                  <v:stroke on="f"/>
                  <v:imagedata r:id="rId30" o:title=""/>
                  <o:lock v:ext="edit" aspectratio="t"/>
                  <w10:wrap type="none"/>
                  <w10:anchorlock/>
                </v:shape>
                <o:OLEObject Type="Embed" ProgID="Equation.3" ShapeID="_x0000_i1032" DrawAspect="Content" ObjectID="_1468075732" r:id="rId29">
                  <o:LockedField>false</o:LockedField>
                </o:OLEObject>
              </w:object>
            </w:r>
            <w:r>
              <w:rPr>
                <w:rFonts w:hint="default" w:ascii="Times New Roman" w:hAnsi="Times New Roman" w:cs="Times New Roman"/>
                <w:color w:val="auto"/>
                <w:sz w:val="24"/>
                <w:szCs w:val="24"/>
              </w:rPr>
              <w:t>——收到基低位发热量，kJ/kg（16770kJ/kg）</w:t>
            </w:r>
          </w:p>
          <w:p>
            <w:pPr>
              <w:adjustRightInd w:val="0"/>
              <w:snapToGrid w:val="0"/>
              <w:spacing w:line="360" w:lineRule="auto"/>
              <w:ind w:firstLine="480" w:firstLineChars="200"/>
              <w:rPr>
                <w:rFonts w:hint="default" w:ascii="Times New Roman" w:hAnsi="Times New Roman" w:cs="Times New Roman"/>
                <w:color w:val="auto"/>
                <w:kern w:val="0"/>
                <w:sz w:val="24"/>
                <w:szCs w:val="24"/>
              </w:rPr>
            </w:pPr>
            <w:r>
              <w:rPr>
                <w:rFonts w:hint="default" w:ascii="Times New Roman" w:hAnsi="Times New Roman" w:cs="Times New Roman"/>
                <w:color w:val="auto"/>
                <w:kern w:val="0"/>
                <w:sz w:val="24"/>
                <w:szCs w:val="24"/>
              </w:rPr>
              <w:t>根据本项目生物质燃料的检验报告中给出的空气干燥基（ad）灰分、空气干燥基水分（Mad）和收到基水分（Mar）计算得出本项目的收到基（ar）灰分质量分数，公式如下：</w:t>
            </w:r>
          </w:p>
          <w:p>
            <w:pPr>
              <w:ind w:firstLine="482"/>
              <w:jc w:val="center"/>
              <w:rPr>
                <w:rFonts w:hint="default" w:ascii="Times New Roman" w:hAnsi="Times New Roman" w:cs="Times New Roman"/>
                <w:b/>
                <w:color w:val="auto"/>
                <w:szCs w:val="28"/>
              </w:rPr>
            </w:pPr>
            <m:oMathPara>
              <m:oMath>
                <m:sSub>
                  <m:sSubPr>
                    <m:ctrlPr>
                      <w:rPr>
                        <w:rFonts w:ascii="Cambria Math" w:hAnsi="Cambria Math"/>
                        <w:b/>
                        <w:color w:val="auto"/>
                        <w:szCs w:val="28"/>
                      </w:rPr>
                    </m:ctrlPr>
                  </m:sSubPr>
                  <m:e>
                    <m:r>
                      <m:rPr>
                        <m:sty m:val="bi"/>
                      </m:rPr>
                      <w:rPr>
                        <w:rFonts w:ascii="Cambria Math" w:hAnsi="Cambria Math"/>
                        <w:color w:val="auto"/>
                        <w:szCs w:val="28"/>
                      </w:rPr>
                      <m:t>X</m:t>
                    </m:r>
                    <m:ctrlPr>
                      <w:rPr>
                        <w:rFonts w:ascii="Cambria Math" w:hAnsi="Cambria Math"/>
                        <w:b/>
                        <w:color w:val="auto"/>
                        <w:szCs w:val="28"/>
                      </w:rPr>
                    </m:ctrlPr>
                  </m:e>
                  <m:sub>
                    <m:r>
                      <m:rPr>
                        <m:sty m:val="bi"/>
                      </m:rPr>
                      <w:rPr>
                        <w:rFonts w:ascii="Cambria Math" w:hAnsi="Cambria Math"/>
                        <w:color w:val="auto"/>
                        <w:szCs w:val="28"/>
                      </w:rPr>
                      <m:t>ar</m:t>
                    </m:r>
                    <m:ctrlPr>
                      <w:rPr>
                        <w:rFonts w:ascii="Cambria Math" w:hAnsi="Cambria Math"/>
                        <w:b/>
                        <w:color w:val="auto"/>
                        <w:szCs w:val="28"/>
                      </w:rPr>
                    </m:ctrlPr>
                  </m:sub>
                </m:sSub>
                <m:r>
                  <m:rPr>
                    <m:sty m:val="bi"/>
                  </m:rPr>
                  <w:rPr>
                    <w:rFonts w:ascii="Cambria Math" w:hAnsi="Cambria Math"/>
                    <w:color w:val="auto"/>
                    <w:szCs w:val="28"/>
                  </w:rPr>
                  <m:t>=</m:t>
                </m:r>
                <m:sSub>
                  <m:sSubPr>
                    <m:ctrlPr>
                      <w:rPr>
                        <w:rFonts w:ascii="Cambria Math" w:hAnsi="Cambria Math"/>
                        <w:b/>
                        <w:i/>
                        <w:color w:val="auto"/>
                        <w:szCs w:val="28"/>
                      </w:rPr>
                    </m:ctrlPr>
                  </m:sSubPr>
                  <m:e>
                    <m:r>
                      <m:rPr>
                        <m:sty m:val="bi"/>
                      </m:rPr>
                      <w:rPr>
                        <w:rFonts w:ascii="Cambria Math" w:hAnsi="Cambria Math"/>
                        <w:color w:val="auto"/>
                        <w:szCs w:val="28"/>
                      </w:rPr>
                      <m:t>X</m:t>
                    </m:r>
                    <m:ctrlPr>
                      <w:rPr>
                        <w:rFonts w:ascii="Cambria Math" w:hAnsi="Cambria Math"/>
                        <w:b/>
                        <w:i/>
                        <w:color w:val="auto"/>
                        <w:szCs w:val="28"/>
                      </w:rPr>
                    </m:ctrlPr>
                  </m:e>
                  <m:sub>
                    <m:r>
                      <m:rPr>
                        <m:sty m:val="bi"/>
                      </m:rPr>
                      <w:rPr>
                        <w:rFonts w:ascii="Cambria Math" w:hAnsi="Cambria Math"/>
                        <w:color w:val="auto"/>
                        <w:szCs w:val="28"/>
                      </w:rPr>
                      <m:t>ad</m:t>
                    </m:r>
                    <m:ctrlPr>
                      <w:rPr>
                        <w:rFonts w:ascii="Cambria Math" w:hAnsi="Cambria Math"/>
                        <w:b/>
                        <w:i/>
                        <w:color w:val="auto"/>
                        <w:szCs w:val="28"/>
                      </w:rPr>
                    </m:ctrlPr>
                  </m:sub>
                </m:sSub>
                <m:r>
                  <m:rPr>
                    <m:sty m:val="bi"/>
                  </m:rPr>
                  <w:rPr>
                    <w:rFonts w:ascii="Cambria Math" w:hAnsi="Cambria Math"/>
                    <w:color w:val="auto"/>
                    <w:szCs w:val="28"/>
                  </w:rPr>
                  <m:t>×</m:t>
                </m:r>
                <m:f>
                  <m:fPr>
                    <m:ctrlPr>
                      <w:rPr>
                        <w:rFonts w:ascii="Cambria Math" w:hAnsi="Cambria Math"/>
                        <w:b/>
                        <w:i/>
                        <w:color w:val="auto"/>
                        <w:szCs w:val="28"/>
                      </w:rPr>
                    </m:ctrlPr>
                  </m:fPr>
                  <m:num>
                    <m:r>
                      <m:rPr>
                        <m:sty m:val="bi"/>
                      </m:rPr>
                      <w:rPr>
                        <w:rFonts w:ascii="Cambria Math" w:hAnsi="Cambria Math"/>
                        <w:color w:val="auto"/>
                        <w:szCs w:val="28"/>
                      </w:rPr>
                      <m:t>100−</m:t>
                    </m:r>
                    <m:sSub>
                      <m:sSubPr>
                        <m:ctrlPr>
                          <w:rPr>
                            <w:rFonts w:ascii="Cambria Math" w:hAnsi="Cambria Math"/>
                            <w:b/>
                            <w:i/>
                            <w:color w:val="auto"/>
                            <w:szCs w:val="28"/>
                          </w:rPr>
                        </m:ctrlPr>
                      </m:sSubPr>
                      <m:e>
                        <m:r>
                          <m:rPr>
                            <m:sty m:val="bi"/>
                          </m:rPr>
                          <w:rPr>
                            <w:rFonts w:ascii="Cambria Math" w:hAnsi="Cambria Math"/>
                            <w:color w:val="auto"/>
                            <w:szCs w:val="28"/>
                          </w:rPr>
                          <m:t>M</m:t>
                        </m:r>
                        <m:ctrlPr>
                          <w:rPr>
                            <w:rFonts w:ascii="Cambria Math" w:hAnsi="Cambria Math"/>
                            <w:b/>
                            <w:i/>
                            <w:color w:val="auto"/>
                            <w:szCs w:val="28"/>
                          </w:rPr>
                        </m:ctrlPr>
                      </m:e>
                      <m:sub>
                        <m:r>
                          <m:rPr>
                            <m:sty m:val="bi"/>
                          </m:rPr>
                          <w:rPr>
                            <w:rFonts w:ascii="Cambria Math" w:hAnsi="Cambria Math"/>
                            <w:color w:val="auto"/>
                            <w:szCs w:val="28"/>
                          </w:rPr>
                          <m:t>ar</m:t>
                        </m:r>
                        <m:ctrlPr>
                          <w:rPr>
                            <w:rFonts w:ascii="Cambria Math" w:hAnsi="Cambria Math"/>
                            <w:b/>
                            <w:i/>
                            <w:color w:val="auto"/>
                            <w:szCs w:val="28"/>
                          </w:rPr>
                        </m:ctrlPr>
                      </m:sub>
                    </m:sSub>
                    <m:ctrlPr>
                      <w:rPr>
                        <w:rFonts w:ascii="Cambria Math" w:hAnsi="Cambria Math"/>
                        <w:b/>
                        <w:i/>
                        <w:color w:val="auto"/>
                        <w:szCs w:val="28"/>
                      </w:rPr>
                    </m:ctrlPr>
                  </m:num>
                  <m:den>
                    <m:r>
                      <m:rPr>
                        <m:sty m:val="bi"/>
                      </m:rPr>
                      <w:rPr>
                        <w:rFonts w:ascii="Cambria Math" w:hAnsi="Cambria Math"/>
                        <w:color w:val="auto"/>
                        <w:szCs w:val="28"/>
                      </w:rPr>
                      <m:t>100−</m:t>
                    </m:r>
                    <m:sSub>
                      <m:sSubPr>
                        <m:ctrlPr>
                          <w:rPr>
                            <w:rFonts w:ascii="Cambria Math" w:hAnsi="Cambria Math"/>
                            <w:b/>
                            <w:i/>
                            <w:color w:val="auto"/>
                            <w:szCs w:val="28"/>
                          </w:rPr>
                        </m:ctrlPr>
                      </m:sSubPr>
                      <m:e>
                        <m:r>
                          <m:rPr>
                            <m:sty m:val="bi"/>
                          </m:rPr>
                          <w:rPr>
                            <w:rFonts w:ascii="Cambria Math" w:hAnsi="Cambria Math"/>
                            <w:color w:val="auto"/>
                            <w:szCs w:val="28"/>
                          </w:rPr>
                          <m:t>M</m:t>
                        </m:r>
                        <m:ctrlPr>
                          <w:rPr>
                            <w:rFonts w:ascii="Cambria Math" w:hAnsi="Cambria Math"/>
                            <w:b/>
                            <w:i/>
                            <w:color w:val="auto"/>
                            <w:szCs w:val="28"/>
                          </w:rPr>
                        </m:ctrlPr>
                      </m:e>
                      <m:sub>
                        <m:r>
                          <m:rPr>
                            <m:sty m:val="bi"/>
                          </m:rPr>
                          <w:rPr>
                            <w:rFonts w:ascii="Cambria Math" w:hAnsi="Cambria Math"/>
                            <w:color w:val="auto"/>
                            <w:szCs w:val="28"/>
                          </w:rPr>
                          <m:t>ad</m:t>
                        </m:r>
                        <m:ctrlPr>
                          <w:rPr>
                            <w:rFonts w:ascii="Cambria Math" w:hAnsi="Cambria Math"/>
                            <w:b/>
                            <w:i/>
                            <w:color w:val="auto"/>
                            <w:szCs w:val="28"/>
                          </w:rPr>
                        </m:ctrlPr>
                      </m:sub>
                    </m:sSub>
                    <m:ctrlPr>
                      <w:rPr>
                        <w:rFonts w:ascii="Cambria Math" w:hAnsi="Cambria Math"/>
                        <w:b/>
                        <w:i/>
                        <w:color w:val="auto"/>
                        <w:szCs w:val="28"/>
                      </w:rPr>
                    </m:ctrlPr>
                  </m:den>
                </m:f>
                <m:r>
                  <m:rPr>
                    <m:sty m:val="bi"/>
                  </m:rPr>
                  <w:rPr>
                    <w:rFonts w:ascii="Cambria Math" w:hAnsi="Cambria Math"/>
                    <w:color w:val="auto"/>
                    <w:szCs w:val="28"/>
                  </w:rPr>
                  <m:t>%=6.56×</m:t>
                </m:r>
                <m:f>
                  <m:fPr>
                    <m:ctrlPr>
                      <w:rPr>
                        <w:rFonts w:ascii="Cambria Math" w:hAnsi="Cambria Math"/>
                        <w:b/>
                        <w:i/>
                        <w:color w:val="auto"/>
                        <w:szCs w:val="28"/>
                      </w:rPr>
                    </m:ctrlPr>
                  </m:fPr>
                  <m:num>
                    <m:r>
                      <m:rPr>
                        <m:sty m:val="bi"/>
                      </m:rPr>
                      <w:rPr>
                        <w:rFonts w:ascii="Cambria Math" w:hAnsi="Cambria Math"/>
                        <w:color w:val="auto"/>
                        <w:szCs w:val="28"/>
                      </w:rPr>
                      <m:t>100−5.5</m:t>
                    </m:r>
                    <m:ctrlPr>
                      <w:rPr>
                        <w:rFonts w:ascii="Cambria Math" w:hAnsi="Cambria Math"/>
                        <w:b/>
                        <w:i/>
                        <w:color w:val="auto"/>
                        <w:szCs w:val="28"/>
                      </w:rPr>
                    </m:ctrlPr>
                  </m:num>
                  <m:den>
                    <m:r>
                      <m:rPr>
                        <m:sty m:val="bi"/>
                      </m:rPr>
                      <w:rPr>
                        <w:rFonts w:ascii="Cambria Math" w:hAnsi="Cambria Math"/>
                        <w:color w:val="auto"/>
                        <w:szCs w:val="28"/>
                      </w:rPr>
                      <m:t>100−5.55</m:t>
                    </m:r>
                    <m:ctrlPr>
                      <w:rPr>
                        <w:rFonts w:ascii="Cambria Math" w:hAnsi="Cambria Math"/>
                        <w:b/>
                        <w:i/>
                        <w:color w:val="auto"/>
                        <w:szCs w:val="28"/>
                      </w:rPr>
                    </m:ctrlPr>
                  </m:den>
                </m:f>
                <m:r>
                  <m:rPr>
                    <m:sty m:val="bi"/>
                  </m:rPr>
                  <w:rPr>
                    <w:rFonts w:ascii="Cambria Math" w:hAnsi="Cambria Math"/>
                    <w:color w:val="auto"/>
                    <w:szCs w:val="28"/>
                  </w:rPr>
                  <m:t>=6.56</m:t>
                </m:r>
              </m:oMath>
            </m:oMathPara>
          </w:p>
          <w:p>
            <w:pPr>
              <w:adjustRightInd w:val="0"/>
              <w:snapToGrid w:val="0"/>
              <w:spacing w:line="360" w:lineRule="auto"/>
              <w:ind w:firstLine="480" w:firstLineChars="200"/>
              <w:rPr>
                <w:rFonts w:hint="default" w:ascii="Times New Roman" w:hAnsi="Times New Roman" w:cs="Times New Roman"/>
                <w:color w:val="auto"/>
                <w:kern w:val="0"/>
                <w:sz w:val="24"/>
                <w:highlight w:val="yellow"/>
              </w:rPr>
            </w:pPr>
            <w:r>
              <w:rPr>
                <w:rFonts w:hint="default" w:ascii="Times New Roman" w:hAnsi="Times New Roman" w:cs="Times New Roman"/>
                <w:color w:val="auto"/>
                <w:kern w:val="0"/>
                <w:sz w:val="24"/>
              </w:rPr>
              <w:t>带入</w:t>
            </w:r>
            <w:r>
              <w:rPr>
                <w:rFonts w:hint="default" w:ascii="Times New Roman" w:hAnsi="Times New Roman" w:cs="Times New Roman"/>
                <w:color w:val="auto"/>
                <w:kern w:val="0"/>
                <w:sz w:val="24"/>
              </w:rPr>
              <w:object>
                <v:shape id="_x0000_i1033" o:spt="75" type="#_x0000_t75" style="height:17.25pt;width:17.25pt;" o:ole="t" filled="f" o:preferrelative="t" stroked="f" coordsize="21600,21600">
                  <v:path/>
                  <v:fill on="f" focussize="0,0"/>
                  <v:stroke on="f"/>
                  <v:imagedata r:id="rId22" o:title=""/>
                  <o:lock v:ext="edit" aspectratio="t"/>
                  <w10:wrap type="none"/>
                  <w10:anchorlock/>
                </v:shape>
                <o:OLEObject Type="Embed" ProgID="Equation.3" ShapeID="_x0000_i1033" DrawAspect="Content" ObjectID="_1468075733" r:id="rId31">
                  <o:LockedField>false</o:LockedField>
                </o:OLEObject>
              </w:object>
            </w:r>
            <w:r>
              <w:rPr>
                <w:rFonts w:hint="default" w:ascii="Times New Roman" w:hAnsi="Times New Roman" w:cs="Times New Roman"/>
                <w:color w:val="auto"/>
                <w:kern w:val="0"/>
                <w:sz w:val="24"/>
              </w:rPr>
              <w:t>计算公式后最终求得本</w:t>
            </w:r>
            <w:r>
              <w:rPr>
                <w:rFonts w:hint="default" w:ascii="Times New Roman" w:hAnsi="Times New Roman" w:cs="Times New Roman"/>
                <w:color w:val="auto"/>
                <w:kern w:val="0"/>
                <w:sz w:val="24"/>
                <w:highlight w:val="none"/>
              </w:rPr>
              <w:t>项目生物质锅炉灰渣产生量为</w:t>
            </w:r>
            <w:r>
              <w:rPr>
                <w:rFonts w:hint="eastAsia" w:cs="Times New Roman"/>
                <w:color w:val="auto"/>
                <w:kern w:val="0"/>
                <w:sz w:val="24"/>
                <w:highlight w:val="none"/>
                <w:lang w:val="en-US" w:eastAsia="zh-CN"/>
              </w:rPr>
              <w:t>4.97</w:t>
            </w:r>
            <w:r>
              <w:rPr>
                <w:rFonts w:hint="default" w:ascii="Times New Roman" w:hAnsi="Times New Roman" w:cs="Times New Roman"/>
                <w:color w:val="auto"/>
                <w:kern w:val="0"/>
                <w:sz w:val="24"/>
                <w:highlight w:val="none"/>
              </w:rPr>
              <w:t>t/a。锅炉灰渣产生后应封闭暂存，定期外售综合利用。</w:t>
            </w:r>
          </w:p>
          <w:p>
            <w:pPr>
              <w:spacing w:line="360" w:lineRule="auto"/>
              <w:ind w:firstLine="480" w:firstLineChars="200"/>
              <w:contextualSpacing/>
              <w:rPr>
                <w:rFonts w:hint="eastAsia" w:ascii="Times New Roman" w:hAnsi="Times New Roman" w:eastAsia="宋体" w:cs="Times New Roman"/>
                <w:color w:val="auto"/>
                <w:sz w:val="24"/>
                <w:szCs w:val="24"/>
                <w:highlight w:val="none"/>
                <w:lang w:eastAsia="zh-CN"/>
              </w:rPr>
            </w:pPr>
            <w:r>
              <w:rPr>
                <w:rFonts w:hint="default" w:ascii="Times New Roman" w:hAnsi="Times New Roman" w:eastAsia="宋体" w:cs="Times New Roman"/>
                <w:color w:val="auto"/>
                <w:sz w:val="24"/>
                <w:szCs w:val="24"/>
                <w:highlight w:val="none"/>
                <w:lang w:val="en-US" w:eastAsia="zh-CN"/>
              </w:rPr>
              <w:fldChar w:fldCharType="begin"/>
            </w:r>
            <w:r>
              <w:rPr>
                <w:rFonts w:hint="default" w:ascii="Times New Roman" w:hAnsi="Times New Roman" w:eastAsia="宋体" w:cs="Times New Roman"/>
                <w:color w:val="auto"/>
                <w:sz w:val="24"/>
                <w:szCs w:val="24"/>
                <w:highlight w:val="none"/>
                <w:lang w:val="en-US" w:eastAsia="zh-CN"/>
              </w:rPr>
              <w:instrText xml:space="preserve"> = 6 \* GB3 \* MERGEFORMAT </w:instrText>
            </w:r>
            <w:r>
              <w:rPr>
                <w:rFonts w:hint="default" w:ascii="Times New Roman" w:hAnsi="Times New Roman" w:eastAsia="宋体" w:cs="Times New Roman"/>
                <w:color w:val="auto"/>
                <w:sz w:val="24"/>
                <w:szCs w:val="24"/>
                <w:highlight w:val="none"/>
                <w:lang w:val="en-US" w:eastAsia="zh-CN"/>
              </w:rPr>
              <w:fldChar w:fldCharType="separate"/>
            </w:r>
            <w:r>
              <w:rPr>
                <w:rFonts w:hint="default" w:ascii="Times New Roman" w:hAnsi="Times New Roman" w:cs="Times New Roman"/>
                <w:color w:val="auto"/>
              </w:rPr>
              <w:t>⑥</w:t>
            </w:r>
            <w:r>
              <w:rPr>
                <w:rFonts w:hint="default" w:ascii="Times New Roman" w:hAnsi="Times New Roman" w:eastAsia="宋体" w:cs="Times New Roman"/>
                <w:color w:val="auto"/>
                <w:sz w:val="24"/>
                <w:szCs w:val="24"/>
                <w:highlight w:val="none"/>
                <w:lang w:val="en-US" w:eastAsia="zh-CN"/>
              </w:rPr>
              <w:fldChar w:fldCharType="end"/>
            </w:r>
            <w:r>
              <w:rPr>
                <w:color w:val="auto"/>
                <w:sz w:val="24"/>
                <w:highlight w:val="none"/>
              </w:rPr>
              <w:t>废</w:t>
            </w:r>
            <w:r>
              <w:rPr>
                <w:rFonts w:hint="eastAsia"/>
                <w:color w:val="auto"/>
                <w:sz w:val="24"/>
                <w:highlight w:val="none"/>
                <w:lang w:val="en-US" w:eastAsia="zh-CN"/>
              </w:rPr>
              <w:t>反</w:t>
            </w:r>
            <w:r>
              <w:rPr>
                <w:color w:val="auto"/>
                <w:sz w:val="24"/>
                <w:highlight w:val="none"/>
              </w:rPr>
              <w:t>渗透膜和废滤芯</w:t>
            </w:r>
          </w:p>
          <w:p>
            <w:pPr>
              <w:pStyle w:val="17"/>
              <w:spacing w:after="0" w:line="360" w:lineRule="auto"/>
              <w:ind w:left="0" w:leftChars="0" w:firstLine="480" w:firstLineChars="200"/>
              <w:rPr>
                <w:color w:val="auto"/>
                <w:sz w:val="24"/>
              </w:rPr>
            </w:pPr>
            <w:r>
              <w:rPr>
                <w:rFonts w:hint="default" w:ascii="Times New Roman" w:hAnsi="Times New Roman" w:eastAsia="宋体" w:cs="Times New Roman"/>
                <w:color w:val="auto"/>
                <w:sz w:val="24"/>
                <w:szCs w:val="24"/>
                <w:highlight w:val="none"/>
              </w:rPr>
              <w:t>反渗透水处理设备</w:t>
            </w:r>
            <w:r>
              <w:rPr>
                <w:rFonts w:hint="eastAsia" w:ascii="Times New Roman" w:hAnsi="Times New Roman" w:eastAsia="宋体" w:cs="Times New Roman"/>
                <w:color w:val="auto"/>
                <w:sz w:val="24"/>
                <w:szCs w:val="24"/>
                <w:highlight w:val="none"/>
                <w:lang w:val="en-US" w:eastAsia="zh-CN"/>
              </w:rPr>
              <w:t>反</w:t>
            </w:r>
            <w:r>
              <w:rPr>
                <w:color w:val="auto"/>
                <w:sz w:val="24"/>
                <w:highlight w:val="none"/>
              </w:rPr>
              <w:t>渗透膜</w:t>
            </w:r>
            <w:r>
              <w:rPr>
                <w:rFonts w:hint="eastAsia"/>
                <w:color w:val="auto"/>
                <w:sz w:val="24"/>
                <w:highlight w:val="none"/>
                <w:lang w:val="en-US" w:eastAsia="zh-CN"/>
              </w:rPr>
              <w:t>和</w:t>
            </w:r>
            <w:r>
              <w:rPr>
                <w:color w:val="auto"/>
                <w:sz w:val="24"/>
                <w:highlight w:val="none"/>
              </w:rPr>
              <w:t>滤芯每年更换两次</w:t>
            </w:r>
            <w:r>
              <w:rPr>
                <w:rFonts w:hint="eastAsia" w:ascii="Times New Roman" w:hAnsi="Times New Roman" w:eastAsia="宋体" w:cs="Times New Roman"/>
                <w:color w:val="auto"/>
                <w:sz w:val="24"/>
                <w:szCs w:val="24"/>
                <w:highlight w:val="none"/>
                <w:lang w:eastAsia="zh-CN"/>
              </w:rPr>
              <w:t>，</w:t>
            </w:r>
            <w:r>
              <w:rPr>
                <w:color w:val="auto"/>
                <w:sz w:val="24"/>
                <w:highlight w:val="none"/>
              </w:rPr>
              <w:t>由供应厂家更换及回收。</w:t>
            </w:r>
          </w:p>
          <w:p>
            <w:pPr>
              <w:pStyle w:val="29"/>
              <w:keepNext w:val="0"/>
              <w:keepLines w:val="0"/>
              <w:pageBreakBefore w:val="0"/>
              <w:kinsoku/>
              <w:wordWrap/>
              <w:overflowPunct/>
              <w:topLinePunct w:val="0"/>
              <w:autoSpaceDE/>
              <w:autoSpaceDN/>
              <w:bidi w:val="0"/>
              <w:spacing w:after="0" w:line="360" w:lineRule="auto"/>
              <w:ind w:left="0" w:leftChars="0" w:firstLine="0" w:firstLineChars="0"/>
              <w:textAlignment w:val="auto"/>
              <w:rPr>
                <w:rFonts w:hint="eastAsia" w:ascii="Times New Roman" w:hAnsi="Times New Roman" w:eastAsia="宋体"/>
                <w:color w:val="auto"/>
                <w:sz w:val="24"/>
                <w:szCs w:val="24"/>
                <w:highlight w:val="none"/>
                <w:lang w:eastAsia="zh-CN"/>
              </w:rPr>
            </w:pPr>
            <w:r>
              <w:rPr>
                <w:rFonts w:hint="eastAsia"/>
                <w:b/>
                <w:bCs/>
                <w:color w:val="auto"/>
                <w:sz w:val="24"/>
                <w:szCs w:val="24"/>
                <w:highlight w:val="none"/>
                <w:lang w:val="en-US" w:eastAsia="zh-CN"/>
              </w:rPr>
              <w:t>3</w:t>
            </w:r>
            <w:r>
              <w:rPr>
                <w:rFonts w:hint="eastAsia" w:ascii="Times New Roman" w:hAnsi="Times New Roman"/>
                <w:b/>
                <w:bCs/>
                <w:color w:val="auto"/>
                <w:sz w:val="24"/>
                <w:szCs w:val="24"/>
                <w:highlight w:val="none"/>
                <w:lang w:eastAsia="zh-CN"/>
              </w:rPr>
              <w:t>、现有环境问题</w:t>
            </w:r>
          </w:p>
          <w:p>
            <w:pPr>
              <w:pStyle w:val="66"/>
              <w:keepNext w:val="0"/>
              <w:keepLines w:val="0"/>
              <w:pageBreakBefore w:val="0"/>
              <w:widowControl w:val="0"/>
              <w:numPr>
                <w:ilvl w:val="0"/>
                <w:numId w:val="0"/>
              </w:numPr>
              <w:kinsoku/>
              <w:wordWrap/>
              <w:overflowPunct/>
              <w:topLinePunct w:val="0"/>
              <w:autoSpaceDE w:val="0"/>
              <w:autoSpaceDN w:val="0"/>
              <w:bidi w:val="0"/>
              <w:adjustRightInd w:val="0"/>
              <w:snapToGrid w:val="0"/>
              <w:spacing w:line="360" w:lineRule="auto"/>
              <w:ind w:firstLine="480" w:firstLineChars="200"/>
              <w:jc w:val="both"/>
              <w:textAlignment w:val="auto"/>
              <w:rPr>
                <w:rFonts w:hint="default" w:ascii="Times New Roman" w:hAnsi="Times New Roman" w:eastAsia="宋体" w:cs="Times New Roman"/>
                <w:bCs/>
                <w:color w:val="auto"/>
                <w:sz w:val="24"/>
                <w:szCs w:val="24"/>
                <w:highlight w:val="none"/>
                <w:lang w:val="en-US" w:eastAsia="zh-CN"/>
              </w:rPr>
            </w:pPr>
            <w:r>
              <w:rPr>
                <w:rFonts w:hint="default" w:ascii="Times New Roman" w:hAnsi="Times New Roman" w:eastAsia="宋体" w:cs="Times New Roman"/>
                <w:b w:val="0"/>
                <w:bCs/>
                <w:color w:val="auto"/>
                <w:sz w:val="24"/>
                <w:szCs w:val="24"/>
                <w:highlight w:val="none"/>
                <w:lang w:val="en-US" w:eastAsia="zh-CN"/>
              </w:rPr>
              <w:t>（1）现建设单位未办理</w:t>
            </w:r>
            <w:r>
              <w:rPr>
                <w:rFonts w:hint="default" w:ascii="Times New Roman" w:hAnsi="Times New Roman" w:eastAsia="宋体" w:cs="Times New Roman"/>
                <w:bCs/>
                <w:color w:val="auto"/>
                <w:sz w:val="24"/>
                <w:szCs w:val="24"/>
                <w:highlight w:val="none"/>
                <w:lang w:val="en-US" w:eastAsia="zh-CN"/>
              </w:rPr>
              <w:t>项目环评、</w:t>
            </w:r>
            <w:r>
              <w:rPr>
                <w:rFonts w:hint="default" w:ascii="Times New Roman" w:hAnsi="Times New Roman" w:cs="Times New Roman"/>
                <w:bCs/>
                <w:color w:val="auto"/>
                <w:sz w:val="24"/>
                <w:szCs w:val="24"/>
                <w:highlight w:val="none"/>
                <w:lang w:val="en-US" w:eastAsia="zh-CN"/>
              </w:rPr>
              <w:t>排污许可、</w:t>
            </w:r>
            <w:r>
              <w:rPr>
                <w:rFonts w:hint="default" w:ascii="Times New Roman" w:hAnsi="Times New Roman" w:eastAsia="宋体" w:cs="Times New Roman"/>
                <w:bCs/>
                <w:color w:val="auto"/>
                <w:sz w:val="24"/>
                <w:szCs w:val="24"/>
                <w:highlight w:val="none"/>
                <w:lang w:val="en-US" w:eastAsia="zh-CN"/>
              </w:rPr>
              <w:t>项目竣工验收及项目应急预案等环保手续。</w:t>
            </w:r>
          </w:p>
          <w:p>
            <w:pPr>
              <w:pStyle w:val="66"/>
              <w:keepNext w:val="0"/>
              <w:keepLines w:val="0"/>
              <w:pageBreakBefore w:val="0"/>
              <w:widowControl w:val="0"/>
              <w:numPr>
                <w:ilvl w:val="0"/>
                <w:numId w:val="0"/>
              </w:numPr>
              <w:kinsoku/>
              <w:wordWrap/>
              <w:overflowPunct/>
              <w:topLinePunct w:val="0"/>
              <w:autoSpaceDE w:val="0"/>
              <w:autoSpaceDN w:val="0"/>
              <w:bidi w:val="0"/>
              <w:adjustRightInd w:val="0"/>
              <w:snapToGrid w:val="0"/>
              <w:spacing w:line="360" w:lineRule="auto"/>
              <w:ind w:firstLine="480" w:firstLineChars="200"/>
              <w:jc w:val="both"/>
              <w:textAlignment w:val="auto"/>
              <w:rPr>
                <w:rFonts w:hint="default" w:ascii="Times New Roman" w:hAnsi="Times New Roman" w:cs="Times New Roman"/>
                <w:color w:val="auto"/>
                <w:lang w:eastAsia="zh-CN"/>
              </w:rPr>
            </w:pPr>
            <w:r>
              <w:rPr>
                <w:rFonts w:hint="default" w:ascii="Times New Roman" w:hAnsi="Times New Roman" w:eastAsia="宋体" w:cs="Times New Roman"/>
                <w:bCs/>
                <w:color w:val="auto"/>
                <w:sz w:val="24"/>
                <w:szCs w:val="24"/>
                <w:highlight w:val="none"/>
                <w:lang w:val="en-US" w:eastAsia="zh-CN"/>
              </w:rPr>
              <w:t>（2）</w:t>
            </w:r>
            <w:r>
              <w:rPr>
                <w:rFonts w:hint="default" w:ascii="Times New Roman" w:hAnsi="Times New Roman" w:eastAsia="宋体" w:cs="Times New Roman"/>
                <w:color w:val="auto"/>
                <w:kern w:val="0"/>
                <w:sz w:val="24"/>
                <w:szCs w:val="24"/>
                <w:highlight w:val="none"/>
                <w:lang w:val="en-US" w:eastAsia="zh-CN" w:bidi="ar"/>
              </w:rPr>
              <w:t>现有工程</w:t>
            </w:r>
            <w:r>
              <w:rPr>
                <w:rFonts w:hint="default" w:ascii="Times New Roman" w:hAnsi="Times New Roman" w:cs="Times New Roman"/>
                <w:color w:val="auto"/>
                <w:kern w:val="2"/>
                <w:sz w:val="24"/>
                <w:szCs w:val="24"/>
                <w:highlight w:val="none"/>
                <w:lang w:val="en-US" w:eastAsia="zh-CN" w:bidi="ar-SA"/>
              </w:rPr>
              <w:t>生物质锅炉烟气</w:t>
            </w:r>
            <w:r>
              <w:rPr>
                <w:rFonts w:hint="eastAsia" w:ascii="Times New Roman" w:hAnsi="Times New Roman" w:cs="Times New Roman"/>
                <w:color w:val="auto"/>
                <w:kern w:val="2"/>
                <w:sz w:val="24"/>
                <w:szCs w:val="24"/>
                <w:highlight w:val="none"/>
                <w:lang w:val="en-US" w:eastAsia="zh-CN" w:bidi="ar-SA"/>
              </w:rPr>
              <w:t>未设置除尘装置及符合高度要求的</w:t>
            </w:r>
            <w:r>
              <w:rPr>
                <w:rFonts w:hint="default" w:ascii="Times New Roman" w:hAnsi="Times New Roman" w:cs="Times New Roman"/>
                <w:color w:val="auto"/>
                <w:kern w:val="2"/>
                <w:sz w:val="24"/>
                <w:szCs w:val="24"/>
                <w:highlight w:val="none"/>
                <w:lang w:val="en-US" w:eastAsia="zh-CN" w:bidi="ar-SA"/>
              </w:rPr>
              <w:t>烟囱。</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bCs/>
                <w:color w:val="auto"/>
                <w:kern w:val="0"/>
                <w:sz w:val="24"/>
                <w:szCs w:val="24"/>
                <w:highlight w:val="none"/>
                <w:lang w:val="en-US" w:eastAsia="zh-CN" w:bidi="ar-SA"/>
              </w:rPr>
            </w:pPr>
            <w:r>
              <w:rPr>
                <w:rFonts w:hint="default" w:ascii="Times New Roman" w:hAnsi="Times New Roman" w:eastAsia="宋体" w:cs="Times New Roman"/>
                <w:bCs/>
                <w:color w:val="auto"/>
                <w:kern w:val="0"/>
                <w:sz w:val="24"/>
                <w:szCs w:val="24"/>
                <w:highlight w:val="none"/>
                <w:lang w:val="en-US" w:eastAsia="zh-CN" w:bidi="ar-SA"/>
              </w:rPr>
              <w:t>（3）</w:t>
            </w:r>
            <w:r>
              <w:rPr>
                <w:rFonts w:hint="default" w:ascii="Times New Roman" w:hAnsi="Times New Roman" w:cs="Times New Roman"/>
                <w:bCs/>
                <w:color w:val="auto"/>
                <w:kern w:val="0"/>
                <w:sz w:val="24"/>
                <w:szCs w:val="24"/>
                <w:highlight w:val="none"/>
                <w:lang w:val="en-US" w:eastAsia="zh-CN" w:bidi="ar-SA"/>
              </w:rPr>
              <w:t>现有项目区</w:t>
            </w:r>
            <w:r>
              <w:rPr>
                <w:rFonts w:hint="eastAsia" w:ascii="Times New Roman" w:hAnsi="Times New Roman" w:cs="Times New Roman"/>
                <w:bCs/>
                <w:color w:val="auto"/>
                <w:kern w:val="0"/>
                <w:sz w:val="24"/>
                <w:szCs w:val="24"/>
                <w:highlight w:val="none"/>
                <w:lang w:val="en-US" w:eastAsia="zh-CN" w:bidi="ar-SA"/>
              </w:rPr>
              <w:t>无污水收集装置。</w:t>
            </w:r>
          </w:p>
          <w:p>
            <w:pPr>
              <w:keepNext w:val="0"/>
              <w:keepLines w:val="0"/>
              <w:pageBreakBefore w:val="0"/>
              <w:kinsoku/>
              <w:wordWrap/>
              <w:overflowPunct/>
              <w:topLinePunct w:val="0"/>
              <w:autoSpaceDE/>
              <w:autoSpaceDN/>
              <w:bidi w:val="0"/>
              <w:adjustRightInd w:val="0"/>
              <w:snapToGrid w:val="0"/>
              <w:spacing w:line="360" w:lineRule="auto"/>
              <w:textAlignment w:val="auto"/>
              <w:rPr>
                <w:rFonts w:hint="eastAsia" w:ascii="Times New Roman" w:hAnsi="Times New Roman" w:eastAsia="宋体"/>
                <w:bCs/>
                <w:color w:val="auto"/>
                <w:sz w:val="24"/>
                <w:szCs w:val="24"/>
                <w:highlight w:val="none"/>
                <w:lang w:val="en-US" w:eastAsia="zh-CN"/>
              </w:rPr>
            </w:pPr>
            <w:r>
              <w:rPr>
                <w:rFonts w:hint="eastAsia"/>
                <w:b/>
                <w:bCs w:val="0"/>
                <w:color w:val="auto"/>
                <w:sz w:val="24"/>
                <w:szCs w:val="24"/>
                <w:highlight w:val="none"/>
                <w:lang w:val="en-US" w:eastAsia="zh-CN"/>
              </w:rPr>
              <w:t>4</w:t>
            </w:r>
            <w:r>
              <w:rPr>
                <w:rFonts w:hint="eastAsia" w:ascii="Times New Roman" w:hAnsi="Times New Roman" w:eastAsia="宋体"/>
                <w:b/>
                <w:bCs w:val="0"/>
                <w:color w:val="auto"/>
                <w:sz w:val="24"/>
                <w:szCs w:val="24"/>
                <w:highlight w:val="none"/>
                <w:lang w:val="en-US" w:eastAsia="zh-CN"/>
              </w:rPr>
              <w:t>、整改措施</w:t>
            </w:r>
          </w:p>
          <w:p>
            <w:pPr>
              <w:pStyle w:val="72"/>
              <w:spacing w:line="360" w:lineRule="auto"/>
              <w:ind w:firstLine="480"/>
              <w:rPr>
                <w:rFonts w:hint="default" w:ascii="Times New Roman" w:hAnsi="Times New Roman" w:eastAsia="宋体" w:cs="Times New Roman"/>
                <w:color w:val="auto"/>
                <w:kern w:val="0"/>
                <w:sz w:val="24"/>
                <w:szCs w:val="24"/>
                <w:highlight w:val="yellow"/>
                <w:lang w:val="en-US" w:eastAsia="zh-CN" w:bidi="ar"/>
              </w:rPr>
            </w:pPr>
            <w:r>
              <w:rPr>
                <w:rFonts w:hint="eastAsia" w:ascii="Times New Roman" w:hAnsi="Times New Roman" w:eastAsia="宋体"/>
                <w:bCs/>
                <w:color w:val="auto"/>
                <w:sz w:val="24"/>
                <w:szCs w:val="24"/>
                <w:highlight w:val="none"/>
                <w:lang w:val="en-US" w:eastAsia="zh-CN"/>
              </w:rPr>
              <w:t>（1）建设单位办理项目环评、项目竣工验收及项目应急预案等环保手续。</w:t>
            </w:r>
          </w:p>
          <w:p>
            <w:pPr>
              <w:pStyle w:val="72"/>
              <w:keepLines w:val="0"/>
              <w:pageBreakBefore w:val="0"/>
              <w:kinsoku/>
              <w:wordWrap/>
              <w:overflowPunct/>
              <w:topLinePunct w:val="0"/>
              <w:bidi w:val="0"/>
              <w:spacing w:line="360" w:lineRule="auto"/>
              <w:ind w:firstLine="482"/>
              <w:rPr>
                <w:rFonts w:hint="default" w:ascii="Times New Roman" w:hAnsi="Times New Roman" w:eastAsia="宋体" w:cs="Times New Roman"/>
                <w:color w:val="auto"/>
                <w:kern w:val="0"/>
                <w:sz w:val="24"/>
                <w:szCs w:val="24"/>
                <w:highlight w:val="none"/>
                <w:lang w:val="en-US" w:eastAsia="zh-CN" w:bidi="ar"/>
              </w:rPr>
            </w:pPr>
            <w:r>
              <w:rPr>
                <w:rFonts w:hint="eastAsia" w:cs="Times New Roman"/>
                <w:color w:val="auto"/>
                <w:kern w:val="0"/>
                <w:sz w:val="24"/>
                <w:szCs w:val="24"/>
                <w:highlight w:val="none"/>
                <w:lang w:val="en-US" w:eastAsia="zh-CN" w:bidi="ar"/>
              </w:rPr>
              <w:t>（2）</w:t>
            </w:r>
            <w:r>
              <w:rPr>
                <w:rFonts w:hint="eastAsia" w:cs="Times New Roman"/>
                <w:color w:val="auto"/>
                <w:kern w:val="2"/>
                <w:sz w:val="24"/>
                <w:szCs w:val="24"/>
                <w:highlight w:val="none"/>
                <w:lang w:val="en-US" w:eastAsia="zh-CN" w:bidi="ar-SA"/>
              </w:rPr>
              <w:t>将生物质蒸汽锅炉安装布袋除尘器及25m高锅炉烟囱</w:t>
            </w:r>
            <w:r>
              <w:rPr>
                <w:rFonts w:hint="default" w:ascii="Times New Roman" w:hAnsi="Times New Roman" w:eastAsia="宋体" w:cs="Times New Roman"/>
                <w:color w:val="auto"/>
                <w:kern w:val="0"/>
                <w:sz w:val="24"/>
                <w:szCs w:val="24"/>
                <w:highlight w:val="none"/>
                <w:lang w:val="en-US" w:eastAsia="zh-CN" w:bidi="ar"/>
              </w:rPr>
              <w:t>。</w:t>
            </w:r>
          </w:p>
          <w:p>
            <w:pPr>
              <w:pStyle w:val="72"/>
              <w:keepLines w:val="0"/>
              <w:pageBreakBefore w:val="0"/>
              <w:kinsoku/>
              <w:wordWrap/>
              <w:overflowPunct/>
              <w:topLinePunct w:val="0"/>
              <w:bidi w:val="0"/>
              <w:spacing w:line="360" w:lineRule="auto"/>
              <w:ind w:firstLine="482"/>
              <w:rPr>
                <w:rFonts w:hint="eastAsia" w:cs="Times New Roman"/>
                <w:color w:val="auto"/>
                <w:highlight w:val="none"/>
                <w:lang w:eastAsia="zh-CN"/>
              </w:rPr>
            </w:pPr>
            <w:r>
              <w:rPr>
                <w:rFonts w:hint="eastAsia" w:cs="Times New Roman"/>
                <w:color w:val="auto"/>
                <w:kern w:val="0"/>
                <w:sz w:val="24"/>
                <w:szCs w:val="24"/>
                <w:highlight w:val="none"/>
                <w:lang w:val="en-US" w:eastAsia="zh-CN" w:bidi="ar"/>
              </w:rPr>
              <w:t>（3）建设70</w:t>
            </w:r>
            <w:r>
              <w:rPr>
                <w:rFonts w:hint="eastAsia"/>
                <w:color w:val="auto"/>
                <w:sz w:val="24"/>
                <w:highlight w:val="none"/>
              </w:rPr>
              <w:t>m</w:t>
            </w:r>
            <w:r>
              <w:rPr>
                <w:rFonts w:hint="eastAsia"/>
                <w:color w:val="auto"/>
                <w:sz w:val="24"/>
                <w:highlight w:val="none"/>
                <w:vertAlign w:val="superscript"/>
              </w:rPr>
              <w:t>3</w:t>
            </w:r>
            <w:r>
              <w:rPr>
                <w:rFonts w:hint="eastAsia"/>
                <w:color w:val="auto"/>
                <w:sz w:val="24"/>
                <w:highlight w:val="none"/>
              </w:rPr>
              <w:t>防渗污水储池，生产废水经一体化污水处理设施（</w:t>
            </w:r>
            <w:r>
              <w:rPr>
                <w:color w:val="auto"/>
                <w:sz w:val="24"/>
                <w:highlight w:val="none"/>
              </w:rPr>
              <w:t>处理</w:t>
            </w:r>
            <w:r>
              <w:rPr>
                <w:rFonts w:hint="eastAsia"/>
                <w:color w:val="auto"/>
                <w:sz w:val="24"/>
                <w:highlight w:val="none"/>
              </w:rPr>
              <w:t>能力</w:t>
            </w:r>
            <w:r>
              <w:rPr>
                <w:rFonts w:hint="eastAsia"/>
                <w:color w:val="auto"/>
                <w:sz w:val="24"/>
                <w:highlight w:val="none"/>
                <w:lang w:val="en-US" w:eastAsia="zh-CN"/>
              </w:rPr>
              <w:t>2</w:t>
            </w:r>
            <w:r>
              <w:rPr>
                <w:color w:val="auto"/>
                <w:sz w:val="24"/>
                <w:highlight w:val="none"/>
              </w:rPr>
              <w:t>t/h</w:t>
            </w:r>
            <w:r>
              <w:rPr>
                <w:rFonts w:hint="eastAsia"/>
                <w:color w:val="auto"/>
                <w:sz w:val="24"/>
                <w:highlight w:val="none"/>
              </w:rPr>
              <w:t>）处理后</w:t>
            </w:r>
            <w:r>
              <w:rPr>
                <w:rFonts w:hint="eastAsia"/>
                <w:color w:val="auto"/>
                <w:sz w:val="24"/>
                <w:highlight w:val="none"/>
                <w:lang w:eastAsia="zh-CN"/>
              </w:rPr>
              <w:t>与生活污水一同</w:t>
            </w:r>
            <w:r>
              <w:rPr>
                <w:rFonts w:hint="eastAsia"/>
                <w:color w:val="auto"/>
                <w:sz w:val="24"/>
                <w:highlight w:val="none"/>
              </w:rPr>
              <w:t>排入防渗污水储池，外运排入</w:t>
            </w:r>
            <w:r>
              <w:rPr>
                <w:rFonts w:hint="eastAsia"/>
                <w:color w:val="auto"/>
                <w:sz w:val="24"/>
                <w:highlight w:val="none"/>
                <w:lang w:eastAsia="zh-CN"/>
              </w:rPr>
              <w:t>双鸭山市四方台区</w:t>
            </w:r>
            <w:r>
              <w:rPr>
                <w:rFonts w:hint="eastAsia"/>
                <w:color w:val="auto"/>
                <w:sz w:val="24"/>
                <w:highlight w:val="none"/>
              </w:rPr>
              <w:t>污水处理厂，一体化污水处理设施</w:t>
            </w:r>
            <w:r>
              <w:rPr>
                <w:rFonts w:hint="eastAsia"/>
                <w:color w:val="auto"/>
                <w:sz w:val="24"/>
                <w:highlight w:val="none"/>
                <w:lang w:eastAsia="zh-CN"/>
              </w:rPr>
              <w:t>废气安装活性炭吸附装置处理，处理后的废气通过</w:t>
            </w:r>
            <w:r>
              <w:rPr>
                <w:rFonts w:hint="eastAsia"/>
                <w:color w:val="auto"/>
                <w:sz w:val="24"/>
                <w:highlight w:val="none"/>
                <w:lang w:val="en-US" w:eastAsia="zh-CN"/>
              </w:rPr>
              <w:t>15m高排气筒排放</w:t>
            </w:r>
            <w:r>
              <w:rPr>
                <w:rFonts w:hint="eastAsia"/>
                <w:color w:val="auto"/>
                <w:sz w:val="24"/>
                <w:highlight w:val="none"/>
              </w:rPr>
              <w:t>。</w:t>
            </w:r>
          </w:p>
          <w:p>
            <w:pPr>
              <w:adjustRightInd w:val="0"/>
              <w:snapToGrid w:val="0"/>
              <w:spacing w:line="480" w:lineRule="exact"/>
              <w:ind w:firstLine="480" w:firstLineChars="200"/>
              <w:rPr>
                <w:rFonts w:hint="eastAsia"/>
                <w:color w:val="auto"/>
                <w:sz w:val="24"/>
                <w:highlight w:val="yellow"/>
              </w:rPr>
            </w:pPr>
            <w:r>
              <w:rPr>
                <w:rFonts w:hint="eastAsia" w:cs="Times New Roman"/>
                <w:snapToGrid w:val="0"/>
                <w:color w:val="auto"/>
                <w:kern w:val="0"/>
                <w:sz w:val="24"/>
                <w:szCs w:val="24"/>
                <w:highlight w:val="none"/>
                <w:lang w:val="en-US" w:eastAsia="zh-CN"/>
              </w:rPr>
              <w:t>项目现已停产，</w:t>
            </w:r>
            <w:r>
              <w:rPr>
                <w:rFonts w:hint="default" w:ascii="Times New Roman" w:hAnsi="Times New Roman" w:eastAsia="宋体" w:cs="Times New Roman"/>
                <w:snapToGrid w:val="0"/>
                <w:color w:val="auto"/>
                <w:kern w:val="0"/>
                <w:sz w:val="24"/>
                <w:szCs w:val="24"/>
                <w:highlight w:val="none"/>
                <w:lang w:val="en-US" w:eastAsia="zh-CN"/>
              </w:rPr>
              <w:t>项目按照环评提出的各项环保要求进行整改后方可投入生产。</w:t>
            </w:r>
          </w:p>
          <w:p>
            <w:pPr>
              <w:adjustRightInd w:val="0"/>
              <w:snapToGrid w:val="0"/>
              <w:spacing w:line="480" w:lineRule="exact"/>
              <w:ind w:firstLine="480" w:firstLineChars="200"/>
              <w:rPr>
                <w:rFonts w:hint="eastAsia"/>
                <w:color w:val="auto"/>
                <w:sz w:val="24"/>
                <w:highlight w:val="yellow"/>
              </w:rPr>
            </w:pPr>
          </w:p>
          <w:p>
            <w:pPr>
              <w:adjustRightInd w:val="0"/>
              <w:snapToGrid w:val="0"/>
              <w:spacing w:line="480" w:lineRule="exact"/>
              <w:ind w:firstLine="480" w:firstLineChars="200"/>
              <w:rPr>
                <w:rFonts w:hint="eastAsia"/>
                <w:color w:val="auto"/>
                <w:sz w:val="24"/>
                <w:highlight w:val="yellow"/>
              </w:rPr>
            </w:pPr>
          </w:p>
          <w:p>
            <w:pPr>
              <w:adjustRightInd w:val="0"/>
              <w:snapToGrid w:val="0"/>
              <w:spacing w:line="480" w:lineRule="exact"/>
              <w:ind w:firstLine="480" w:firstLineChars="200"/>
              <w:rPr>
                <w:rFonts w:hint="eastAsia"/>
                <w:color w:val="auto"/>
                <w:sz w:val="24"/>
                <w:highlight w:val="yellow"/>
              </w:rPr>
            </w:pPr>
          </w:p>
          <w:p>
            <w:pPr>
              <w:adjustRightInd w:val="0"/>
              <w:snapToGrid w:val="0"/>
              <w:spacing w:line="480" w:lineRule="exact"/>
              <w:ind w:firstLine="480" w:firstLineChars="200"/>
              <w:rPr>
                <w:rFonts w:hint="eastAsia"/>
                <w:color w:val="auto"/>
                <w:sz w:val="24"/>
                <w:highlight w:val="yellow"/>
              </w:rPr>
            </w:pPr>
          </w:p>
          <w:p>
            <w:pPr>
              <w:adjustRightInd w:val="0"/>
              <w:snapToGrid w:val="0"/>
              <w:spacing w:line="480" w:lineRule="exact"/>
              <w:ind w:firstLine="480" w:firstLineChars="200"/>
              <w:rPr>
                <w:color w:val="auto"/>
                <w:sz w:val="24"/>
                <w:szCs w:val="24"/>
                <w:highlight w:val="yellow"/>
              </w:rPr>
            </w:pPr>
          </w:p>
          <w:p>
            <w:pPr>
              <w:rPr>
                <w:color w:val="auto"/>
                <w:highlight w:val="yellow"/>
              </w:rPr>
            </w:pPr>
          </w:p>
          <w:p>
            <w:pPr>
              <w:rPr>
                <w:color w:val="auto"/>
                <w:highlight w:val="yellow"/>
              </w:rPr>
            </w:pPr>
          </w:p>
          <w:p>
            <w:pPr>
              <w:rPr>
                <w:color w:val="auto"/>
                <w:highlight w:val="yellow"/>
              </w:rPr>
            </w:pPr>
          </w:p>
          <w:p>
            <w:pPr>
              <w:rPr>
                <w:color w:val="auto"/>
                <w:highlight w:val="yellow"/>
              </w:rPr>
            </w:pPr>
          </w:p>
          <w:p>
            <w:pPr>
              <w:rPr>
                <w:color w:val="auto"/>
                <w:highlight w:val="yellow"/>
              </w:rPr>
            </w:pPr>
          </w:p>
          <w:p>
            <w:pPr>
              <w:rPr>
                <w:color w:val="auto"/>
                <w:highlight w:val="yellow"/>
              </w:rPr>
            </w:pPr>
          </w:p>
          <w:p>
            <w:pPr>
              <w:rPr>
                <w:color w:val="auto"/>
                <w:highlight w:val="yellow"/>
              </w:rPr>
            </w:pPr>
          </w:p>
          <w:p>
            <w:pPr>
              <w:pStyle w:val="2"/>
              <w:rPr>
                <w:color w:val="auto"/>
                <w:highlight w:val="yellow"/>
              </w:rPr>
            </w:pPr>
          </w:p>
          <w:p>
            <w:pPr>
              <w:rPr>
                <w:color w:val="auto"/>
                <w:highlight w:val="yellow"/>
              </w:rPr>
            </w:pPr>
          </w:p>
          <w:p>
            <w:pPr>
              <w:pStyle w:val="2"/>
              <w:rPr>
                <w:color w:val="auto"/>
                <w:highlight w:val="yellow"/>
              </w:rPr>
            </w:pPr>
          </w:p>
          <w:p>
            <w:pPr>
              <w:rPr>
                <w:color w:val="auto"/>
                <w:highlight w:val="yellow"/>
              </w:rPr>
            </w:pPr>
          </w:p>
          <w:p>
            <w:pPr>
              <w:pStyle w:val="2"/>
              <w:rPr>
                <w:color w:val="auto"/>
                <w:highlight w:val="yellow"/>
              </w:rPr>
            </w:pPr>
          </w:p>
          <w:p>
            <w:pPr>
              <w:rPr>
                <w:color w:val="auto"/>
                <w:highlight w:val="yellow"/>
              </w:rPr>
            </w:pPr>
          </w:p>
          <w:p>
            <w:pPr>
              <w:pStyle w:val="2"/>
              <w:rPr>
                <w:color w:val="auto"/>
                <w:highlight w:val="yellow"/>
              </w:rPr>
            </w:pPr>
          </w:p>
          <w:p>
            <w:pPr>
              <w:rPr>
                <w:color w:val="auto"/>
                <w:highlight w:val="yellow"/>
              </w:rPr>
            </w:pPr>
          </w:p>
          <w:p>
            <w:pPr>
              <w:pStyle w:val="2"/>
              <w:rPr>
                <w:color w:val="auto"/>
                <w:highlight w:val="yellow"/>
              </w:rPr>
            </w:pPr>
          </w:p>
          <w:p>
            <w:pPr>
              <w:rPr>
                <w:color w:val="auto"/>
                <w:highlight w:val="yellow"/>
              </w:rPr>
            </w:pPr>
          </w:p>
          <w:p>
            <w:pPr>
              <w:rPr>
                <w:color w:val="auto"/>
                <w:highlight w:val="yellow"/>
              </w:rPr>
            </w:pPr>
          </w:p>
        </w:tc>
      </w:tr>
    </w:tbl>
    <w:p>
      <w:pPr>
        <w:pStyle w:val="26"/>
        <w:jc w:val="center"/>
        <w:rPr>
          <w:rFonts w:ascii="Times New Roman" w:hAnsi="Times New Roman" w:eastAsia="黑体"/>
          <w:snapToGrid w:val="0"/>
          <w:color w:val="auto"/>
          <w:sz w:val="36"/>
          <w:szCs w:val="36"/>
        </w:rPr>
        <w:sectPr>
          <w:pgSz w:w="11906" w:h="16838"/>
          <w:pgMar w:top="1701" w:right="1531" w:bottom="1701" w:left="1531" w:header="851" w:footer="851" w:gutter="0"/>
          <w:pgBorders>
            <w:top w:val="none" w:sz="0" w:space="0"/>
            <w:left w:val="none" w:sz="0" w:space="0"/>
            <w:bottom w:val="none" w:sz="0" w:space="0"/>
            <w:right w:val="none" w:sz="0" w:space="0"/>
          </w:pgBorders>
          <w:pgNumType w:fmt="decimal"/>
          <w:cols w:space="720" w:num="1"/>
          <w:docGrid w:linePitch="312" w:charSpace="0"/>
        </w:sectPr>
      </w:pPr>
    </w:p>
    <w:p>
      <w:pPr>
        <w:pStyle w:val="26"/>
        <w:jc w:val="center"/>
        <w:outlineLvl w:val="0"/>
        <w:rPr>
          <w:rFonts w:ascii="Times New Roman" w:hAnsi="Times New Roman" w:eastAsia="黑体"/>
          <w:snapToGrid w:val="0"/>
          <w:color w:val="auto"/>
          <w:sz w:val="30"/>
          <w:szCs w:val="30"/>
        </w:rPr>
      </w:pPr>
      <w:bookmarkStart w:id="218" w:name="_Toc799"/>
      <w:r>
        <w:rPr>
          <w:rFonts w:ascii="Times New Roman" w:hAnsi="Times New Roman" w:eastAsia="黑体"/>
          <w:snapToGrid w:val="0"/>
          <w:color w:val="auto"/>
          <w:sz w:val="30"/>
          <w:szCs w:val="30"/>
        </w:rPr>
        <w:t>三、区域环境质量现状、环境保护目标及评价标准</w:t>
      </w:r>
      <w:bookmarkEnd w:id="218"/>
    </w:p>
    <w:tbl>
      <w:tblPr>
        <w:tblStyle w:val="30"/>
        <w:tblW w:w="9638"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800"/>
        <w:gridCol w:w="8838"/>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6" w:hRule="atLeast"/>
          <w:jc w:val="center"/>
        </w:trPr>
        <w:tc>
          <w:tcPr>
            <w:tcW w:w="800" w:type="dxa"/>
            <w:vAlign w:val="center"/>
          </w:tcPr>
          <w:p>
            <w:pPr>
              <w:adjustRightInd w:val="0"/>
              <w:snapToGrid w:val="0"/>
              <w:jc w:val="center"/>
              <w:rPr>
                <w:color w:val="auto"/>
                <w:kern w:val="0"/>
                <w:sz w:val="24"/>
              </w:rPr>
            </w:pPr>
            <w:r>
              <w:rPr>
                <w:color w:val="auto"/>
                <w:kern w:val="0"/>
                <w:sz w:val="24"/>
              </w:rPr>
              <w:t>区域</w:t>
            </w:r>
          </w:p>
          <w:p>
            <w:pPr>
              <w:adjustRightInd w:val="0"/>
              <w:snapToGrid w:val="0"/>
              <w:jc w:val="center"/>
              <w:rPr>
                <w:color w:val="auto"/>
                <w:kern w:val="0"/>
                <w:sz w:val="24"/>
              </w:rPr>
            </w:pPr>
            <w:r>
              <w:rPr>
                <w:color w:val="auto"/>
                <w:kern w:val="0"/>
                <w:sz w:val="24"/>
              </w:rPr>
              <w:t>环境</w:t>
            </w:r>
          </w:p>
          <w:p>
            <w:pPr>
              <w:adjustRightInd w:val="0"/>
              <w:snapToGrid w:val="0"/>
              <w:jc w:val="center"/>
              <w:rPr>
                <w:color w:val="auto"/>
                <w:kern w:val="0"/>
                <w:sz w:val="24"/>
              </w:rPr>
            </w:pPr>
            <w:r>
              <w:rPr>
                <w:color w:val="auto"/>
                <w:kern w:val="0"/>
                <w:sz w:val="24"/>
              </w:rPr>
              <w:t>质量</w:t>
            </w:r>
          </w:p>
          <w:p>
            <w:pPr>
              <w:adjustRightInd w:val="0"/>
              <w:snapToGrid w:val="0"/>
              <w:jc w:val="center"/>
              <w:rPr>
                <w:color w:val="auto"/>
                <w:kern w:val="0"/>
                <w:sz w:val="24"/>
              </w:rPr>
            </w:pPr>
            <w:r>
              <w:rPr>
                <w:color w:val="auto"/>
                <w:kern w:val="0"/>
                <w:sz w:val="24"/>
              </w:rPr>
              <w:t>现状</w:t>
            </w:r>
          </w:p>
        </w:tc>
        <w:tc>
          <w:tcPr>
            <w:tcW w:w="8833" w:type="dxa"/>
          </w:tcPr>
          <w:p>
            <w:pPr>
              <w:spacing w:line="360" w:lineRule="auto"/>
              <w:rPr>
                <w:b/>
                <w:color w:val="auto"/>
                <w:sz w:val="24"/>
              </w:rPr>
            </w:pPr>
            <w:r>
              <w:rPr>
                <w:b/>
                <w:color w:val="auto"/>
                <w:sz w:val="24"/>
              </w:rPr>
              <w:t>1、大气环境</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Times New Roman"/>
                <w:color w:val="auto"/>
                <w:sz w:val="24"/>
                <w:szCs w:val="24"/>
                <w:highlight w:val="none"/>
              </w:rPr>
            </w:pPr>
            <w:r>
              <w:rPr>
                <w:rFonts w:hint="default" w:ascii="Times New Roman" w:hAnsi="Times New Roman" w:cs="Times New Roman"/>
                <w:color w:val="auto"/>
                <w:sz w:val="24"/>
                <w:highlight w:val="none"/>
              </w:rPr>
              <w:t>（1）基本污染物</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color w:val="auto"/>
                <w:sz w:val="24"/>
              </w:rPr>
            </w:pPr>
            <w:r>
              <w:rPr>
                <w:color w:val="auto"/>
                <w:sz w:val="24"/>
                <w:highlight w:val="none"/>
              </w:rPr>
              <w:t>根据《2021年黑龙江省生态环境质量状况》可知，202</w:t>
            </w:r>
            <w:r>
              <w:rPr>
                <w:rFonts w:hint="eastAsia"/>
                <w:color w:val="auto"/>
                <w:sz w:val="24"/>
                <w:highlight w:val="none"/>
              </w:rPr>
              <w:t>1</w:t>
            </w:r>
            <w:r>
              <w:rPr>
                <w:color w:val="auto"/>
                <w:sz w:val="24"/>
                <w:highlight w:val="none"/>
              </w:rPr>
              <w:t>年，双鸭山市空气质量级别达二级标准，达标天数为351天，达标率</w:t>
            </w:r>
            <w:r>
              <w:rPr>
                <w:rFonts w:hint="eastAsia"/>
                <w:color w:val="auto"/>
                <w:sz w:val="24"/>
                <w:highlight w:val="none"/>
              </w:rPr>
              <w:t>96.2</w:t>
            </w:r>
            <w:r>
              <w:rPr>
                <w:color w:val="auto"/>
                <w:sz w:val="24"/>
                <w:highlight w:val="none"/>
              </w:rPr>
              <w:t>%。其中PM</w:t>
            </w:r>
            <w:r>
              <w:rPr>
                <w:color w:val="auto"/>
                <w:sz w:val="24"/>
                <w:highlight w:val="none"/>
                <w:vertAlign w:val="subscript"/>
              </w:rPr>
              <w:t>2.5</w:t>
            </w:r>
            <w:r>
              <w:rPr>
                <w:color w:val="auto"/>
                <w:sz w:val="24"/>
                <w:highlight w:val="none"/>
              </w:rPr>
              <w:t>年平均浓度值为</w:t>
            </w:r>
            <w:r>
              <w:rPr>
                <w:rFonts w:hint="eastAsia"/>
                <w:color w:val="auto"/>
                <w:sz w:val="24"/>
                <w:highlight w:val="none"/>
              </w:rPr>
              <w:t>26</w:t>
            </w:r>
            <w:r>
              <w:rPr>
                <w:color w:val="auto"/>
                <w:sz w:val="24"/>
                <w:highlight w:val="none"/>
              </w:rPr>
              <w:t>μg/m</w:t>
            </w:r>
            <w:r>
              <w:rPr>
                <w:color w:val="auto"/>
                <w:sz w:val="24"/>
                <w:highlight w:val="none"/>
                <w:vertAlign w:val="superscript"/>
              </w:rPr>
              <w:t>3</w:t>
            </w:r>
            <w:r>
              <w:rPr>
                <w:color w:val="auto"/>
                <w:sz w:val="24"/>
                <w:highlight w:val="none"/>
              </w:rPr>
              <w:t>、PM</w:t>
            </w:r>
            <w:r>
              <w:rPr>
                <w:color w:val="auto"/>
                <w:sz w:val="24"/>
                <w:highlight w:val="none"/>
                <w:vertAlign w:val="subscript"/>
              </w:rPr>
              <w:t>10</w:t>
            </w:r>
            <w:r>
              <w:rPr>
                <w:color w:val="auto"/>
                <w:sz w:val="24"/>
                <w:highlight w:val="none"/>
              </w:rPr>
              <w:t>年平均浓度值为</w:t>
            </w:r>
            <w:r>
              <w:rPr>
                <w:rFonts w:hint="eastAsia"/>
                <w:color w:val="auto"/>
                <w:sz w:val="24"/>
                <w:highlight w:val="none"/>
              </w:rPr>
              <w:t>43</w:t>
            </w:r>
            <w:r>
              <w:rPr>
                <w:color w:val="auto"/>
                <w:sz w:val="24"/>
                <w:highlight w:val="none"/>
              </w:rPr>
              <w:t>μg/m</w:t>
            </w:r>
            <w:r>
              <w:rPr>
                <w:color w:val="auto"/>
                <w:sz w:val="24"/>
                <w:highlight w:val="none"/>
                <w:vertAlign w:val="superscript"/>
              </w:rPr>
              <w:t>3</w:t>
            </w:r>
            <w:r>
              <w:rPr>
                <w:color w:val="auto"/>
                <w:sz w:val="24"/>
                <w:highlight w:val="none"/>
              </w:rPr>
              <w:t>、SO</w:t>
            </w:r>
            <w:r>
              <w:rPr>
                <w:color w:val="auto"/>
                <w:sz w:val="24"/>
                <w:highlight w:val="none"/>
                <w:vertAlign w:val="subscript"/>
              </w:rPr>
              <w:t>2</w:t>
            </w:r>
            <w:r>
              <w:rPr>
                <w:color w:val="auto"/>
                <w:sz w:val="24"/>
                <w:highlight w:val="none"/>
              </w:rPr>
              <w:t>年平均浓度值为</w:t>
            </w:r>
            <w:r>
              <w:rPr>
                <w:rFonts w:hint="eastAsia"/>
                <w:color w:val="auto"/>
                <w:sz w:val="24"/>
                <w:highlight w:val="none"/>
              </w:rPr>
              <w:t>9</w:t>
            </w:r>
            <w:r>
              <w:rPr>
                <w:color w:val="auto"/>
                <w:sz w:val="24"/>
                <w:highlight w:val="none"/>
              </w:rPr>
              <w:t>μg/m</w:t>
            </w:r>
            <w:r>
              <w:rPr>
                <w:color w:val="auto"/>
                <w:sz w:val="24"/>
                <w:highlight w:val="none"/>
                <w:vertAlign w:val="superscript"/>
              </w:rPr>
              <w:t>3</w:t>
            </w:r>
            <w:r>
              <w:rPr>
                <w:color w:val="auto"/>
                <w:sz w:val="24"/>
                <w:highlight w:val="none"/>
              </w:rPr>
              <w:t>、NO</w:t>
            </w:r>
            <w:r>
              <w:rPr>
                <w:color w:val="auto"/>
                <w:sz w:val="24"/>
                <w:highlight w:val="none"/>
                <w:vertAlign w:val="subscript"/>
              </w:rPr>
              <w:t>2</w:t>
            </w:r>
            <w:r>
              <w:rPr>
                <w:color w:val="auto"/>
                <w:sz w:val="24"/>
                <w:highlight w:val="none"/>
              </w:rPr>
              <w:t>年平均浓度值为</w:t>
            </w:r>
            <w:r>
              <w:rPr>
                <w:rFonts w:hint="eastAsia"/>
                <w:color w:val="auto"/>
                <w:sz w:val="24"/>
                <w:highlight w:val="none"/>
              </w:rPr>
              <w:t>15</w:t>
            </w:r>
            <w:r>
              <w:rPr>
                <w:color w:val="auto"/>
                <w:sz w:val="24"/>
                <w:highlight w:val="none"/>
              </w:rPr>
              <w:t>μg/m</w:t>
            </w:r>
            <w:r>
              <w:rPr>
                <w:color w:val="auto"/>
                <w:sz w:val="24"/>
                <w:highlight w:val="none"/>
                <w:vertAlign w:val="superscript"/>
              </w:rPr>
              <w:t>3</w:t>
            </w:r>
            <w:r>
              <w:rPr>
                <w:color w:val="auto"/>
                <w:sz w:val="24"/>
                <w:highlight w:val="none"/>
              </w:rPr>
              <w:t>、CO平均浓度第95百分位数为1.0mg/m</w:t>
            </w:r>
            <w:r>
              <w:rPr>
                <w:color w:val="auto"/>
                <w:sz w:val="24"/>
                <w:highlight w:val="none"/>
                <w:vertAlign w:val="superscript"/>
              </w:rPr>
              <w:t>3</w:t>
            </w:r>
            <w:r>
              <w:rPr>
                <w:color w:val="auto"/>
                <w:sz w:val="24"/>
                <w:highlight w:val="none"/>
              </w:rPr>
              <w:t>、O</w:t>
            </w:r>
            <w:r>
              <w:rPr>
                <w:color w:val="auto"/>
                <w:sz w:val="24"/>
                <w:highlight w:val="none"/>
                <w:vertAlign w:val="subscript"/>
              </w:rPr>
              <w:t>3</w:t>
            </w:r>
            <w:r>
              <w:rPr>
                <w:color w:val="auto"/>
                <w:sz w:val="24"/>
                <w:highlight w:val="none"/>
              </w:rPr>
              <w:t>－8h平均浓度第90百分位数为10</w:t>
            </w:r>
            <w:r>
              <w:rPr>
                <w:rFonts w:hint="eastAsia"/>
                <w:color w:val="auto"/>
                <w:sz w:val="24"/>
                <w:highlight w:val="none"/>
              </w:rPr>
              <w:t>8</w:t>
            </w:r>
            <w:r>
              <w:rPr>
                <w:color w:val="auto"/>
                <w:sz w:val="24"/>
                <w:highlight w:val="none"/>
              </w:rPr>
              <w:t>μg/m</w:t>
            </w:r>
            <w:r>
              <w:rPr>
                <w:color w:val="auto"/>
                <w:sz w:val="24"/>
                <w:highlight w:val="none"/>
                <w:vertAlign w:val="superscript"/>
              </w:rPr>
              <w:t>3</w:t>
            </w:r>
            <w:r>
              <w:rPr>
                <w:color w:val="auto"/>
                <w:sz w:val="24"/>
                <w:highlight w:val="none"/>
              </w:rPr>
              <w:t>。满足《环境空气质量标准》（GB3095-2012）及其修改单中二级标准的要求。本项目所在区域环境质量为达标区</w:t>
            </w:r>
            <w:r>
              <w:rPr>
                <w:color w:val="auto"/>
                <w:kern w:val="0"/>
                <w:szCs w:val="21"/>
                <w:highlight w:val="none"/>
              </w:rPr>
              <w:t>。</w:t>
            </w:r>
          </w:p>
          <w:p>
            <w:pPr>
              <w:ind w:firstLine="422" w:firstLineChars="200"/>
              <w:jc w:val="center"/>
              <w:rPr>
                <w:b/>
                <w:bCs/>
                <w:color w:val="auto"/>
                <w:szCs w:val="21"/>
              </w:rPr>
            </w:pPr>
            <w:r>
              <w:rPr>
                <w:b/>
                <w:bCs/>
                <w:color w:val="auto"/>
                <w:szCs w:val="21"/>
              </w:rPr>
              <w:t>表3</w:t>
            </w:r>
            <w:r>
              <w:rPr>
                <w:rFonts w:hint="eastAsia"/>
                <w:b/>
                <w:bCs/>
                <w:color w:val="auto"/>
                <w:szCs w:val="21"/>
              </w:rPr>
              <w:t>-</w:t>
            </w:r>
            <w:r>
              <w:rPr>
                <w:b/>
                <w:bCs/>
                <w:color w:val="auto"/>
                <w:szCs w:val="21"/>
              </w:rPr>
              <w:t>1  区域空气质量现状评价表</w:t>
            </w:r>
          </w:p>
          <w:tbl>
            <w:tblPr>
              <w:tblStyle w:val="30"/>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087"/>
              <w:gridCol w:w="2121"/>
              <w:gridCol w:w="1455"/>
              <w:gridCol w:w="1619"/>
              <w:gridCol w:w="1169"/>
              <w:gridCol w:w="1171"/>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97" w:hRule="atLeast"/>
                <w:jc w:val="center"/>
              </w:trPr>
              <w:tc>
                <w:tcPr>
                  <w:tcW w:w="630" w:type="pct"/>
                  <w:vAlign w:val="center"/>
                </w:tcPr>
                <w:p>
                  <w:pPr>
                    <w:autoSpaceDE w:val="0"/>
                    <w:autoSpaceDN w:val="0"/>
                    <w:adjustRightInd w:val="0"/>
                    <w:snapToGrid w:val="0"/>
                    <w:jc w:val="center"/>
                    <w:textAlignment w:val="bottom"/>
                    <w:rPr>
                      <w:color w:val="auto"/>
                      <w:kern w:val="0"/>
                      <w:szCs w:val="21"/>
                      <w:highlight w:val="none"/>
                    </w:rPr>
                  </w:pPr>
                  <w:r>
                    <w:rPr>
                      <w:color w:val="auto"/>
                      <w:kern w:val="0"/>
                      <w:szCs w:val="21"/>
                      <w:highlight w:val="none"/>
                    </w:rPr>
                    <w:t>污染物</w:t>
                  </w:r>
                </w:p>
              </w:tc>
              <w:tc>
                <w:tcPr>
                  <w:tcW w:w="1230" w:type="pct"/>
                  <w:vAlign w:val="center"/>
                </w:tcPr>
                <w:p>
                  <w:pPr>
                    <w:autoSpaceDE w:val="0"/>
                    <w:autoSpaceDN w:val="0"/>
                    <w:adjustRightInd w:val="0"/>
                    <w:snapToGrid w:val="0"/>
                    <w:jc w:val="center"/>
                    <w:textAlignment w:val="bottom"/>
                    <w:rPr>
                      <w:color w:val="auto"/>
                      <w:kern w:val="0"/>
                      <w:szCs w:val="21"/>
                      <w:highlight w:val="none"/>
                    </w:rPr>
                  </w:pPr>
                  <w:r>
                    <w:rPr>
                      <w:color w:val="auto"/>
                      <w:kern w:val="0"/>
                      <w:szCs w:val="21"/>
                      <w:highlight w:val="none"/>
                    </w:rPr>
                    <w:t>年评价指标</w:t>
                  </w:r>
                </w:p>
              </w:tc>
              <w:tc>
                <w:tcPr>
                  <w:tcW w:w="844" w:type="pct"/>
                  <w:vAlign w:val="center"/>
                </w:tcPr>
                <w:p>
                  <w:pPr>
                    <w:widowControl/>
                    <w:jc w:val="center"/>
                    <w:rPr>
                      <w:color w:val="auto"/>
                      <w:szCs w:val="21"/>
                      <w:highlight w:val="none"/>
                    </w:rPr>
                  </w:pPr>
                  <w:r>
                    <w:rPr>
                      <w:color w:val="auto"/>
                      <w:szCs w:val="21"/>
                      <w:highlight w:val="none"/>
                    </w:rPr>
                    <w:t>现状浓度/</w:t>
                  </w:r>
                </w:p>
                <w:p>
                  <w:pPr>
                    <w:widowControl/>
                    <w:jc w:val="center"/>
                    <w:rPr>
                      <w:color w:val="auto"/>
                      <w:szCs w:val="21"/>
                      <w:highlight w:val="none"/>
                    </w:rPr>
                  </w:pPr>
                  <w:r>
                    <w:rPr>
                      <w:color w:val="auto"/>
                      <w:szCs w:val="21"/>
                      <w:highlight w:val="none"/>
                    </w:rPr>
                    <w:t>(μg/m</w:t>
                  </w:r>
                  <w:r>
                    <w:rPr>
                      <w:color w:val="auto"/>
                      <w:szCs w:val="21"/>
                      <w:highlight w:val="none"/>
                      <w:vertAlign w:val="superscript"/>
                    </w:rPr>
                    <w:t>3</w:t>
                  </w:r>
                  <w:r>
                    <w:rPr>
                      <w:color w:val="auto"/>
                      <w:szCs w:val="21"/>
                      <w:highlight w:val="none"/>
                    </w:rPr>
                    <w:t>)</w:t>
                  </w:r>
                </w:p>
              </w:tc>
              <w:tc>
                <w:tcPr>
                  <w:tcW w:w="939" w:type="pct"/>
                  <w:vAlign w:val="center"/>
                </w:tcPr>
                <w:p>
                  <w:pPr>
                    <w:widowControl/>
                    <w:jc w:val="center"/>
                    <w:rPr>
                      <w:color w:val="auto"/>
                      <w:szCs w:val="21"/>
                      <w:highlight w:val="none"/>
                    </w:rPr>
                  </w:pPr>
                  <w:r>
                    <w:rPr>
                      <w:color w:val="auto"/>
                      <w:szCs w:val="21"/>
                      <w:highlight w:val="none"/>
                    </w:rPr>
                    <w:t>标准值/</w:t>
                  </w:r>
                </w:p>
                <w:p>
                  <w:pPr>
                    <w:widowControl/>
                    <w:jc w:val="center"/>
                    <w:rPr>
                      <w:color w:val="auto"/>
                      <w:szCs w:val="21"/>
                      <w:highlight w:val="none"/>
                    </w:rPr>
                  </w:pPr>
                  <w:r>
                    <w:rPr>
                      <w:color w:val="auto"/>
                      <w:szCs w:val="21"/>
                      <w:highlight w:val="none"/>
                    </w:rPr>
                    <w:t>(μg/m</w:t>
                  </w:r>
                  <w:r>
                    <w:rPr>
                      <w:color w:val="auto"/>
                      <w:szCs w:val="21"/>
                      <w:highlight w:val="none"/>
                      <w:vertAlign w:val="superscript"/>
                    </w:rPr>
                    <w:t>3</w:t>
                  </w:r>
                  <w:r>
                    <w:rPr>
                      <w:color w:val="auto"/>
                      <w:szCs w:val="21"/>
                      <w:highlight w:val="none"/>
                    </w:rPr>
                    <w:t>)</w:t>
                  </w:r>
                </w:p>
              </w:tc>
              <w:tc>
                <w:tcPr>
                  <w:tcW w:w="678" w:type="pct"/>
                  <w:vAlign w:val="center"/>
                </w:tcPr>
                <w:p>
                  <w:pPr>
                    <w:widowControl/>
                    <w:jc w:val="center"/>
                    <w:rPr>
                      <w:color w:val="auto"/>
                      <w:szCs w:val="21"/>
                      <w:highlight w:val="none"/>
                    </w:rPr>
                  </w:pPr>
                  <w:r>
                    <w:rPr>
                      <w:color w:val="auto"/>
                      <w:szCs w:val="21"/>
                      <w:highlight w:val="none"/>
                    </w:rPr>
                    <w:t>占标率/</w:t>
                  </w:r>
                </w:p>
                <w:p>
                  <w:pPr>
                    <w:widowControl/>
                    <w:jc w:val="center"/>
                    <w:rPr>
                      <w:color w:val="auto"/>
                      <w:szCs w:val="21"/>
                      <w:highlight w:val="none"/>
                    </w:rPr>
                  </w:pPr>
                  <w:r>
                    <w:rPr>
                      <w:color w:val="auto"/>
                      <w:szCs w:val="21"/>
                      <w:highlight w:val="none"/>
                    </w:rPr>
                    <w:cr/>
                  </w:r>
                  <w:r>
                    <w:rPr>
                      <w:color w:val="auto"/>
                      <w:szCs w:val="21"/>
                      <w:highlight w:val="none"/>
                    </w:rPr>
                    <w:t>%</w:t>
                  </w:r>
                </w:p>
              </w:tc>
              <w:tc>
                <w:tcPr>
                  <w:tcW w:w="679" w:type="pct"/>
                  <w:vAlign w:val="center"/>
                </w:tcPr>
                <w:p>
                  <w:pPr>
                    <w:adjustRightInd w:val="0"/>
                    <w:snapToGrid w:val="0"/>
                    <w:jc w:val="center"/>
                    <w:rPr>
                      <w:bCs/>
                      <w:color w:val="auto"/>
                      <w:szCs w:val="21"/>
                      <w:highlight w:val="none"/>
                    </w:rPr>
                  </w:pPr>
                  <w:r>
                    <w:rPr>
                      <w:bCs/>
                      <w:color w:val="auto"/>
                      <w:szCs w:val="21"/>
                      <w:highlight w:val="none"/>
                    </w:rPr>
                    <w:t>达标情况</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90" w:hRule="atLeast"/>
                <w:jc w:val="center"/>
              </w:trPr>
              <w:tc>
                <w:tcPr>
                  <w:tcW w:w="630" w:type="pct"/>
                  <w:vAlign w:val="center"/>
                </w:tcPr>
                <w:p>
                  <w:pPr>
                    <w:autoSpaceDE w:val="0"/>
                    <w:autoSpaceDN w:val="0"/>
                    <w:adjustRightInd w:val="0"/>
                    <w:snapToGrid w:val="0"/>
                    <w:jc w:val="center"/>
                    <w:textAlignment w:val="bottom"/>
                    <w:rPr>
                      <w:color w:val="auto"/>
                      <w:kern w:val="0"/>
                      <w:szCs w:val="21"/>
                      <w:highlight w:val="none"/>
                    </w:rPr>
                  </w:pPr>
                  <w:r>
                    <w:rPr>
                      <w:color w:val="auto"/>
                      <w:kern w:val="0"/>
                      <w:szCs w:val="21"/>
                      <w:highlight w:val="none"/>
                    </w:rPr>
                    <w:t>SO</w:t>
                  </w:r>
                  <w:r>
                    <w:rPr>
                      <w:color w:val="auto"/>
                      <w:kern w:val="0"/>
                      <w:szCs w:val="21"/>
                      <w:highlight w:val="none"/>
                      <w:vertAlign w:val="subscript"/>
                    </w:rPr>
                    <w:t>2</w:t>
                  </w:r>
                </w:p>
              </w:tc>
              <w:tc>
                <w:tcPr>
                  <w:tcW w:w="1230" w:type="pct"/>
                  <w:vAlign w:val="center"/>
                </w:tcPr>
                <w:p>
                  <w:pPr>
                    <w:autoSpaceDE w:val="0"/>
                    <w:autoSpaceDN w:val="0"/>
                    <w:adjustRightInd w:val="0"/>
                    <w:snapToGrid w:val="0"/>
                    <w:jc w:val="center"/>
                    <w:textAlignment w:val="bottom"/>
                    <w:rPr>
                      <w:color w:val="auto"/>
                      <w:kern w:val="0"/>
                      <w:szCs w:val="21"/>
                      <w:highlight w:val="none"/>
                    </w:rPr>
                  </w:pPr>
                  <w:r>
                    <w:rPr>
                      <w:color w:val="auto"/>
                      <w:kern w:val="0"/>
                      <w:szCs w:val="21"/>
                      <w:highlight w:val="none"/>
                    </w:rPr>
                    <w:t>年平均质量浓度</w:t>
                  </w:r>
                </w:p>
              </w:tc>
              <w:tc>
                <w:tcPr>
                  <w:tcW w:w="844" w:type="pct"/>
                  <w:vAlign w:val="center"/>
                </w:tcPr>
                <w:p>
                  <w:pPr>
                    <w:widowControl/>
                    <w:jc w:val="center"/>
                    <w:rPr>
                      <w:color w:val="auto"/>
                      <w:szCs w:val="21"/>
                      <w:highlight w:val="none"/>
                    </w:rPr>
                  </w:pPr>
                  <w:r>
                    <w:rPr>
                      <w:rFonts w:hint="eastAsia"/>
                      <w:color w:val="auto"/>
                      <w:szCs w:val="21"/>
                      <w:highlight w:val="none"/>
                    </w:rPr>
                    <w:t>9</w:t>
                  </w:r>
                </w:p>
              </w:tc>
              <w:tc>
                <w:tcPr>
                  <w:tcW w:w="939" w:type="pct"/>
                  <w:vAlign w:val="center"/>
                </w:tcPr>
                <w:p>
                  <w:pPr>
                    <w:widowControl/>
                    <w:jc w:val="center"/>
                    <w:rPr>
                      <w:color w:val="auto"/>
                      <w:szCs w:val="21"/>
                      <w:highlight w:val="none"/>
                    </w:rPr>
                  </w:pPr>
                  <w:r>
                    <w:rPr>
                      <w:color w:val="auto"/>
                      <w:szCs w:val="21"/>
                      <w:highlight w:val="none"/>
                    </w:rPr>
                    <w:t>60</w:t>
                  </w:r>
                </w:p>
              </w:tc>
              <w:tc>
                <w:tcPr>
                  <w:tcW w:w="678" w:type="pct"/>
                  <w:vAlign w:val="center"/>
                </w:tcPr>
                <w:p>
                  <w:pPr>
                    <w:widowControl/>
                    <w:jc w:val="center"/>
                    <w:rPr>
                      <w:color w:val="auto"/>
                      <w:szCs w:val="21"/>
                      <w:highlight w:val="none"/>
                    </w:rPr>
                  </w:pPr>
                  <w:r>
                    <w:rPr>
                      <w:rFonts w:hint="eastAsia"/>
                      <w:color w:val="auto"/>
                      <w:szCs w:val="21"/>
                      <w:highlight w:val="none"/>
                    </w:rPr>
                    <w:t>15</w:t>
                  </w:r>
                </w:p>
              </w:tc>
              <w:tc>
                <w:tcPr>
                  <w:tcW w:w="679" w:type="pct"/>
                  <w:vAlign w:val="center"/>
                </w:tcPr>
                <w:p>
                  <w:pPr>
                    <w:adjustRightInd w:val="0"/>
                    <w:snapToGrid w:val="0"/>
                    <w:jc w:val="center"/>
                    <w:rPr>
                      <w:bCs/>
                      <w:color w:val="auto"/>
                      <w:szCs w:val="21"/>
                      <w:highlight w:val="none"/>
                    </w:rPr>
                  </w:pPr>
                  <w:r>
                    <w:rPr>
                      <w:bCs/>
                      <w:color w:val="auto"/>
                      <w:szCs w:val="21"/>
                      <w:highlight w:val="none"/>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08" w:hRule="atLeast"/>
                <w:jc w:val="center"/>
              </w:trPr>
              <w:tc>
                <w:tcPr>
                  <w:tcW w:w="630" w:type="pct"/>
                  <w:vAlign w:val="center"/>
                </w:tcPr>
                <w:p>
                  <w:pPr>
                    <w:autoSpaceDE w:val="0"/>
                    <w:autoSpaceDN w:val="0"/>
                    <w:adjustRightInd w:val="0"/>
                    <w:snapToGrid w:val="0"/>
                    <w:jc w:val="center"/>
                    <w:textAlignment w:val="bottom"/>
                    <w:rPr>
                      <w:color w:val="auto"/>
                      <w:kern w:val="0"/>
                      <w:szCs w:val="21"/>
                      <w:highlight w:val="none"/>
                    </w:rPr>
                  </w:pPr>
                  <w:r>
                    <w:rPr>
                      <w:color w:val="auto"/>
                      <w:kern w:val="0"/>
                      <w:szCs w:val="21"/>
                      <w:highlight w:val="none"/>
                    </w:rPr>
                    <w:t>NO</w:t>
                  </w:r>
                  <w:r>
                    <w:rPr>
                      <w:color w:val="auto"/>
                      <w:kern w:val="0"/>
                      <w:szCs w:val="21"/>
                      <w:highlight w:val="none"/>
                      <w:vertAlign w:val="subscript"/>
                    </w:rPr>
                    <w:t>2</w:t>
                  </w:r>
                </w:p>
              </w:tc>
              <w:tc>
                <w:tcPr>
                  <w:tcW w:w="1230" w:type="pct"/>
                  <w:vAlign w:val="center"/>
                </w:tcPr>
                <w:p>
                  <w:pPr>
                    <w:autoSpaceDE w:val="0"/>
                    <w:autoSpaceDN w:val="0"/>
                    <w:adjustRightInd w:val="0"/>
                    <w:snapToGrid w:val="0"/>
                    <w:jc w:val="center"/>
                    <w:textAlignment w:val="bottom"/>
                    <w:rPr>
                      <w:color w:val="auto"/>
                      <w:kern w:val="0"/>
                      <w:szCs w:val="21"/>
                      <w:highlight w:val="none"/>
                    </w:rPr>
                  </w:pPr>
                  <w:r>
                    <w:rPr>
                      <w:color w:val="auto"/>
                      <w:kern w:val="0"/>
                      <w:szCs w:val="21"/>
                      <w:highlight w:val="none"/>
                    </w:rPr>
                    <w:t>年平均质量浓度</w:t>
                  </w:r>
                </w:p>
              </w:tc>
              <w:tc>
                <w:tcPr>
                  <w:tcW w:w="844" w:type="pct"/>
                  <w:vAlign w:val="center"/>
                </w:tcPr>
                <w:p>
                  <w:pPr>
                    <w:widowControl/>
                    <w:jc w:val="center"/>
                    <w:rPr>
                      <w:color w:val="auto"/>
                      <w:szCs w:val="21"/>
                      <w:highlight w:val="none"/>
                    </w:rPr>
                  </w:pPr>
                  <w:r>
                    <w:rPr>
                      <w:rFonts w:hint="eastAsia"/>
                      <w:color w:val="auto"/>
                      <w:szCs w:val="21"/>
                      <w:highlight w:val="none"/>
                    </w:rPr>
                    <w:t>15</w:t>
                  </w:r>
                </w:p>
              </w:tc>
              <w:tc>
                <w:tcPr>
                  <w:tcW w:w="939" w:type="pct"/>
                  <w:vAlign w:val="center"/>
                </w:tcPr>
                <w:p>
                  <w:pPr>
                    <w:widowControl/>
                    <w:jc w:val="center"/>
                    <w:rPr>
                      <w:color w:val="auto"/>
                      <w:szCs w:val="21"/>
                      <w:highlight w:val="none"/>
                    </w:rPr>
                  </w:pPr>
                  <w:r>
                    <w:rPr>
                      <w:color w:val="auto"/>
                      <w:szCs w:val="21"/>
                      <w:highlight w:val="none"/>
                    </w:rPr>
                    <w:t>40</w:t>
                  </w:r>
                </w:p>
              </w:tc>
              <w:tc>
                <w:tcPr>
                  <w:tcW w:w="678" w:type="pct"/>
                  <w:vAlign w:val="center"/>
                </w:tcPr>
                <w:p>
                  <w:pPr>
                    <w:widowControl/>
                    <w:jc w:val="center"/>
                    <w:rPr>
                      <w:color w:val="auto"/>
                      <w:szCs w:val="21"/>
                      <w:highlight w:val="none"/>
                    </w:rPr>
                  </w:pPr>
                  <w:r>
                    <w:rPr>
                      <w:rFonts w:hint="eastAsia"/>
                      <w:color w:val="auto"/>
                      <w:szCs w:val="21"/>
                      <w:highlight w:val="none"/>
                    </w:rPr>
                    <w:t>37.5</w:t>
                  </w:r>
                </w:p>
              </w:tc>
              <w:tc>
                <w:tcPr>
                  <w:tcW w:w="679" w:type="pct"/>
                  <w:vAlign w:val="center"/>
                </w:tcPr>
                <w:p>
                  <w:pPr>
                    <w:adjustRightInd w:val="0"/>
                    <w:snapToGrid w:val="0"/>
                    <w:jc w:val="center"/>
                    <w:rPr>
                      <w:bCs/>
                      <w:color w:val="auto"/>
                      <w:szCs w:val="21"/>
                      <w:highlight w:val="none"/>
                    </w:rPr>
                  </w:pPr>
                  <w:r>
                    <w:rPr>
                      <w:bCs/>
                      <w:color w:val="auto"/>
                      <w:szCs w:val="21"/>
                      <w:highlight w:val="none"/>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30" w:type="pct"/>
                  <w:vAlign w:val="center"/>
                </w:tcPr>
                <w:p>
                  <w:pPr>
                    <w:autoSpaceDE w:val="0"/>
                    <w:autoSpaceDN w:val="0"/>
                    <w:adjustRightInd w:val="0"/>
                    <w:snapToGrid w:val="0"/>
                    <w:jc w:val="center"/>
                    <w:textAlignment w:val="bottom"/>
                    <w:rPr>
                      <w:color w:val="auto"/>
                      <w:kern w:val="0"/>
                      <w:szCs w:val="21"/>
                      <w:highlight w:val="none"/>
                    </w:rPr>
                  </w:pPr>
                  <w:r>
                    <w:rPr>
                      <w:color w:val="auto"/>
                      <w:kern w:val="0"/>
                      <w:szCs w:val="21"/>
                      <w:highlight w:val="none"/>
                    </w:rPr>
                    <w:t>PM</w:t>
                  </w:r>
                  <w:r>
                    <w:rPr>
                      <w:color w:val="auto"/>
                      <w:kern w:val="0"/>
                      <w:szCs w:val="21"/>
                      <w:highlight w:val="none"/>
                      <w:vertAlign w:val="subscript"/>
                    </w:rPr>
                    <w:t>10</w:t>
                  </w:r>
                </w:p>
              </w:tc>
              <w:tc>
                <w:tcPr>
                  <w:tcW w:w="1230" w:type="pct"/>
                  <w:vAlign w:val="center"/>
                </w:tcPr>
                <w:p>
                  <w:pPr>
                    <w:autoSpaceDE w:val="0"/>
                    <w:autoSpaceDN w:val="0"/>
                    <w:adjustRightInd w:val="0"/>
                    <w:snapToGrid w:val="0"/>
                    <w:jc w:val="center"/>
                    <w:textAlignment w:val="bottom"/>
                    <w:rPr>
                      <w:color w:val="auto"/>
                      <w:kern w:val="0"/>
                      <w:szCs w:val="21"/>
                      <w:highlight w:val="none"/>
                    </w:rPr>
                  </w:pPr>
                  <w:r>
                    <w:rPr>
                      <w:color w:val="auto"/>
                      <w:kern w:val="0"/>
                      <w:szCs w:val="21"/>
                      <w:highlight w:val="none"/>
                    </w:rPr>
                    <w:t>年平均质量浓度</w:t>
                  </w:r>
                </w:p>
              </w:tc>
              <w:tc>
                <w:tcPr>
                  <w:tcW w:w="844" w:type="pct"/>
                  <w:vAlign w:val="center"/>
                </w:tcPr>
                <w:p>
                  <w:pPr>
                    <w:widowControl/>
                    <w:jc w:val="center"/>
                    <w:rPr>
                      <w:color w:val="auto"/>
                      <w:szCs w:val="21"/>
                      <w:highlight w:val="none"/>
                    </w:rPr>
                  </w:pPr>
                  <w:r>
                    <w:rPr>
                      <w:rFonts w:hint="eastAsia"/>
                      <w:color w:val="auto"/>
                      <w:szCs w:val="21"/>
                      <w:highlight w:val="none"/>
                    </w:rPr>
                    <w:t>43</w:t>
                  </w:r>
                </w:p>
              </w:tc>
              <w:tc>
                <w:tcPr>
                  <w:tcW w:w="939" w:type="pct"/>
                  <w:vAlign w:val="center"/>
                </w:tcPr>
                <w:p>
                  <w:pPr>
                    <w:widowControl/>
                    <w:jc w:val="center"/>
                    <w:rPr>
                      <w:color w:val="auto"/>
                      <w:szCs w:val="21"/>
                      <w:highlight w:val="none"/>
                    </w:rPr>
                  </w:pPr>
                  <w:r>
                    <w:rPr>
                      <w:color w:val="auto"/>
                      <w:szCs w:val="21"/>
                      <w:highlight w:val="none"/>
                    </w:rPr>
                    <w:t>70</w:t>
                  </w:r>
                </w:p>
              </w:tc>
              <w:tc>
                <w:tcPr>
                  <w:tcW w:w="678" w:type="pct"/>
                  <w:vAlign w:val="center"/>
                </w:tcPr>
                <w:p>
                  <w:pPr>
                    <w:widowControl/>
                    <w:jc w:val="center"/>
                    <w:rPr>
                      <w:color w:val="auto"/>
                      <w:szCs w:val="21"/>
                      <w:highlight w:val="none"/>
                    </w:rPr>
                  </w:pPr>
                  <w:r>
                    <w:rPr>
                      <w:rFonts w:hint="eastAsia"/>
                      <w:color w:val="auto"/>
                      <w:szCs w:val="21"/>
                      <w:highlight w:val="none"/>
                    </w:rPr>
                    <w:t>61.4</w:t>
                  </w:r>
                </w:p>
              </w:tc>
              <w:tc>
                <w:tcPr>
                  <w:tcW w:w="679" w:type="pct"/>
                  <w:vAlign w:val="center"/>
                </w:tcPr>
                <w:p>
                  <w:pPr>
                    <w:adjustRightInd w:val="0"/>
                    <w:snapToGrid w:val="0"/>
                    <w:jc w:val="center"/>
                    <w:rPr>
                      <w:bCs/>
                      <w:color w:val="auto"/>
                      <w:szCs w:val="21"/>
                      <w:highlight w:val="none"/>
                    </w:rPr>
                  </w:pPr>
                  <w:r>
                    <w:rPr>
                      <w:bCs/>
                      <w:color w:val="auto"/>
                      <w:szCs w:val="21"/>
                      <w:highlight w:val="none"/>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22" w:hRule="atLeast"/>
                <w:jc w:val="center"/>
              </w:trPr>
              <w:tc>
                <w:tcPr>
                  <w:tcW w:w="630" w:type="pct"/>
                  <w:vAlign w:val="center"/>
                </w:tcPr>
                <w:p>
                  <w:pPr>
                    <w:autoSpaceDE w:val="0"/>
                    <w:autoSpaceDN w:val="0"/>
                    <w:adjustRightInd w:val="0"/>
                    <w:snapToGrid w:val="0"/>
                    <w:jc w:val="center"/>
                    <w:textAlignment w:val="bottom"/>
                    <w:rPr>
                      <w:color w:val="auto"/>
                      <w:kern w:val="0"/>
                      <w:szCs w:val="21"/>
                      <w:highlight w:val="none"/>
                    </w:rPr>
                  </w:pPr>
                  <w:r>
                    <w:rPr>
                      <w:color w:val="auto"/>
                      <w:kern w:val="0"/>
                      <w:szCs w:val="21"/>
                      <w:highlight w:val="none"/>
                    </w:rPr>
                    <w:t>PM</w:t>
                  </w:r>
                  <w:r>
                    <w:rPr>
                      <w:color w:val="auto"/>
                      <w:kern w:val="0"/>
                      <w:szCs w:val="21"/>
                      <w:highlight w:val="none"/>
                      <w:vertAlign w:val="subscript"/>
                    </w:rPr>
                    <w:t>2.5</w:t>
                  </w:r>
                </w:p>
              </w:tc>
              <w:tc>
                <w:tcPr>
                  <w:tcW w:w="1230" w:type="pct"/>
                  <w:vAlign w:val="center"/>
                </w:tcPr>
                <w:p>
                  <w:pPr>
                    <w:autoSpaceDE w:val="0"/>
                    <w:autoSpaceDN w:val="0"/>
                    <w:adjustRightInd w:val="0"/>
                    <w:snapToGrid w:val="0"/>
                    <w:jc w:val="center"/>
                    <w:textAlignment w:val="bottom"/>
                    <w:rPr>
                      <w:color w:val="auto"/>
                      <w:kern w:val="0"/>
                      <w:szCs w:val="21"/>
                      <w:highlight w:val="none"/>
                    </w:rPr>
                  </w:pPr>
                  <w:r>
                    <w:rPr>
                      <w:color w:val="auto"/>
                      <w:kern w:val="0"/>
                      <w:szCs w:val="21"/>
                      <w:highlight w:val="none"/>
                    </w:rPr>
                    <w:t>年平均质量浓度</w:t>
                  </w:r>
                </w:p>
              </w:tc>
              <w:tc>
                <w:tcPr>
                  <w:tcW w:w="844" w:type="pct"/>
                  <w:vAlign w:val="center"/>
                </w:tcPr>
                <w:p>
                  <w:pPr>
                    <w:widowControl/>
                    <w:jc w:val="center"/>
                    <w:rPr>
                      <w:color w:val="auto"/>
                      <w:szCs w:val="21"/>
                      <w:highlight w:val="none"/>
                    </w:rPr>
                  </w:pPr>
                  <w:r>
                    <w:rPr>
                      <w:color w:val="auto"/>
                      <w:szCs w:val="21"/>
                      <w:highlight w:val="none"/>
                    </w:rPr>
                    <w:t>26</w:t>
                  </w:r>
                </w:p>
              </w:tc>
              <w:tc>
                <w:tcPr>
                  <w:tcW w:w="939" w:type="pct"/>
                  <w:vAlign w:val="center"/>
                </w:tcPr>
                <w:p>
                  <w:pPr>
                    <w:widowControl/>
                    <w:jc w:val="center"/>
                    <w:rPr>
                      <w:color w:val="auto"/>
                      <w:szCs w:val="21"/>
                      <w:highlight w:val="none"/>
                    </w:rPr>
                  </w:pPr>
                  <w:r>
                    <w:rPr>
                      <w:color w:val="auto"/>
                      <w:szCs w:val="21"/>
                      <w:highlight w:val="none"/>
                    </w:rPr>
                    <w:t>35</w:t>
                  </w:r>
                </w:p>
              </w:tc>
              <w:tc>
                <w:tcPr>
                  <w:tcW w:w="678" w:type="pct"/>
                  <w:vAlign w:val="center"/>
                </w:tcPr>
                <w:p>
                  <w:pPr>
                    <w:widowControl/>
                    <w:jc w:val="center"/>
                    <w:rPr>
                      <w:color w:val="auto"/>
                      <w:szCs w:val="21"/>
                      <w:highlight w:val="none"/>
                    </w:rPr>
                  </w:pPr>
                  <w:r>
                    <w:rPr>
                      <w:color w:val="auto"/>
                      <w:szCs w:val="21"/>
                      <w:highlight w:val="none"/>
                    </w:rPr>
                    <w:t>74.3</w:t>
                  </w:r>
                </w:p>
              </w:tc>
              <w:tc>
                <w:tcPr>
                  <w:tcW w:w="679" w:type="pct"/>
                  <w:vAlign w:val="center"/>
                </w:tcPr>
                <w:p>
                  <w:pPr>
                    <w:adjustRightInd w:val="0"/>
                    <w:snapToGrid w:val="0"/>
                    <w:jc w:val="center"/>
                    <w:rPr>
                      <w:bCs/>
                      <w:color w:val="auto"/>
                      <w:szCs w:val="21"/>
                      <w:highlight w:val="none"/>
                    </w:rPr>
                  </w:pPr>
                  <w:r>
                    <w:rPr>
                      <w:bCs/>
                      <w:color w:val="auto"/>
                      <w:szCs w:val="21"/>
                      <w:highlight w:val="none"/>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16" w:hRule="atLeast"/>
                <w:jc w:val="center"/>
              </w:trPr>
              <w:tc>
                <w:tcPr>
                  <w:tcW w:w="630" w:type="pct"/>
                  <w:vAlign w:val="center"/>
                </w:tcPr>
                <w:p>
                  <w:pPr>
                    <w:autoSpaceDE w:val="0"/>
                    <w:autoSpaceDN w:val="0"/>
                    <w:adjustRightInd w:val="0"/>
                    <w:snapToGrid w:val="0"/>
                    <w:jc w:val="center"/>
                    <w:textAlignment w:val="bottom"/>
                    <w:rPr>
                      <w:color w:val="auto"/>
                      <w:kern w:val="0"/>
                      <w:szCs w:val="21"/>
                      <w:highlight w:val="none"/>
                    </w:rPr>
                  </w:pPr>
                  <w:r>
                    <w:rPr>
                      <w:color w:val="auto"/>
                      <w:kern w:val="0"/>
                      <w:szCs w:val="21"/>
                      <w:highlight w:val="none"/>
                    </w:rPr>
                    <w:t>CO</w:t>
                  </w:r>
                </w:p>
              </w:tc>
              <w:tc>
                <w:tcPr>
                  <w:tcW w:w="1230" w:type="pct"/>
                  <w:vAlign w:val="center"/>
                </w:tcPr>
                <w:p>
                  <w:pPr>
                    <w:autoSpaceDE w:val="0"/>
                    <w:autoSpaceDN w:val="0"/>
                    <w:adjustRightInd w:val="0"/>
                    <w:snapToGrid w:val="0"/>
                    <w:jc w:val="center"/>
                    <w:textAlignment w:val="bottom"/>
                    <w:rPr>
                      <w:color w:val="auto"/>
                      <w:kern w:val="0"/>
                      <w:szCs w:val="21"/>
                      <w:highlight w:val="none"/>
                    </w:rPr>
                  </w:pPr>
                  <w:r>
                    <w:rPr>
                      <w:rFonts w:hint="eastAsia"/>
                      <w:color w:val="auto"/>
                      <w:kern w:val="0"/>
                      <w:szCs w:val="21"/>
                      <w:highlight w:val="none"/>
                    </w:rPr>
                    <w:t>24小时平均</w:t>
                  </w:r>
                </w:p>
              </w:tc>
              <w:tc>
                <w:tcPr>
                  <w:tcW w:w="844" w:type="pct"/>
                  <w:vAlign w:val="center"/>
                </w:tcPr>
                <w:p>
                  <w:pPr>
                    <w:widowControl/>
                    <w:jc w:val="center"/>
                    <w:rPr>
                      <w:color w:val="auto"/>
                      <w:szCs w:val="21"/>
                      <w:highlight w:val="none"/>
                    </w:rPr>
                  </w:pPr>
                  <w:r>
                    <w:rPr>
                      <w:rFonts w:hint="eastAsia"/>
                      <w:color w:val="auto"/>
                      <w:szCs w:val="21"/>
                      <w:highlight w:val="none"/>
                    </w:rPr>
                    <w:t>1000</w:t>
                  </w:r>
                </w:p>
              </w:tc>
              <w:tc>
                <w:tcPr>
                  <w:tcW w:w="939" w:type="pct"/>
                  <w:vAlign w:val="center"/>
                </w:tcPr>
                <w:p>
                  <w:pPr>
                    <w:widowControl/>
                    <w:jc w:val="center"/>
                    <w:rPr>
                      <w:color w:val="auto"/>
                      <w:szCs w:val="21"/>
                      <w:highlight w:val="none"/>
                    </w:rPr>
                  </w:pPr>
                  <w:r>
                    <w:rPr>
                      <w:color w:val="auto"/>
                      <w:szCs w:val="21"/>
                      <w:highlight w:val="none"/>
                    </w:rPr>
                    <w:t>4000</w:t>
                  </w:r>
                </w:p>
              </w:tc>
              <w:tc>
                <w:tcPr>
                  <w:tcW w:w="678" w:type="pct"/>
                  <w:vAlign w:val="center"/>
                </w:tcPr>
                <w:p>
                  <w:pPr>
                    <w:widowControl/>
                    <w:jc w:val="center"/>
                    <w:rPr>
                      <w:color w:val="auto"/>
                      <w:szCs w:val="21"/>
                      <w:highlight w:val="none"/>
                    </w:rPr>
                  </w:pPr>
                  <w:r>
                    <w:rPr>
                      <w:rFonts w:hint="eastAsia"/>
                      <w:color w:val="auto"/>
                      <w:szCs w:val="21"/>
                      <w:highlight w:val="none"/>
                    </w:rPr>
                    <w:t>25</w:t>
                  </w:r>
                </w:p>
              </w:tc>
              <w:tc>
                <w:tcPr>
                  <w:tcW w:w="679" w:type="pct"/>
                  <w:vAlign w:val="center"/>
                </w:tcPr>
                <w:p>
                  <w:pPr>
                    <w:adjustRightInd w:val="0"/>
                    <w:snapToGrid w:val="0"/>
                    <w:jc w:val="center"/>
                    <w:rPr>
                      <w:bCs/>
                      <w:color w:val="auto"/>
                      <w:szCs w:val="21"/>
                      <w:highlight w:val="none"/>
                    </w:rPr>
                  </w:pPr>
                  <w:r>
                    <w:rPr>
                      <w:bCs/>
                      <w:color w:val="auto"/>
                      <w:szCs w:val="21"/>
                      <w:highlight w:val="none"/>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30" w:type="pct"/>
                  <w:vAlign w:val="center"/>
                </w:tcPr>
                <w:p>
                  <w:pPr>
                    <w:autoSpaceDE w:val="0"/>
                    <w:autoSpaceDN w:val="0"/>
                    <w:adjustRightInd w:val="0"/>
                    <w:snapToGrid w:val="0"/>
                    <w:jc w:val="center"/>
                    <w:textAlignment w:val="bottom"/>
                    <w:rPr>
                      <w:color w:val="auto"/>
                      <w:kern w:val="0"/>
                      <w:szCs w:val="21"/>
                      <w:highlight w:val="none"/>
                    </w:rPr>
                  </w:pPr>
                  <w:r>
                    <w:rPr>
                      <w:color w:val="auto"/>
                      <w:kern w:val="0"/>
                      <w:szCs w:val="21"/>
                      <w:highlight w:val="none"/>
                    </w:rPr>
                    <w:t>O</w:t>
                  </w:r>
                  <w:r>
                    <w:rPr>
                      <w:color w:val="auto"/>
                      <w:kern w:val="0"/>
                      <w:szCs w:val="21"/>
                      <w:highlight w:val="none"/>
                      <w:vertAlign w:val="subscript"/>
                    </w:rPr>
                    <w:t>3</w:t>
                  </w:r>
                </w:p>
              </w:tc>
              <w:tc>
                <w:tcPr>
                  <w:tcW w:w="1230" w:type="pct"/>
                  <w:vAlign w:val="center"/>
                </w:tcPr>
                <w:p>
                  <w:pPr>
                    <w:autoSpaceDE w:val="0"/>
                    <w:autoSpaceDN w:val="0"/>
                    <w:adjustRightInd w:val="0"/>
                    <w:snapToGrid w:val="0"/>
                    <w:jc w:val="center"/>
                    <w:textAlignment w:val="bottom"/>
                    <w:rPr>
                      <w:color w:val="auto"/>
                      <w:kern w:val="0"/>
                      <w:szCs w:val="21"/>
                      <w:highlight w:val="none"/>
                    </w:rPr>
                  </w:pPr>
                  <w:r>
                    <w:rPr>
                      <w:rFonts w:hint="eastAsia"/>
                      <w:color w:val="auto"/>
                      <w:kern w:val="0"/>
                      <w:szCs w:val="21"/>
                      <w:highlight w:val="none"/>
                    </w:rPr>
                    <w:t>日最大8小时平均</w:t>
                  </w:r>
                </w:p>
              </w:tc>
              <w:tc>
                <w:tcPr>
                  <w:tcW w:w="844" w:type="pct"/>
                  <w:vAlign w:val="center"/>
                </w:tcPr>
                <w:p>
                  <w:pPr>
                    <w:widowControl/>
                    <w:jc w:val="center"/>
                    <w:rPr>
                      <w:color w:val="auto"/>
                      <w:szCs w:val="21"/>
                      <w:highlight w:val="none"/>
                    </w:rPr>
                  </w:pPr>
                  <w:r>
                    <w:rPr>
                      <w:rFonts w:hint="eastAsia"/>
                      <w:color w:val="auto"/>
                      <w:szCs w:val="21"/>
                      <w:highlight w:val="none"/>
                    </w:rPr>
                    <w:t>108</w:t>
                  </w:r>
                </w:p>
              </w:tc>
              <w:tc>
                <w:tcPr>
                  <w:tcW w:w="939" w:type="pct"/>
                  <w:vAlign w:val="center"/>
                </w:tcPr>
                <w:p>
                  <w:pPr>
                    <w:widowControl/>
                    <w:jc w:val="center"/>
                    <w:rPr>
                      <w:color w:val="auto"/>
                      <w:szCs w:val="21"/>
                      <w:highlight w:val="none"/>
                    </w:rPr>
                  </w:pPr>
                  <w:r>
                    <w:rPr>
                      <w:color w:val="auto"/>
                      <w:szCs w:val="21"/>
                      <w:highlight w:val="none"/>
                    </w:rPr>
                    <w:t>160</w:t>
                  </w:r>
                </w:p>
              </w:tc>
              <w:tc>
                <w:tcPr>
                  <w:tcW w:w="678" w:type="pct"/>
                  <w:vAlign w:val="center"/>
                </w:tcPr>
                <w:p>
                  <w:pPr>
                    <w:widowControl/>
                    <w:jc w:val="center"/>
                    <w:rPr>
                      <w:color w:val="auto"/>
                      <w:szCs w:val="21"/>
                      <w:highlight w:val="none"/>
                    </w:rPr>
                  </w:pPr>
                  <w:r>
                    <w:rPr>
                      <w:rFonts w:hint="eastAsia"/>
                      <w:color w:val="auto"/>
                      <w:szCs w:val="21"/>
                      <w:highlight w:val="none"/>
                    </w:rPr>
                    <w:t>67.5</w:t>
                  </w:r>
                </w:p>
              </w:tc>
              <w:tc>
                <w:tcPr>
                  <w:tcW w:w="679" w:type="pct"/>
                  <w:vAlign w:val="center"/>
                </w:tcPr>
                <w:p>
                  <w:pPr>
                    <w:adjustRightInd w:val="0"/>
                    <w:snapToGrid w:val="0"/>
                    <w:jc w:val="center"/>
                    <w:rPr>
                      <w:bCs/>
                      <w:color w:val="auto"/>
                      <w:szCs w:val="21"/>
                      <w:highlight w:val="none"/>
                    </w:rPr>
                  </w:pPr>
                  <w:r>
                    <w:rPr>
                      <w:bCs/>
                      <w:color w:val="auto"/>
                      <w:szCs w:val="21"/>
                      <w:highlight w:val="none"/>
                    </w:rPr>
                    <w:t>达标</w:t>
                  </w:r>
                </w:p>
              </w:tc>
            </w:tr>
          </w:tbl>
          <w:p>
            <w:pPr>
              <w:spacing w:line="360" w:lineRule="auto"/>
              <w:ind w:firstLine="480" w:firstLineChars="20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（2）其他污染物</w:t>
            </w:r>
          </w:p>
          <w:p>
            <w:pPr>
              <w:pStyle w:val="29"/>
              <w:keepNext w:val="0"/>
              <w:keepLines w:val="0"/>
              <w:pageBreakBefore w:val="0"/>
              <w:widowControl w:val="0"/>
              <w:numPr>
                <w:ilvl w:val="0"/>
                <w:numId w:val="0"/>
              </w:numPr>
              <w:kinsoku/>
              <w:wordWrap/>
              <w:overflowPunct/>
              <w:topLinePunct w:val="0"/>
              <w:autoSpaceDE/>
              <w:autoSpaceDN/>
              <w:bidi w:val="0"/>
              <w:adjustRightInd w:val="0"/>
              <w:snapToGrid w:val="0"/>
              <w:spacing w:after="0" w:line="360" w:lineRule="auto"/>
              <w:ind w:left="0" w:leftChars="0" w:right="0" w:firstLine="480" w:firstLineChars="200"/>
              <w:jc w:val="both"/>
              <w:textAlignment w:val="auto"/>
              <w:rPr>
                <w:rFonts w:hint="default" w:ascii="Times New Roman" w:hAnsi="Times New Roman" w:eastAsia="宋体" w:cs="Times New Roman"/>
                <w:color w:val="auto"/>
                <w:sz w:val="24"/>
                <w:szCs w:val="24"/>
                <w:lang w:val="zh-CN"/>
              </w:rPr>
            </w:pPr>
            <w:r>
              <w:rPr>
                <w:rFonts w:hint="default" w:ascii="Times New Roman" w:hAnsi="Times New Roman" w:eastAsia="宋体" w:cs="Times New Roman"/>
                <w:color w:val="auto"/>
                <w:kern w:val="0"/>
                <w:sz w:val="24"/>
                <w:szCs w:val="24"/>
                <w:highlight w:val="none"/>
                <w:lang w:val="zh-CN"/>
              </w:rPr>
              <w:t>本项目大气环境空气质量特征因子引自</w:t>
            </w:r>
            <w:r>
              <w:rPr>
                <w:rFonts w:hint="default" w:ascii="Times New Roman" w:hAnsi="Times New Roman" w:eastAsia="宋体" w:cs="Times New Roman"/>
                <w:color w:val="auto"/>
                <w:kern w:val="0"/>
                <w:sz w:val="24"/>
                <w:szCs w:val="24"/>
                <w:highlight w:val="none"/>
              </w:rPr>
              <w:t>黑龙江省星科环境监测有限公司于20</w:t>
            </w:r>
            <w:r>
              <w:rPr>
                <w:rFonts w:hint="default" w:ascii="Times New Roman" w:hAnsi="Times New Roman" w:eastAsia="宋体" w:cs="Times New Roman"/>
                <w:color w:val="auto"/>
                <w:kern w:val="0"/>
                <w:sz w:val="24"/>
                <w:szCs w:val="24"/>
                <w:highlight w:val="none"/>
                <w:lang w:val="en-US" w:eastAsia="zh-CN"/>
              </w:rPr>
              <w:t>2</w:t>
            </w:r>
            <w:r>
              <w:rPr>
                <w:rFonts w:hint="eastAsia" w:ascii="Times New Roman" w:hAnsi="Times New Roman" w:eastAsia="宋体" w:cs="Times New Roman"/>
                <w:color w:val="auto"/>
                <w:kern w:val="0"/>
                <w:sz w:val="24"/>
                <w:szCs w:val="24"/>
                <w:highlight w:val="none"/>
                <w:lang w:val="en-US" w:eastAsia="zh-CN"/>
              </w:rPr>
              <w:t>2</w:t>
            </w:r>
            <w:r>
              <w:rPr>
                <w:rFonts w:hint="default" w:ascii="Times New Roman" w:hAnsi="Times New Roman" w:eastAsia="宋体" w:cs="Times New Roman"/>
                <w:color w:val="auto"/>
                <w:kern w:val="0"/>
                <w:sz w:val="24"/>
                <w:szCs w:val="24"/>
                <w:highlight w:val="none"/>
              </w:rPr>
              <w:t>年</w:t>
            </w:r>
            <w:r>
              <w:rPr>
                <w:rFonts w:hint="eastAsia" w:ascii="Times New Roman" w:hAnsi="Times New Roman" w:cs="Times New Roman"/>
                <w:color w:val="auto"/>
                <w:kern w:val="0"/>
                <w:sz w:val="24"/>
                <w:szCs w:val="24"/>
                <w:highlight w:val="none"/>
                <w:lang w:val="en-US" w:eastAsia="zh-CN"/>
              </w:rPr>
              <w:t>10</w:t>
            </w:r>
            <w:r>
              <w:rPr>
                <w:rFonts w:hint="default" w:ascii="Times New Roman" w:hAnsi="Times New Roman" w:eastAsia="宋体" w:cs="Times New Roman"/>
                <w:color w:val="auto"/>
                <w:kern w:val="0"/>
                <w:sz w:val="24"/>
                <w:szCs w:val="24"/>
                <w:highlight w:val="none"/>
              </w:rPr>
              <w:t>月</w:t>
            </w:r>
            <w:r>
              <w:rPr>
                <w:rFonts w:hint="eastAsia" w:ascii="Times New Roman" w:hAnsi="Times New Roman" w:cs="Times New Roman"/>
                <w:color w:val="auto"/>
                <w:kern w:val="0"/>
                <w:sz w:val="24"/>
                <w:szCs w:val="24"/>
                <w:highlight w:val="none"/>
                <w:lang w:val="en-US" w:eastAsia="zh-CN"/>
              </w:rPr>
              <w:t>2</w:t>
            </w:r>
            <w:r>
              <w:rPr>
                <w:rFonts w:hint="default" w:ascii="Times New Roman" w:hAnsi="Times New Roman" w:eastAsia="宋体" w:cs="Times New Roman"/>
                <w:color w:val="auto"/>
                <w:kern w:val="0"/>
                <w:sz w:val="24"/>
                <w:szCs w:val="24"/>
                <w:highlight w:val="none"/>
                <w:lang w:val="en-US" w:eastAsia="zh-CN"/>
              </w:rPr>
              <w:t>5</w:t>
            </w:r>
            <w:r>
              <w:rPr>
                <w:rFonts w:hint="default" w:ascii="Times New Roman" w:hAnsi="Times New Roman" w:eastAsia="宋体" w:cs="Times New Roman"/>
                <w:color w:val="auto"/>
                <w:kern w:val="0"/>
                <w:sz w:val="24"/>
                <w:szCs w:val="24"/>
                <w:highlight w:val="none"/>
              </w:rPr>
              <w:t>日出具的</w:t>
            </w:r>
            <w:r>
              <w:rPr>
                <w:rFonts w:hint="default" w:ascii="Times New Roman" w:hAnsi="Times New Roman" w:eastAsia="宋体" w:cs="Times New Roman"/>
                <w:color w:val="auto"/>
                <w:kern w:val="0"/>
                <w:sz w:val="24"/>
                <w:szCs w:val="24"/>
                <w:highlight w:val="none"/>
                <w:lang w:eastAsia="zh-CN"/>
              </w:rPr>
              <w:t>报告编号</w:t>
            </w:r>
            <w:r>
              <w:rPr>
                <w:rFonts w:hint="default" w:ascii="Times New Roman" w:hAnsi="Times New Roman" w:eastAsia="宋体" w:cs="Times New Roman"/>
                <w:color w:val="auto"/>
                <w:sz w:val="24"/>
                <w:szCs w:val="24"/>
              </w:rPr>
              <w:t>XKJC20221013</w:t>
            </w:r>
            <w:r>
              <w:rPr>
                <w:rFonts w:hint="default" w:ascii="Times New Roman" w:hAnsi="Times New Roman" w:eastAsia="宋体" w:cs="Times New Roman"/>
                <w:color w:val="auto"/>
                <w:sz w:val="24"/>
                <w:szCs w:val="24"/>
                <w:lang w:val="en-US" w:eastAsia="zh-CN"/>
              </w:rPr>
              <w:t>的</w:t>
            </w:r>
            <w:r>
              <w:rPr>
                <w:rFonts w:hint="default" w:ascii="Times New Roman" w:hAnsi="Times New Roman" w:eastAsia="宋体" w:cs="Times New Roman"/>
                <w:color w:val="auto"/>
                <w:kern w:val="0"/>
                <w:sz w:val="24"/>
                <w:szCs w:val="24"/>
                <w:highlight w:val="none"/>
              </w:rPr>
              <w:t>检测报告</w:t>
            </w:r>
            <w:r>
              <w:rPr>
                <w:rFonts w:hint="default" w:ascii="Times New Roman" w:hAnsi="Times New Roman" w:eastAsia="宋体" w:cs="Times New Roman"/>
                <w:color w:val="auto"/>
                <w:kern w:val="0"/>
                <w:sz w:val="24"/>
                <w:szCs w:val="24"/>
                <w:highlight w:val="none"/>
                <w:lang w:eastAsia="zh-CN"/>
              </w:rPr>
              <w:t>，</w:t>
            </w:r>
            <w:r>
              <w:rPr>
                <w:rFonts w:hint="default" w:ascii="Times New Roman" w:hAnsi="Times New Roman" w:eastAsia="宋体" w:cs="Times New Roman"/>
                <w:color w:val="auto"/>
                <w:kern w:val="0"/>
                <w:sz w:val="24"/>
                <w:szCs w:val="24"/>
                <w:highlight w:val="none"/>
                <w:lang w:val="en-US" w:eastAsia="zh-CN"/>
              </w:rPr>
              <w:t>详见附件</w:t>
            </w:r>
            <w:r>
              <w:rPr>
                <w:rFonts w:hint="default" w:ascii="Times New Roman" w:hAnsi="Times New Roman" w:eastAsia="宋体" w:cs="Times New Roman"/>
                <w:color w:val="auto"/>
                <w:kern w:val="0"/>
                <w:sz w:val="24"/>
                <w:szCs w:val="24"/>
                <w:highlight w:val="none"/>
                <w:lang w:val="zh-CN"/>
              </w:rPr>
              <w:t>。</w:t>
            </w:r>
          </w:p>
          <w:p>
            <w:pPr>
              <w:keepNext w:val="0"/>
              <w:keepLines w:val="0"/>
              <w:pageBreakBefore w:val="0"/>
              <w:widowControl w:val="0"/>
              <w:kinsoku/>
              <w:wordWrap/>
              <w:overflowPunct/>
              <w:topLinePunct w:val="0"/>
              <w:autoSpaceDE/>
              <w:autoSpaceDN/>
              <w:bidi w:val="0"/>
              <w:spacing w:line="360" w:lineRule="auto"/>
              <w:ind w:firstLine="480" w:firstLineChars="200"/>
              <w:textAlignment w:val="auto"/>
              <w:rPr>
                <w:rFonts w:hint="default" w:ascii="Times New Roman" w:hAnsi="Times New Roman" w:eastAsia="宋体" w:cs="Times New Roman"/>
                <w:color w:val="auto"/>
                <w:kern w:val="0"/>
                <w:sz w:val="24"/>
                <w:szCs w:val="24"/>
                <w:highlight w:val="none"/>
                <w:lang w:val="zh-CN"/>
              </w:rPr>
            </w:pPr>
            <w:r>
              <w:rPr>
                <w:rFonts w:hint="default" w:ascii="Times New Roman" w:hAnsi="Times New Roman" w:eastAsia="宋体" w:cs="Times New Roman"/>
                <w:color w:val="auto"/>
                <w:kern w:val="0"/>
                <w:sz w:val="24"/>
                <w:szCs w:val="24"/>
                <w:highlight w:val="none"/>
                <w:lang w:val="zh-CN"/>
              </w:rPr>
              <w:t>①监测项目</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kern w:val="0"/>
                <w:sz w:val="24"/>
                <w:szCs w:val="24"/>
                <w:highlight w:val="none"/>
                <w:lang w:val="zh-CN"/>
              </w:rPr>
            </w:pPr>
            <w:r>
              <w:rPr>
                <w:rFonts w:hint="default" w:ascii="Times New Roman" w:hAnsi="Times New Roman" w:eastAsia="宋体" w:cs="Times New Roman"/>
                <w:color w:val="auto"/>
                <w:kern w:val="0"/>
                <w:sz w:val="24"/>
                <w:szCs w:val="24"/>
                <w:highlight w:val="none"/>
                <w:lang w:val="zh-CN"/>
              </w:rPr>
              <w:t>氨、硫化氢、TSP</w:t>
            </w:r>
            <w:r>
              <w:rPr>
                <w:rFonts w:hint="eastAsia" w:ascii="Times New Roman" w:hAnsi="Times New Roman" w:eastAsia="宋体" w:cs="Times New Roman"/>
                <w:color w:val="auto"/>
                <w:kern w:val="0"/>
                <w:sz w:val="24"/>
                <w:szCs w:val="24"/>
                <w:highlight w:val="none"/>
                <w:lang w:val="zh-CN"/>
              </w:rPr>
              <w:t>。</w:t>
            </w:r>
          </w:p>
          <w:p>
            <w:pPr>
              <w:keepNext w:val="0"/>
              <w:keepLines w:val="0"/>
              <w:pageBreakBefore w:val="0"/>
              <w:widowControl w:val="0"/>
              <w:kinsoku/>
              <w:wordWrap/>
              <w:overflowPunct/>
              <w:topLinePunct w:val="0"/>
              <w:autoSpaceDE/>
              <w:autoSpaceDN/>
              <w:bidi w:val="0"/>
              <w:spacing w:line="360" w:lineRule="auto"/>
              <w:ind w:firstLine="480" w:firstLineChars="200"/>
              <w:textAlignment w:val="auto"/>
              <w:rPr>
                <w:rFonts w:hint="default" w:ascii="Times New Roman" w:hAnsi="Times New Roman" w:eastAsia="宋体" w:cs="Times New Roman"/>
                <w:color w:val="auto"/>
                <w:kern w:val="0"/>
                <w:sz w:val="24"/>
                <w:szCs w:val="24"/>
                <w:highlight w:val="none"/>
                <w:lang w:val="zh-CN"/>
              </w:rPr>
            </w:pPr>
            <w:r>
              <w:rPr>
                <w:rFonts w:hint="default" w:ascii="Times New Roman" w:hAnsi="Times New Roman" w:eastAsia="宋体" w:cs="Times New Roman"/>
                <w:color w:val="auto"/>
                <w:kern w:val="0"/>
                <w:sz w:val="24"/>
                <w:szCs w:val="24"/>
                <w:highlight w:val="none"/>
                <w:lang w:val="zh-CN"/>
              </w:rPr>
              <w:t>②监测时间</w:t>
            </w:r>
          </w:p>
          <w:p>
            <w:pPr>
              <w:keepNext w:val="0"/>
              <w:keepLines w:val="0"/>
              <w:pageBreakBefore w:val="0"/>
              <w:widowControl w:val="0"/>
              <w:kinsoku/>
              <w:wordWrap/>
              <w:overflowPunct/>
              <w:topLinePunct w:val="0"/>
              <w:autoSpaceDE/>
              <w:autoSpaceDN/>
              <w:bidi w:val="0"/>
              <w:spacing w:line="360" w:lineRule="auto"/>
              <w:ind w:firstLine="480" w:firstLineChars="200"/>
              <w:textAlignment w:val="auto"/>
              <w:rPr>
                <w:rFonts w:hint="default" w:ascii="Times New Roman" w:hAnsi="Times New Roman" w:eastAsia="宋体" w:cs="Times New Roman"/>
                <w:color w:val="auto"/>
                <w:kern w:val="0"/>
                <w:sz w:val="24"/>
                <w:szCs w:val="24"/>
                <w:highlight w:val="none"/>
                <w:lang w:val="zh-CN"/>
              </w:rPr>
            </w:pPr>
            <w:r>
              <w:rPr>
                <w:rFonts w:hint="default" w:ascii="Times New Roman" w:hAnsi="Times New Roman" w:eastAsia="宋体" w:cs="Times New Roman"/>
                <w:color w:val="auto"/>
                <w:kern w:val="0"/>
                <w:sz w:val="24"/>
                <w:szCs w:val="24"/>
                <w:highlight w:val="none"/>
                <w:lang w:val="zh-CN"/>
              </w:rPr>
              <w:t>监测时间：20</w:t>
            </w:r>
            <w:r>
              <w:rPr>
                <w:rFonts w:hint="default" w:ascii="Times New Roman" w:hAnsi="Times New Roman" w:eastAsia="宋体" w:cs="Times New Roman"/>
                <w:color w:val="auto"/>
                <w:kern w:val="0"/>
                <w:sz w:val="24"/>
                <w:szCs w:val="24"/>
                <w:highlight w:val="none"/>
                <w:lang w:val="en-US" w:eastAsia="zh-CN"/>
              </w:rPr>
              <w:t>2</w:t>
            </w:r>
            <w:r>
              <w:rPr>
                <w:rFonts w:hint="eastAsia" w:ascii="Times New Roman" w:hAnsi="Times New Roman" w:eastAsia="宋体" w:cs="Times New Roman"/>
                <w:color w:val="auto"/>
                <w:kern w:val="0"/>
                <w:sz w:val="24"/>
                <w:szCs w:val="24"/>
                <w:highlight w:val="none"/>
                <w:lang w:val="en-US" w:eastAsia="zh-CN"/>
              </w:rPr>
              <w:t>2</w:t>
            </w:r>
            <w:r>
              <w:rPr>
                <w:rFonts w:hint="default" w:ascii="Times New Roman" w:hAnsi="Times New Roman" w:eastAsia="宋体" w:cs="Times New Roman"/>
                <w:color w:val="auto"/>
                <w:kern w:val="0"/>
                <w:sz w:val="24"/>
                <w:szCs w:val="24"/>
                <w:highlight w:val="none"/>
                <w:lang w:val="zh-CN"/>
              </w:rPr>
              <w:t>年</w:t>
            </w:r>
            <w:r>
              <w:rPr>
                <w:rFonts w:hint="eastAsia" w:cs="Times New Roman"/>
                <w:color w:val="auto"/>
                <w:kern w:val="0"/>
                <w:sz w:val="24"/>
                <w:szCs w:val="24"/>
                <w:highlight w:val="none"/>
                <w:lang w:val="en-US" w:eastAsia="zh-CN"/>
              </w:rPr>
              <w:t>10</w:t>
            </w:r>
            <w:r>
              <w:rPr>
                <w:rFonts w:hint="default" w:ascii="Times New Roman" w:hAnsi="Times New Roman" w:eastAsia="宋体" w:cs="Times New Roman"/>
                <w:color w:val="auto"/>
                <w:kern w:val="0"/>
                <w:sz w:val="24"/>
                <w:szCs w:val="24"/>
                <w:highlight w:val="none"/>
                <w:lang w:val="zh-CN"/>
              </w:rPr>
              <w:t>月</w:t>
            </w:r>
            <w:r>
              <w:rPr>
                <w:rFonts w:hint="eastAsia" w:cs="Times New Roman"/>
                <w:color w:val="auto"/>
                <w:kern w:val="0"/>
                <w:sz w:val="24"/>
                <w:szCs w:val="24"/>
                <w:highlight w:val="none"/>
                <w:lang w:val="en-US" w:eastAsia="zh-CN"/>
              </w:rPr>
              <w:t>21</w:t>
            </w:r>
            <w:r>
              <w:rPr>
                <w:rFonts w:hint="default" w:ascii="Times New Roman" w:hAnsi="Times New Roman" w:eastAsia="宋体" w:cs="Times New Roman"/>
                <w:color w:val="auto"/>
                <w:kern w:val="0"/>
                <w:sz w:val="24"/>
                <w:szCs w:val="24"/>
                <w:highlight w:val="none"/>
                <w:lang w:val="zh-CN"/>
              </w:rPr>
              <w:t>~</w:t>
            </w:r>
            <w:r>
              <w:rPr>
                <w:rFonts w:hint="eastAsia" w:cs="Times New Roman"/>
                <w:color w:val="auto"/>
                <w:kern w:val="0"/>
                <w:sz w:val="24"/>
                <w:szCs w:val="24"/>
                <w:highlight w:val="none"/>
                <w:lang w:val="en-US" w:eastAsia="zh-CN"/>
              </w:rPr>
              <w:t>2</w:t>
            </w:r>
            <w:r>
              <w:rPr>
                <w:rFonts w:hint="default" w:ascii="Times New Roman" w:hAnsi="Times New Roman" w:eastAsia="宋体" w:cs="Times New Roman"/>
                <w:color w:val="auto"/>
                <w:kern w:val="0"/>
                <w:sz w:val="24"/>
                <w:szCs w:val="24"/>
                <w:highlight w:val="none"/>
                <w:lang w:val="en-US" w:eastAsia="zh-CN"/>
              </w:rPr>
              <w:t>3</w:t>
            </w:r>
            <w:r>
              <w:rPr>
                <w:rFonts w:hint="default" w:ascii="Times New Roman" w:hAnsi="Times New Roman" w:eastAsia="宋体" w:cs="Times New Roman"/>
                <w:color w:val="auto"/>
                <w:kern w:val="0"/>
                <w:sz w:val="24"/>
                <w:szCs w:val="24"/>
                <w:highlight w:val="none"/>
                <w:lang w:val="zh-CN"/>
              </w:rPr>
              <w:t>日，连续监测</w:t>
            </w:r>
            <w:r>
              <w:rPr>
                <w:rFonts w:hint="default" w:ascii="Times New Roman" w:hAnsi="Times New Roman" w:eastAsia="宋体" w:cs="Times New Roman"/>
                <w:color w:val="auto"/>
                <w:kern w:val="0"/>
                <w:sz w:val="24"/>
                <w:szCs w:val="24"/>
                <w:highlight w:val="none"/>
                <w:lang w:val="en-US" w:eastAsia="zh-CN"/>
              </w:rPr>
              <w:t>3</w:t>
            </w:r>
            <w:r>
              <w:rPr>
                <w:rFonts w:hint="default" w:ascii="Times New Roman" w:hAnsi="Times New Roman" w:eastAsia="宋体" w:cs="Times New Roman"/>
                <w:color w:val="auto"/>
                <w:kern w:val="0"/>
                <w:sz w:val="24"/>
                <w:szCs w:val="24"/>
                <w:highlight w:val="none"/>
                <w:lang w:val="zh-CN"/>
              </w:rPr>
              <w:t>天。</w:t>
            </w:r>
          </w:p>
          <w:p>
            <w:pPr>
              <w:spacing w:line="360" w:lineRule="auto"/>
              <w:ind w:firstLine="480" w:firstLineChars="200"/>
              <w:rPr>
                <w:rFonts w:hint="default" w:ascii="Times New Roman" w:hAnsi="Times New Roman" w:eastAsia="宋体" w:cs="Times New Roman"/>
                <w:color w:val="auto"/>
                <w:kern w:val="0"/>
                <w:sz w:val="24"/>
                <w:szCs w:val="24"/>
                <w:highlight w:val="none"/>
                <w:lang w:val="zh-CN"/>
              </w:rPr>
            </w:pPr>
            <w:r>
              <w:rPr>
                <w:rFonts w:hint="default" w:ascii="Times New Roman" w:hAnsi="Times New Roman" w:eastAsia="宋体" w:cs="Times New Roman"/>
                <w:color w:val="auto"/>
                <w:kern w:val="0"/>
                <w:sz w:val="24"/>
                <w:szCs w:val="24"/>
                <w:highlight w:val="none"/>
                <w:lang w:val="zh-CN"/>
              </w:rPr>
              <w:fldChar w:fldCharType="begin"/>
            </w:r>
            <w:r>
              <w:rPr>
                <w:rFonts w:hint="default" w:ascii="Times New Roman" w:hAnsi="Times New Roman" w:eastAsia="宋体" w:cs="Times New Roman"/>
                <w:color w:val="auto"/>
                <w:kern w:val="0"/>
                <w:sz w:val="24"/>
                <w:szCs w:val="24"/>
                <w:highlight w:val="none"/>
                <w:lang w:val="zh-CN"/>
              </w:rPr>
              <w:instrText xml:space="preserve"> = 3 \* GB3 \* MERGEFORMAT </w:instrText>
            </w:r>
            <w:r>
              <w:rPr>
                <w:rFonts w:hint="default" w:ascii="Times New Roman" w:hAnsi="Times New Roman" w:eastAsia="宋体" w:cs="Times New Roman"/>
                <w:color w:val="auto"/>
                <w:kern w:val="0"/>
                <w:sz w:val="24"/>
                <w:szCs w:val="24"/>
                <w:highlight w:val="none"/>
                <w:lang w:val="zh-CN"/>
              </w:rPr>
              <w:fldChar w:fldCharType="separate"/>
            </w:r>
            <w:r>
              <w:rPr>
                <w:rFonts w:hint="default" w:ascii="Times New Roman" w:hAnsi="Times New Roman" w:eastAsia="宋体" w:cs="Times New Roman"/>
                <w:color w:val="auto"/>
              </w:rPr>
              <w:t>③</w:t>
            </w:r>
            <w:r>
              <w:rPr>
                <w:rFonts w:hint="default" w:ascii="Times New Roman" w:hAnsi="Times New Roman" w:eastAsia="宋体" w:cs="Times New Roman"/>
                <w:color w:val="auto"/>
                <w:kern w:val="0"/>
                <w:sz w:val="24"/>
                <w:szCs w:val="24"/>
                <w:highlight w:val="none"/>
                <w:lang w:val="zh-CN"/>
              </w:rPr>
              <w:fldChar w:fldCharType="end"/>
            </w:r>
            <w:r>
              <w:rPr>
                <w:rFonts w:hint="default" w:ascii="Times New Roman" w:hAnsi="Times New Roman" w:eastAsia="宋体" w:cs="Times New Roman"/>
                <w:color w:val="auto"/>
                <w:kern w:val="0"/>
                <w:sz w:val="24"/>
                <w:szCs w:val="24"/>
                <w:highlight w:val="none"/>
                <w:lang w:val="zh-CN"/>
              </w:rPr>
              <w:t>监测点位</w:t>
            </w:r>
          </w:p>
          <w:p>
            <w:pPr>
              <w:spacing w:line="360" w:lineRule="auto"/>
              <w:ind w:firstLine="480" w:firstLineChars="200"/>
              <w:rPr>
                <w:rFonts w:hint="default" w:ascii="Times New Roman" w:hAnsi="Times New Roman" w:eastAsia="宋体" w:cs="Times New Roman"/>
                <w:color w:val="auto"/>
                <w:kern w:val="0"/>
                <w:sz w:val="24"/>
                <w:szCs w:val="24"/>
                <w:highlight w:val="none"/>
                <w:lang w:val="zh-CN"/>
              </w:rPr>
            </w:pPr>
            <w:r>
              <w:rPr>
                <w:rFonts w:hint="default" w:ascii="Times New Roman" w:hAnsi="Times New Roman" w:eastAsia="宋体" w:cs="Times New Roman"/>
                <w:color w:val="auto"/>
                <w:kern w:val="0"/>
                <w:sz w:val="24"/>
                <w:szCs w:val="24"/>
                <w:highlight w:val="none"/>
                <w:lang w:val="zh-CN"/>
              </w:rPr>
              <w:t>监测点位置具体见表</w:t>
            </w:r>
            <w:r>
              <w:rPr>
                <w:rFonts w:hint="default" w:ascii="Times New Roman" w:hAnsi="Times New Roman" w:eastAsia="宋体" w:cs="Times New Roman"/>
                <w:color w:val="auto"/>
                <w:kern w:val="0"/>
                <w:sz w:val="24"/>
                <w:szCs w:val="24"/>
                <w:highlight w:val="none"/>
                <w:lang w:val="en-US" w:eastAsia="zh-CN"/>
              </w:rPr>
              <w:t>3</w:t>
            </w:r>
            <w:r>
              <w:rPr>
                <w:rFonts w:hint="default" w:ascii="Times New Roman" w:hAnsi="Times New Roman" w:eastAsia="宋体" w:cs="Times New Roman"/>
                <w:color w:val="auto"/>
                <w:kern w:val="0"/>
                <w:sz w:val="24"/>
                <w:szCs w:val="24"/>
                <w:highlight w:val="none"/>
                <w:lang w:val="zh-CN"/>
              </w:rPr>
              <w:t>-2和图</w:t>
            </w:r>
            <w:r>
              <w:rPr>
                <w:rFonts w:hint="default" w:ascii="Times New Roman" w:hAnsi="Times New Roman" w:eastAsia="宋体" w:cs="Times New Roman"/>
                <w:color w:val="auto"/>
                <w:kern w:val="0"/>
                <w:sz w:val="24"/>
                <w:szCs w:val="24"/>
                <w:highlight w:val="none"/>
                <w:lang w:val="en-US" w:eastAsia="zh-CN"/>
              </w:rPr>
              <w:t>3</w:t>
            </w:r>
            <w:r>
              <w:rPr>
                <w:rFonts w:hint="default" w:ascii="Times New Roman" w:hAnsi="Times New Roman" w:eastAsia="宋体" w:cs="Times New Roman"/>
                <w:color w:val="auto"/>
                <w:kern w:val="0"/>
                <w:sz w:val="24"/>
                <w:szCs w:val="24"/>
                <w:highlight w:val="none"/>
                <w:lang w:val="zh-CN"/>
              </w:rPr>
              <w:t>-1。</w:t>
            </w:r>
          </w:p>
          <w:p>
            <w:pPr>
              <w:spacing w:line="240" w:lineRule="auto"/>
              <w:jc w:val="center"/>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sz w:val="21"/>
                <w:szCs w:val="21"/>
                <w:highlight w:val="none"/>
              </w:rPr>
              <w:t>表</w:t>
            </w:r>
            <w:r>
              <w:rPr>
                <w:rFonts w:hint="default" w:ascii="Times New Roman" w:hAnsi="Times New Roman" w:eastAsia="宋体" w:cs="Times New Roman"/>
                <w:b/>
                <w:color w:val="auto"/>
                <w:sz w:val="21"/>
                <w:szCs w:val="21"/>
                <w:highlight w:val="none"/>
                <w:lang w:val="en-US" w:eastAsia="zh-CN"/>
              </w:rPr>
              <w:t>3</w:t>
            </w:r>
            <w:r>
              <w:rPr>
                <w:rFonts w:hint="default" w:ascii="Times New Roman" w:hAnsi="Times New Roman" w:eastAsia="宋体" w:cs="Times New Roman"/>
                <w:b/>
                <w:color w:val="auto"/>
                <w:sz w:val="21"/>
                <w:szCs w:val="21"/>
                <w:highlight w:val="none"/>
              </w:rPr>
              <w:t>-2 项目环境空气现状监测布点一览表</w:t>
            </w:r>
          </w:p>
          <w:tbl>
            <w:tblPr>
              <w:tblStyle w:val="30"/>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686"/>
              <w:gridCol w:w="1394"/>
              <w:gridCol w:w="1245"/>
              <w:gridCol w:w="1313"/>
              <w:gridCol w:w="1744"/>
              <w:gridCol w:w="997"/>
              <w:gridCol w:w="1240"/>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20" w:hRule="atLeast"/>
                <w:jc w:val="center"/>
              </w:trPr>
              <w:tc>
                <w:tcPr>
                  <w:tcW w:w="398" w:type="pct"/>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编号</w:t>
                  </w:r>
                </w:p>
              </w:tc>
              <w:tc>
                <w:tcPr>
                  <w:tcW w:w="808" w:type="pct"/>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监测点名称</w:t>
                  </w:r>
                </w:p>
              </w:tc>
              <w:tc>
                <w:tcPr>
                  <w:tcW w:w="1483" w:type="pct"/>
                  <w:gridSpan w:val="2"/>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Cs w:val="21"/>
                      <w:highlight w:val="none"/>
                      <w:lang w:eastAsia="zh-CN"/>
                    </w:rPr>
                  </w:pPr>
                  <w:r>
                    <w:rPr>
                      <w:rFonts w:hint="default" w:ascii="Times New Roman" w:hAnsi="Times New Roman" w:eastAsia="宋体" w:cs="Times New Roman"/>
                      <w:color w:val="auto"/>
                      <w:szCs w:val="21"/>
                      <w:highlight w:val="none"/>
                    </w:rPr>
                    <w:t>监测点坐标/</w:t>
                  </w:r>
                  <w:r>
                    <w:rPr>
                      <w:rFonts w:hint="default" w:ascii="Times New Roman" w:hAnsi="Times New Roman" w:eastAsia="宋体" w:cs="Times New Roman"/>
                      <w:color w:val="auto"/>
                      <w:szCs w:val="21"/>
                      <w:highlight w:val="none"/>
                      <w:lang w:val="en-US" w:eastAsia="zh-CN"/>
                    </w:rPr>
                    <w:t>°</w:t>
                  </w:r>
                </w:p>
              </w:tc>
              <w:tc>
                <w:tcPr>
                  <w:tcW w:w="1011" w:type="pct"/>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监测因子</w:t>
                  </w:r>
                </w:p>
              </w:tc>
              <w:tc>
                <w:tcPr>
                  <w:tcW w:w="578" w:type="pct"/>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相对厂址方位</w:t>
                  </w:r>
                </w:p>
              </w:tc>
              <w:tc>
                <w:tcPr>
                  <w:tcW w:w="719" w:type="pct"/>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相对厂界</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距离/m</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398"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Cs w:val="21"/>
                      <w:highlight w:val="none"/>
                    </w:rPr>
                  </w:pPr>
                </w:p>
              </w:tc>
              <w:tc>
                <w:tcPr>
                  <w:tcW w:w="808"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Cs w:val="21"/>
                      <w:highlight w:val="none"/>
                    </w:rPr>
                  </w:pPr>
                </w:p>
              </w:tc>
              <w:tc>
                <w:tcPr>
                  <w:tcW w:w="722"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Cs w:val="21"/>
                      <w:highlight w:val="none"/>
                      <w:lang w:eastAsia="zh-CN"/>
                    </w:rPr>
                  </w:pPr>
                  <w:r>
                    <w:rPr>
                      <w:rFonts w:hint="default" w:ascii="Times New Roman" w:hAnsi="Times New Roman" w:eastAsia="宋体" w:cs="Times New Roman"/>
                      <w:color w:val="auto"/>
                      <w:szCs w:val="21"/>
                      <w:highlight w:val="none"/>
                      <w:lang w:eastAsia="zh-CN"/>
                    </w:rPr>
                    <w:t>经度</w:t>
                  </w:r>
                </w:p>
              </w:tc>
              <w:tc>
                <w:tcPr>
                  <w:tcW w:w="76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Cs w:val="21"/>
                      <w:highlight w:val="none"/>
                      <w:lang w:eastAsia="zh-CN"/>
                    </w:rPr>
                  </w:pPr>
                  <w:r>
                    <w:rPr>
                      <w:rFonts w:hint="default" w:ascii="Times New Roman" w:hAnsi="Times New Roman" w:eastAsia="宋体" w:cs="Times New Roman"/>
                      <w:color w:val="auto"/>
                      <w:szCs w:val="21"/>
                      <w:highlight w:val="none"/>
                      <w:lang w:eastAsia="zh-CN"/>
                    </w:rPr>
                    <w:t>纬度</w:t>
                  </w:r>
                </w:p>
              </w:tc>
              <w:tc>
                <w:tcPr>
                  <w:tcW w:w="1011"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Cs w:val="21"/>
                      <w:highlight w:val="none"/>
                    </w:rPr>
                  </w:pPr>
                </w:p>
              </w:tc>
              <w:tc>
                <w:tcPr>
                  <w:tcW w:w="578"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Cs w:val="21"/>
                      <w:highlight w:val="none"/>
                    </w:rPr>
                  </w:pPr>
                </w:p>
              </w:tc>
              <w:tc>
                <w:tcPr>
                  <w:tcW w:w="719"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Cs w:val="21"/>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398"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rPr>
                    <w:t>G</w:t>
                  </w:r>
                  <w:r>
                    <w:rPr>
                      <w:rFonts w:hint="default" w:ascii="Times New Roman" w:hAnsi="Times New Roman" w:eastAsia="宋体" w:cs="Times New Roman"/>
                      <w:color w:val="auto"/>
                      <w:szCs w:val="21"/>
                      <w:highlight w:val="none"/>
                      <w:lang w:val="en-US" w:eastAsia="zh-CN"/>
                    </w:rPr>
                    <w:t>1</w:t>
                  </w:r>
                </w:p>
              </w:tc>
              <w:tc>
                <w:tcPr>
                  <w:tcW w:w="808"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 w:val="21"/>
                      <w:szCs w:val="21"/>
                      <w:highlight w:val="none"/>
                    </w:rPr>
                    <w:t>项目东北侧</w:t>
                  </w:r>
                </w:p>
              </w:tc>
              <w:tc>
                <w:tcPr>
                  <w:tcW w:w="722"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131.34516299</w:t>
                  </w:r>
                </w:p>
              </w:tc>
              <w:tc>
                <w:tcPr>
                  <w:tcW w:w="76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46.65425997</w:t>
                  </w:r>
                </w:p>
              </w:tc>
              <w:tc>
                <w:tcPr>
                  <w:tcW w:w="101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Cs w:val="21"/>
                      <w:highlight w:val="none"/>
                      <w:lang w:eastAsia="zh-CN"/>
                    </w:rPr>
                  </w:pPr>
                  <w:r>
                    <w:rPr>
                      <w:rFonts w:hint="default" w:ascii="Times New Roman" w:hAnsi="Times New Roman" w:eastAsia="宋体" w:cs="Times New Roman"/>
                      <w:color w:val="auto"/>
                      <w:szCs w:val="21"/>
                      <w:highlight w:val="none"/>
                    </w:rPr>
                    <w:t>氨、硫化氢、TSP</w:t>
                  </w:r>
                </w:p>
              </w:tc>
              <w:tc>
                <w:tcPr>
                  <w:tcW w:w="578"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东北</w:t>
                  </w:r>
                </w:p>
              </w:tc>
              <w:tc>
                <w:tcPr>
                  <w:tcW w:w="719"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szCs w:val="21"/>
                      <w:highlight w:val="none"/>
                      <w:lang w:val="en-US" w:eastAsia="zh-CN"/>
                    </w:rPr>
                    <w:t>40</w:t>
                  </w:r>
                </w:p>
              </w:tc>
            </w:tr>
          </w:tbl>
          <w:p>
            <w:pPr>
              <w:pStyle w:val="2"/>
              <w:keepNext w:val="0"/>
              <w:keepLines w:val="0"/>
              <w:pageBreakBefore w:val="0"/>
              <w:kinsoku/>
              <w:wordWrap/>
              <w:overflowPunct/>
              <w:topLinePunct w:val="0"/>
              <w:autoSpaceDE/>
              <w:autoSpaceDN/>
              <w:bidi w:val="0"/>
              <w:adjustRightInd w:val="0"/>
              <w:snapToGrid w:val="0"/>
              <w:spacing w:before="0" w:after="0" w:line="360" w:lineRule="auto"/>
              <w:ind w:left="0" w:leftChars="0" w:right="0" w:firstLine="0" w:firstLineChars="0"/>
              <w:jc w:val="center"/>
              <w:textAlignment w:val="auto"/>
              <w:rPr>
                <w:color w:val="auto"/>
              </w:rPr>
            </w:pPr>
          </w:p>
          <w:p>
            <w:pPr>
              <w:pStyle w:val="2"/>
              <w:keepNext w:val="0"/>
              <w:keepLines w:val="0"/>
              <w:pageBreakBefore w:val="0"/>
              <w:kinsoku/>
              <w:wordWrap/>
              <w:overflowPunct/>
              <w:topLinePunct w:val="0"/>
              <w:autoSpaceDE/>
              <w:autoSpaceDN/>
              <w:bidi w:val="0"/>
              <w:adjustRightInd w:val="0"/>
              <w:snapToGrid w:val="0"/>
              <w:spacing w:before="0" w:after="0" w:line="360" w:lineRule="auto"/>
              <w:ind w:left="0" w:leftChars="0" w:right="0" w:firstLine="0" w:firstLineChars="0"/>
              <w:jc w:val="center"/>
              <w:textAlignment w:val="auto"/>
              <w:rPr>
                <w:rFonts w:hint="default" w:ascii="Times New Roman" w:hAnsi="Times New Roman" w:eastAsia="宋体" w:cs="Times New Roman"/>
                <w:color w:val="auto"/>
                <w:sz w:val="24"/>
                <w:szCs w:val="24"/>
                <w:lang w:val="zh-CN"/>
              </w:rPr>
            </w:pPr>
            <w:r>
              <w:rPr>
                <w:color w:val="auto"/>
              </w:rPr>
              <w:drawing>
                <wp:inline distT="0" distB="0" distL="114300" distR="114300">
                  <wp:extent cx="3387090" cy="3183890"/>
                  <wp:effectExtent l="0" t="0" r="3810" b="16510"/>
                  <wp:docPr id="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1"/>
                          <pic:cNvPicPr>
                            <a:picLocks noChangeAspect="1"/>
                          </pic:cNvPicPr>
                        </pic:nvPicPr>
                        <pic:blipFill>
                          <a:blip r:embed="rId32"/>
                          <a:stretch>
                            <a:fillRect/>
                          </a:stretch>
                        </pic:blipFill>
                        <pic:spPr>
                          <a:xfrm>
                            <a:off x="0" y="0"/>
                            <a:ext cx="3387090" cy="3183890"/>
                          </a:xfrm>
                          <a:prstGeom prst="rect">
                            <a:avLst/>
                          </a:prstGeom>
                          <a:noFill/>
                          <a:ln>
                            <a:noFill/>
                          </a:ln>
                        </pic:spPr>
                      </pic:pic>
                    </a:graphicData>
                  </a:graphic>
                </wp:inline>
              </w:drawing>
            </w:r>
          </w:p>
          <w:p>
            <w:pPr>
              <w:keepNext w:val="0"/>
              <w:keepLines w:val="0"/>
              <w:pageBreakBefore w:val="0"/>
              <w:kinsoku/>
              <w:wordWrap/>
              <w:overflowPunct/>
              <w:topLinePunct w:val="0"/>
              <w:autoSpaceDE/>
              <w:autoSpaceDN/>
              <w:bidi w:val="0"/>
              <w:adjustRightInd w:val="0"/>
              <w:snapToGrid w:val="0"/>
              <w:spacing w:line="240" w:lineRule="auto"/>
              <w:ind w:right="0"/>
              <w:jc w:val="center"/>
              <w:textAlignment w:val="auto"/>
              <w:rPr>
                <w:rFonts w:hint="default" w:ascii="Times New Roman" w:hAnsi="Times New Roman" w:eastAsia="宋体" w:cs="Times New Roman"/>
                <w:color w:val="auto"/>
                <w:sz w:val="24"/>
                <w:szCs w:val="24"/>
                <w:lang w:val="zh-CN"/>
              </w:rPr>
            </w:pPr>
            <w:r>
              <w:rPr>
                <w:rFonts w:hint="default" w:ascii="Times New Roman" w:hAnsi="Times New Roman" w:eastAsia="宋体" w:cs="Times New Roman"/>
                <w:b/>
                <w:color w:val="auto"/>
                <w:sz w:val="21"/>
                <w:szCs w:val="21"/>
                <w:highlight w:val="none"/>
              </w:rPr>
              <w:t>图</w:t>
            </w:r>
            <w:r>
              <w:rPr>
                <w:rFonts w:hint="default" w:ascii="Times New Roman" w:hAnsi="Times New Roman" w:eastAsia="宋体" w:cs="Times New Roman"/>
                <w:b/>
                <w:color w:val="auto"/>
                <w:sz w:val="21"/>
                <w:szCs w:val="21"/>
                <w:highlight w:val="none"/>
                <w:lang w:val="en-US" w:eastAsia="zh-CN"/>
              </w:rPr>
              <w:t>3</w:t>
            </w:r>
            <w:r>
              <w:rPr>
                <w:rFonts w:hint="default" w:ascii="Times New Roman" w:hAnsi="Times New Roman" w:eastAsia="宋体" w:cs="Times New Roman"/>
                <w:b/>
                <w:color w:val="auto"/>
                <w:sz w:val="21"/>
                <w:szCs w:val="21"/>
                <w:highlight w:val="none"/>
              </w:rPr>
              <w:t>-1</w:t>
            </w:r>
            <w:r>
              <w:rPr>
                <w:rFonts w:hint="default" w:ascii="Times New Roman" w:hAnsi="Times New Roman" w:eastAsia="宋体" w:cs="Times New Roman"/>
                <w:b/>
                <w:color w:val="auto"/>
                <w:sz w:val="21"/>
                <w:szCs w:val="21"/>
                <w:highlight w:val="none"/>
                <w:lang w:val="en-US" w:eastAsia="zh-CN"/>
              </w:rPr>
              <w:t xml:space="preserve"> </w:t>
            </w:r>
            <w:r>
              <w:rPr>
                <w:rFonts w:hint="default" w:ascii="Times New Roman" w:hAnsi="Times New Roman" w:eastAsia="宋体" w:cs="Times New Roman"/>
                <w:b/>
                <w:color w:val="auto"/>
                <w:sz w:val="21"/>
                <w:szCs w:val="21"/>
                <w:highlight w:val="none"/>
              </w:rPr>
              <w:t xml:space="preserve"> 项目环境空气现状监测布点图</w:t>
            </w:r>
          </w:p>
          <w:p>
            <w:pPr>
              <w:spacing w:line="360" w:lineRule="auto"/>
              <w:ind w:firstLine="480" w:firstLineChars="20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⑤监测结果</w:t>
            </w:r>
          </w:p>
          <w:p>
            <w:pPr>
              <w:spacing w:line="360" w:lineRule="auto"/>
              <w:ind w:firstLine="480" w:firstLineChars="20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本次环境空气质量现状监测结果见表</w:t>
            </w:r>
            <w:r>
              <w:rPr>
                <w:rFonts w:hint="default" w:ascii="Times New Roman" w:hAnsi="Times New Roman" w:eastAsia="宋体" w:cs="Times New Roman"/>
                <w:color w:val="auto"/>
                <w:sz w:val="24"/>
                <w:szCs w:val="24"/>
                <w:highlight w:val="none"/>
                <w:lang w:val="en-US" w:eastAsia="zh-CN"/>
              </w:rPr>
              <w:t>3</w:t>
            </w:r>
            <w:r>
              <w:rPr>
                <w:rFonts w:hint="default" w:ascii="Times New Roman" w:hAnsi="Times New Roman" w:eastAsia="宋体" w:cs="Times New Roman"/>
                <w:color w:val="auto"/>
                <w:sz w:val="24"/>
                <w:szCs w:val="24"/>
                <w:highlight w:val="none"/>
              </w:rPr>
              <w:t>-3。</w:t>
            </w:r>
          </w:p>
          <w:p>
            <w:pPr>
              <w:spacing w:line="240" w:lineRule="auto"/>
              <w:jc w:val="center"/>
              <w:rPr>
                <w:rFonts w:hint="default" w:ascii="Times New Roman" w:hAnsi="Times New Roman" w:eastAsia="宋体" w:cs="Times New Roman"/>
                <w:b/>
                <w:color w:val="auto"/>
                <w:kern w:val="0"/>
                <w:sz w:val="21"/>
                <w:szCs w:val="21"/>
                <w:highlight w:val="none"/>
              </w:rPr>
            </w:pPr>
            <w:r>
              <w:rPr>
                <w:rFonts w:hint="default" w:ascii="Times New Roman" w:hAnsi="Times New Roman" w:eastAsia="宋体" w:cs="Times New Roman"/>
                <w:b/>
                <w:color w:val="auto"/>
                <w:kern w:val="0"/>
                <w:sz w:val="21"/>
                <w:szCs w:val="21"/>
                <w:highlight w:val="none"/>
              </w:rPr>
              <w:t>表</w:t>
            </w:r>
            <w:r>
              <w:rPr>
                <w:rFonts w:hint="default" w:ascii="Times New Roman" w:hAnsi="Times New Roman" w:eastAsia="宋体" w:cs="Times New Roman"/>
                <w:b/>
                <w:color w:val="auto"/>
                <w:kern w:val="0"/>
                <w:sz w:val="21"/>
                <w:szCs w:val="21"/>
                <w:highlight w:val="none"/>
                <w:lang w:val="en-US" w:eastAsia="zh-CN"/>
              </w:rPr>
              <w:t>3</w:t>
            </w:r>
            <w:r>
              <w:rPr>
                <w:rFonts w:hint="default" w:ascii="Times New Roman" w:hAnsi="Times New Roman" w:eastAsia="宋体" w:cs="Times New Roman"/>
                <w:b/>
                <w:color w:val="auto"/>
                <w:kern w:val="0"/>
                <w:sz w:val="21"/>
                <w:szCs w:val="21"/>
                <w:highlight w:val="none"/>
              </w:rPr>
              <w:t xml:space="preserve">-3 </w:t>
            </w:r>
            <w:r>
              <w:rPr>
                <w:rFonts w:hint="default" w:ascii="Times New Roman" w:hAnsi="Times New Roman" w:eastAsia="宋体" w:cs="Times New Roman"/>
                <w:b/>
                <w:color w:val="auto"/>
                <w:kern w:val="0"/>
                <w:sz w:val="21"/>
                <w:szCs w:val="21"/>
                <w:highlight w:val="none"/>
                <w:lang w:val="en-US" w:eastAsia="zh-CN"/>
              </w:rPr>
              <w:t xml:space="preserve"> </w:t>
            </w:r>
            <w:r>
              <w:rPr>
                <w:rFonts w:hint="default" w:ascii="Times New Roman" w:hAnsi="Times New Roman" w:eastAsia="宋体" w:cs="Times New Roman"/>
                <w:b/>
                <w:color w:val="auto"/>
                <w:kern w:val="0"/>
                <w:sz w:val="21"/>
                <w:szCs w:val="21"/>
                <w:highlight w:val="none"/>
              </w:rPr>
              <w:t>环境空气质量现状监测结果</w:t>
            </w:r>
          </w:p>
          <w:tbl>
            <w:tblPr>
              <w:tblStyle w:val="30"/>
              <w:tblW w:w="4995"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666"/>
              <w:gridCol w:w="654"/>
              <w:gridCol w:w="690"/>
              <w:gridCol w:w="1057"/>
              <w:gridCol w:w="909"/>
              <w:gridCol w:w="1092"/>
              <w:gridCol w:w="1076"/>
              <w:gridCol w:w="932"/>
              <w:gridCol w:w="790"/>
              <w:gridCol w:w="749"/>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0" w:hRule="atLeast"/>
                <w:tblHeader/>
                <w:jc w:val="center"/>
              </w:trPr>
              <w:tc>
                <w:tcPr>
                  <w:tcW w:w="386" w:type="pct"/>
                  <w:vMerge w:val="restart"/>
                  <w:noWrap w:val="0"/>
                  <w:vAlign w:val="center"/>
                </w:tcPr>
                <w:p>
                  <w:pPr>
                    <w:pStyle w:val="10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监测</w:t>
                  </w:r>
                </w:p>
                <w:p>
                  <w:pPr>
                    <w:pStyle w:val="10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点位</w:t>
                  </w:r>
                </w:p>
              </w:tc>
              <w:tc>
                <w:tcPr>
                  <w:tcW w:w="780" w:type="pct"/>
                  <w:gridSpan w:val="2"/>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监测点坐标/</w:t>
                  </w:r>
                  <w:r>
                    <w:rPr>
                      <w:rFonts w:hint="default" w:ascii="Times New Roman" w:hAnsi="Times New Roman" w:eastAsia="宋体" w:cs="Times New Roman"/>
                      <w:color w:val="auto"/>
                      <w:szCs w:val="21"/>
                      <w:highlight w:val="none"/>
                      <w:lang w:val="en-US" w:eastAsia="zh-CN"/>
                    </w:rPr>
                    <w:t>°</w:t>
                  </w:r>
                </w:p>
              </w:tc>
              <w:tc>
                <w:tcPr>
                  <w:tcW w:w="613" w:type="pct"/>
                  <w:vMerge w:val="restart"/>
                  <w:noWrap w:val="0"/>
                  <w:vAlign w:val="center"/>
                </w:tcPr>
                <w:p>
                  <w:pPr>
                    <w:pStyle w:val="10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污染物</w:t>
                  </w:r>
                </w:p>
              </w:tc>
              <w:tc>
                <w:tcPr>
                  <w:tcW w:w="527" w:type="pct"/>
                  <w:vMerge w:val="restart"/>
                  <w:noWrap w:val="0"/>
                  <w:vAlign w:val="center"/>
                </w:tcPr>
                <w:p>
                  <w:pPr>
                    <w:pStyle w:val="10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平均时间</w:t>
                  </w:r>
                </w:p>
              </w:tc>
              <w:tc>
                <w:tcPr>
                  <w:tcW w:w="633" w:type="pct"/>
                  <w:vMerge w:val="restart"/>
                  <w:noWrap w:val="0"/>
                  <w:vAlign w:val="center"/>
                </w:tcPr>
                <w:p>
                  <w:pPr>
                    <w:pStyle w:val="10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评价标准</w:t>
                  </w:r>
                </w:p>
                <w:p>
                  <w:pPr>
                    <w:pStyle w:val="10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（μg/m</w:t>
                  </w:r>
                  <w:r>
                    <w:rPr>
                      <w:rFonts w:hint="default" w:ascii="Times New Roman" w:hAnsi="Times New Roman" w:eastAsia="宋体" w:cs="Times New Roman"/>
                      <w:color w:val="auto"/>
                      <w:szCs w:val="21"/>
                      <w:highlight w:val="none"/>
                      <w:vertAlign w:val="superscript"/>
                    </w:rPr>
                    <w:t>3</w:t>
                  </w:r>
                  <w:r>
                    <w:rPr>
                      <w:rFonts w:hint="default" w:ascii="Times New Roman" w:hAnsi="Times New Roman" w:eastAsia="宋体" w:cs="Times New Roman"/>
                      <w:color w:val="auto"/>
                      <w:szCs w:val="21"/>
                      <w:highlight w:val="none"/>
                    </w:rPr>
                    <w:t>）</w:t>
                  </w:r>
                </w:p>
              </w:tc>
              <w:tc>
                <w:tcPr>
                  <w:tcW w:w="624" w:type="pct"/>
                  <w:vMerge w:val="restart"/>
                  <w:noWrap w:val="0"/>
                  <w:vAlign w:val="center"/>
                </w:tcPr>
                <w:p>
                  <w:pPr>
                    <w:pStyle w:val="10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监测浓度范围（μg/m</w:t>
                  </w:r>
                  <w:r>
                    <w:rPr>
                      <w:rFonts w:hint="default" w:ascii="Times New Roman" w:hAnsi="Times New Roman" w:eastAsia="宋体" w:cs="Times New Roman"/>
                      <w:color w:val="auto"/>
                      <w:szCs w:val="21"/>
                      <w:highlight w:val="none"/>
                      <w:vertAlign w:val="superscript"/>
                    </w:rPr>
                    <w:t>3</w:t>
                  </w:r>
                  <w:r>
                    <w:rPr>
                      <w:rFonts w:hint="default" w:ascii="Times New Roman" w:hAnsi="Times New Roman" w:eastAsia="宋体" w:cs="Times New Roman"/>
                      <w:color w:val="auto"/>
                      <w:szCs w:val="21"/>
                      <w:highlight w:val="none"/>
                    </w:rPr>
                    <w:t>）</w:t>
                  </w:r>
                </w:p>
              </w:tc>
              <w:tc>
                <w:tcPr>
                  <w:tcW w:w="540" w:type="pct"/>
                  <w:vMerge w:val="restart"/>
                  <w:noWrap w:val="0"/>
                  <w:vAlign w:val="center"/>
                </w:tcPr>
                <w:p>
                  <w:pPr>
                    <w:pStyle w:val="10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最大浓度占标比（%）</w:t>
                  </w:r>
                </w:p>
              </w:tc>
              <w:tc>
                <w:tcPr>
                  <w:tcW w:w="458" w:type="pct"/>
                  <w:vMerge w:val="restart"/>
                  <w:noWrap w:val="0"/>
                  <w:vAlign w:val="center"/>
                </w:tcPr>
                <w:p>
                  <w:pPr>
                    <w:pStyle w:val="10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超标率（%）</w:t>
                  </w:r>
                </w:p>
              </w:tc>
              <w:tc>
                <w:tcPr>
                  <w:tcW w:w="434" w:type="pct"/>
                  <w:vMerge w:val="restart"/>
                  <w:noWrap w:val="0"/>
                  <w:vAlign w:val="center"/>
                </w:tcPr>
                <w:p>
                  <w:pPr>
                    <w:pStyle w:val="10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达标情况</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0" w:hRule="atLeast"/>
                <w:tblHeader/>
                <w:jc w:val="center"/>
              </w:trPr>
              <w:tc>
                <w:tcPr>
                  <w:tcW w:w="386" w:type="pct"/>
                  <w:vMerge w:val="continue"/>
                  <w:noWrap w:val="0"/>
                  <w:vAlign w:val="center"/>
                </w:tcPr>
                <w:p>
                  <w:pPr>
                    <w:pStyle w:val="10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Cs w:val="21"/>
                      <w:highlight w:val="none"/>
                    </w:rPr>
                  </w:pPr>
                </w:p>
              </w:tc>
              <w:tc>
                <w:tcPr>
                  <w:tcW w:w="379"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lang w:eastAsia="zh-CN"/>
                    </w:rPr>
                    <w:t>经度</w:t>
                  </w:r>
                </w:p>
              </w:tc>
              <w:tc>
                <w:tcPr>
                  <w:tcW w:w="400"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lang w:eastAsia="zh-CN"/>
                    </w:rPr>
                    <w:t>纬度</w:t>
                  </w:r>
                </w:p>
              </w:tc>
              <w:tc>
                <w:tcPr>
                  <w:tcW w:w="613" w:type="pct"/>
                  <w:vMerge w:val="continue"/>
                  <w:noWrap w:val="0"/>
                  <w:vAlign w:val="center"/>
                </w:tcPr>
                <w:p>
                  <w:pPr>
                    <w:pStyle w:val="10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Cs w:val="21"/>
                      <w:highlight w:val="none"/>
                    </w:rPr>
                  </w:pPr>
                </w:p>
              </w:tc>
              <w:tc>
                <w:tcPr>
                  <w:tcW w:w="527" w:type="pct"/>
                  <w:vMerge w:val="continue"/>
                  <w:noWrap w:val="0"/>
                  <w:vAlign w:val="center"/>
                </w:tcPr>
                <w:p>
                  <w:pPr>
                    <w:pStyle w:val="10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Cs w:val="21"/>
                      <w:highlight w:val="none"/>
                    </w:rPr>
                  </w:pPr>
                </w:p>
              </w:tc>
              <w:tc>
                <w:tcPr>
                  <w:tcW w:w="633" w:type="pct"/>
                  <w:vMerge w:val="continue"/>
                  <w:noWrap w:val="0"/>
                  <w:vAlign w:val="center"/>
                </w:tcPr>
                <w:p>
                  <w:pPr>
                    <w:pStyle w:val="10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Cs w:val="21"/>
                      <w:highlight w:val="none"/>
                    </w:rPr>
                  </w:pPr>
                </w:p>
              </w:tc>
              <w:tc>
                <w:tcPr>
                  <w:tcW w:w="624" w:type="pct"/>
                  <w:vMerge w:val="continue"/>
                  <w:noWrap w:val="0"/>
                  <w:vAlign w:val="center"/>
                </w:tcPr>
                <w:p>
                  <w:pPr>
                    <w:pStyle w:val="10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Cs w:val="21"/>
                      <w:highlight w:val="none"/>
                    </w:rPr>
                  </w:pPr>
                </w:p>
              </w:tc>
              <w:tc>
                <w:tcPr>
                  <w:tcW w:w="540" w:type="pct"/>
                  <w:vMerge w:val="continue"/>
                  <w:noWrap w:val="0"/>
                  <w:vAlign w:val="center"/>
                </w:tcPr>
                <w:p>
                  <w:pPr>
                    <w:pStyle w:val="10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Cs w:val="21"/>
                      <w:highlight w:val="none"/>
                    </w:rPr>
                  </w:pPr>
                </w:p>
              </w:tc>
              <w:tc>
                <w:tcPr>
                  <w:tcW w:w="458" w:type="pct"/>
                  <w:vMerge w:val="continue"/>
                  <w:noWrap w:val="0"/>
                  <w:vAlign w:val="center"/>
                </w:tcPr>
                <w:p>
                  <w:pPr>
                    <w:pStyle w:val="10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Cs w:val="21"/>
                      <w:highlight w:val="none"/>
                    </w:rPr>
                  </w:pPr>
                </w:p>
              </w:tc>
              <w:tc>
                <w:tcPr>
                  <w:tcW w:w="434" w:type="pct"/>
                  <w:vMerge w:val="continue"/>
                  <w:noWrap w:val="0"/>
                  <w:vAlign w:val="center"/>
                </w:tcPr>
                <w:p>
                  <w:pPr>
                    <w:pStyle w:val="10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Cs w:val="21"/>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0" w:hRule="atLeast"/>
                <w:jc w:val="center"/>
              </w:trPr>
              <w:tc>
                <w:tcPr>
                  <w:tcW w:w="386" w:type="pct"/>
                  <w:vMerge w:val="restar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项目东北侧</w:t>
                  </w:r>
                </w:p>
              </w:tc>
              <w:tc>
                <w:tcPr>
                  <w:tcW w:w="379" w:type="pct"/>
                  <w:vMerge w:val="restar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Cs w:val="21"/>
                      <w:highlight w:val="none"/>
                      <w:lang w:val="en-US" w:eastAsia="zh-CN"/>
                    </w:rPr>
                    <w:t>131.34516299</w:t>
                  </w:r>
                </w:p>
              </w:tc>
              <w:tc>
                <w:tcPr>
                  <w:tcW w:w="400" w:type="pct"/>
                  <w:vMerge w:val="restar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Cs w:val="21"/>
                      <w:highlight w:val="none"/>
                      <w:lang w:val="en-US" w:eastAsia="zh-CN"/>
                    </w:rPr>
                    <w:t>46.65425997</w:t>
                  </w:r>
                </w:p>
              </w:tc>
              <w:tc>
                <w:tcPr>
                  <w:tcW w:w="613"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TSP</w:t>
                  </w:r>
                </w:p>
              </w:tc>
              <w:tc>
                <w:tcPr>
                  <w:tcW w:w="527" w:type="pct"/>
                  <w:noWrap w:val="0"/>
                  <w:vAlign w:val="center"/>
                </w:tcPr>
                <w:p>
                  <w:pPr>
                    <w:pStyle w:val="10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日均</w:t>
                  </w:r>
                </w:p>
              </w:tc>
              <w:tc>
                <w:tcPr>
                  <w:tcW w:w="633" w:type="pct"/>
                  <w:noWrap w:val="0"/>
                  <w:vAlign w:val="center"/>
                </w:tcPr>
                <w:p>
                  <w:pPr>
                    <w:pStyle w:val="10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300</w:t>
                  </w:r>
                </w:p>
              </w:tc>
              <w:tc>
                <w:tcPr>
                  <w:tcW w:w="624" w:type="pct"/>
                  <w:noWrap w:val="0"/>
                  <w:vAlign w:val="center"/>
                </w:tcPr>
                <w:p>
                  <w:pPr>
                    <w:pStyle w:val="10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Cs w:val="21"/>
                      <w:highlight w:val="none"/>
                      <w:lang w:val="en-US" w:eastAsia="zh-CN"/>
                    </w:rPr>
                  </w:pPr>
                  <w:r>
                    <w:rPr>
                      <w:rFonts w:hint="eastAsia" w:ascii="Times New Roman" w:hAnsi="Times New Roman" w:cs="Times New Roman"/>
                      <w:color w:val="auto"/>
                      <w:szCs w:val="21"/>
                      <w:highlight w:val="none"/>
                      <w:lang w:val="en-US" w:eastAsia="zh-CN"/>
                    </w:rPr>
                    <w:t>89</w:t>
                  </w:r>
                  <w:r>
                    <w:rPr>
                      <w:rFonts w:hint="default" w:ascii="Times New Roman" w:hAnsi="Times New Roman" w:eastAsia="宋体" w:cs="Times New Roman"/>
                      <w:color w:val="auto"/>
                      <w:szCs w:val="21"/>
                      <w:highlight w:val="none"/>
                    </w:rPr>
                    <w:t>~</w:t>
                  </w:r>
                  <w:r>
                    <w:rPr>
                      <w:rFonts w:hint="eastAsia" w:ascii="Times New Roman" w:hAnsi="Times New Roman" w:cs="Times New Roman"/>
                      <w:color w:val="auto"/>
                      <w:szCs w:val="21"/>
                      <w:highlight w:val="none"/>
                      <w:lang w:val="en-US" w:eastAsia="zh-CN"/>
                    </w:rPr>
                    <w:t>95</w:t>
                  </w:r>
                </w:p>
              </w:tc>
              <w:tc>
                <w:tcPr>
                  <w:tcW w:w="540" w:type="pct"/>
                  <w:noWrap w:val="0"/>
                  <w:vAlign w:val="center"/>
                </w:tcPr>
                <w:p>
                  <w:pPr>
                    <w:pStyle w:val="10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Cs w:val="21"/>
                      <w:highlight w:val="yellow"/>
                      <w:lang w:val="en-US" w:eastAsia="zh-CN"/>
                    </w:rPr>
                  </w:pPr>
                  <w:r>
                    <w:rPr>
                      <w:rFonts w:hint="eastAsia" w:ascii="Times New Roman" w:hAnsi="Times New Roman" w:cs="Times New Roman"/>
                      <w:color w:val="auto"/>
                      <w:szCs w:val="21"/>
                      <w:highlight w:val="none"/>
                      <w:lang w:val="en-US" w:eastAsia="zh-CN"/>
                    </w:rPr>
                    <w:t>31.67</w:t>
                  </w:r>
                </w:p>
              </w:tc>
              <w:tc>
                <w:tcPr>
                  <w:tcW w:w="458" w:type="pct"/>
                  <w:noWrap w:val="0"/>
                  <w:vAlign w:val="center"/>
                </w:tcPr>
                <w:p>
                  <w:pPr>
                    <w:pStyle w:val="10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0</w:t>
                  </w:r>
                </w:p>
              </w:tc>
              <w:tc>
                <w:tcPr>
                  <w:tcW w:w="434" w:type="pct"/>
                  <w:noWrap w:val="0"/>
                  <w:vAlign w:val="center"/>
                </w:tcPr>
                <w:p>
                  <w:pPr>
                    <w:pStyle w:val="10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0" w:hRule="atLeast"/>
                <w:jc w:val="center"/>
              </w:trPr>
              <w:tc>
                <w:tcPr>
                  <w:tcW w:w="386" w:type="pct"/>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379" w:type="pct"/>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Cs w:val="21"/>
                      <w:highlight w:val="none"/>
                      <w:lang w:val="en-US" w:eastAsia="zh-CN"/>
                    </w:rPr>
                  </w:pPr>
                </w:p>
              </w:tc>
              <w:tc>
                <w:tcPr>
                  <w:tcW w:w="400" w:type="pct"/>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Cs w:val="21"/>
                      <w:highlight w:val="none"/>
                      <w:lang w:val="en-US" w:eastAsia="zh-CN"/>
                    </w:rPr>
                  </w:pPr>
                </w:p>
              </w:tc>
              <w:tc>
                <w:tcPr>
                  <w:tcW w:w="613"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szCs w:val="21"/>
                      <w:highlight w:val="none"/>
                    </w:rPr>
                    <w:t>氨</w:t>
                  </w:r>
                </w:p>
              </w:tc>
              <w:tc>
                <w:tcPr>
                  <w:tcW w:w="527"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lang w:eastAsia="zh-CN"/>
                    </w:rPr>
                    <w:t>小时值</w:t>
                  </w:r>
                </w:p>
              </w:tc>
              <w:tc>
                <w:tcPr>
                  <w:tcW w:w="633" w:type="pct"/>
                  <w:noWrap w:val="0"/>
                  <w:vAlign w:val="center"/>
                </w:tcPr>
                <w:p>
                  <w:pPr>
                    <w:pStyle w:val="10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200</w:t>
                  </w:r>
                </w:p>
              </w:tc>
              <w:tc>
                <w:tcPr>
                  <w:tcW w:w="624" w:type="pct"/>
                  <w:noWrap w:val="0"/>
                  <w:vAlign w:val="center"/>
                </w:tcPr>
                <w:p>
                  <w:pPr>
                    <w:spacing w:line="0" w:lineRule="atLeast"/>
                    <w:jc w:val="center"/>
                    <w:rPr>
                      <w:rFonts w:hint="default"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90</w:t>
                  </w:r>
                  <w:r>
                    <w:rPr>
                      <w:rFonts w:hint="default" w:ascii="Times New Roman" w:hAnsi="Times New Roman" w:eastAsia="宋体" w:cs="Times New Roman"/>
                      <w:color w:val="auto"/>
                      <w:sz w:val="21"/>
                      <w:szCs w:val="21"/>
                      <w:highlight w:val="none"/>
                    </w:rPr>
                    <w:t>~</w:t>
                  </w:r>
                  <w:r>
                    <w:rPr>
                      <w:rFonts w:hint="eastAsia" w:cs="Times New Roman"/>
                      <w:color w:val="auto"/>
                      <w:sz w:val="21"/>
                      <w:szCs w:val="21"/>
                      <w:highlight w:val="none"/>
                      <w:lang w:val="en-US" w:eastAsia="zh-CN"/>
                    </w:rPr>
                    <w:t>100</w:t>
                  </w:r>
                </w:p>
              </w:tc>
              <w:tc>
                <w:tcPr>
                  <w:tcW w:w="540" w:type="pct"/>
                  <w:noWrap w:val="0"/>
                  <w:vAlign w:val="center"/>
                </w:tcPr>
                <w:p>
                  <w:pPr>
                    <w:pStyle w:val="10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Cs w:val="21"/>
                      <w:highlight w:val="yellow"/>
                      <w:lang w:val="en-US" w:eastAsia="zh-CN"/>
                    </w:rPr>
                  </w:pPr>
                  <w:r>
                    <w:rPr>
                      <w:rFonts w:hint="eastAsia" w:ascii="Times New Roman" w:hAnsi="Times New Roman" w:cs="Times New Roman"/>
                      <w:color w:val="auto"/>
                      <w:szCs w:val="21"/>
                      <w:highlight w:val="none"/>
                      <w:lang w:val="en-US" w:eastAsia="zh-CN"/>
                    </w:rPr>
                    <w:t>50</w:t>
                  </w:r>
                </w:p>
              </w:tc>
              <w:tc>
                <w:tcPr>
                  <w:tcW w:w="458" w:type="pct"/>
                  <w:noWrap w:val="0"/>
                  <w:vAlign w:val="center"/>
                </w:tcPr>
                <w:p>
                  <w:pPr>
                    <w:pStyle w:val="10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0</w:t>
                  </w:r>
                </w:p>
              </w:tc>
              <w:tc>
                <w:tcPr>
                  <w:tcW w:w="434" w:type="pct"/>
                  <w:noWrap w:val="0"/>
                  <w:vAlign w:val="center"/>
                </w:tcPr>
                <w:p>
                  <w:pPr>
                    <w:pStyle w:val="10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0" w:hRule="atLeast"/>
                <w:jc w:val="center"/>
              </w:trPr>
              <w:tc>
                <w:tcPr>
                  <w:tcW w:w="386" w:type="pct"/>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379" w:type="pct"/>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Cs w:val="21"/>
                      <w:highlight w:val="none"/>
                      <w:lang w:val="en-US" w:eastAsia="zh-CN"/>
                    </w:rPr>
                  </w:pPr>
                </w:p>
              </w:tc>
              <w:tc>
                <w:tcPr>
                  <w:tcW w:w="400" w:type="pct"/>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Cs w:val="21"/>
                      <w:highlight w:val="none"/>
                      <w:lang w:val="en-US" w:eastAsia="zh-CN"/>
                    </w:rPr>
                  </w:pPr>
                </w:p>
              </w:tc>
              <w:tc>
                <w:tcPr>
                  <w:tcW w:w="613"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szCs w:val="21"/>
                      <w:highlight w:val="none"/>
                    </w:rPr>
                    <w:t>硫化氢</w:t>
                  </w:r>
                </w:p>
              </w:tc>
              <w:tc>
                <w:tcPr>
                  <w:tcW w:w="527"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lang w:eastAsia="zh-CN"/>
                    </w:rPr>
                    <w:t>小时值</w:t>
                  </w:r>
                </w:p>
              </w:tc>
              <w:tc>
                <w:tcPr>
                  <w:tcW w:w="633" w:type="pct"/>
                  <w:noWrap w:val="0"/>
                  <w:vAlign w:val="center"/>
                </w:tcPr>
                <w:p>
                  <w:pPr>
                    <w:pStyle w:val="10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10</w:t>
                  </w:r>
                </w:p>
              </w:tc>
              <w:tc>
                <w:tcPr>
                  <w:tcW w:w="624" w:type="pct"/>
                  <w:noWrap w:val="0"/>
                  <w:vAlign w:val="center"/>
                </w:tcPr>
                <w:p>
                  <w:pPr>
                    <w:pStyle w:val="10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rPr>
                    <w:t>0.001</w:t>
                  </w:r>
                  <w:r>
                    <w:rPr>
                      <w:rFonts w:hint="default" w:ascii="Times New Roman" w:hAnsi="Times New Roman" w:eastAsia="宋体" w:cs="Times New Roman"/>
                      <w:color w:val="auto"/>
                      <w:sz w:val="21"/>
                      <w:szCs w:val="21"/>
                      <w:lang w:val="en-US" w:eastAsia="zh-CN"/>
                    </w:rPr>
                    <w:t>L</w:t>
                  </w:r>
                </w:p>
              </w:tc>
              <w:tc>
                <w:tcPr>
                  <w:tcW w:w="540" w:type="pct"/>
                  <w:noWrap w:val="0"/>
                  <w:vAlign w:val="center"/>
                </w:tcPr>
                <w:p>
                  <w:pPr>
                    <w:pStyle w:val="10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0</w:t>
                  </w:r>
                </w:p>
              </w:tc>
              <w:tc>
                <w:tcPr>
                  <w:tcW w:w="458" w:type="pct"/>
                  <w:noWrap w:val="0"/>
                  <w:vAlign w:val="center"/>
                </w:tcPr>
                <w:p>
                  <w:pPr>
                    <w:pStyle w:val="10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0</w:t>
                  </w:r>
                </w:p>
              </w:tc>
              <w:tc>
                <w:tcPr>
                  <w:tcW w:w="434" w:type="pct"/>
                  <w:noWrap w:val="0"/>
                  <w:vAlign w:val="center"/>
                </w:tcPr>
                <w:p>
                  <w:pPr>
                    <w:pStyle w:val="10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达标</w:t>
                  </w:r>
                </w:p>
              </w:tc>
            </w:tr>
          </w:tbl>
          <w:p>
            <w:pPr>
              <w:pStyle w:val="66"/>
              <w:keepNext w:val="0"/>
              <w:keepLines w:val="0"/>
              <w:pageBreakBefore w:val="0"/>
              <w:widowControl/>
              <w:kinsoku/>
              <w:wordWrap/>
              <w:overflowPunct/>
              <w:topLinePunct w:val="0"/>
              <w:autoSpaceDE w:val="0"/>
              <w:autoSpaceDN w:val="0"/>
              <w:bidi w:val="0"/>
              <w:adjustRightInd w:val="0"/>
              <w:snapToGrid w:val="0"/>
              <w:spacing w:line="360" w:lineRule="auto"/>
              <w:ind w:firstLine="480" w:firstLineChars="200"/>
              <w:jc w:val="both"/>
              <w:textAlignment w:val="auto"/>
              <w:rPr>
                <w:rFonts w:hint="default" w:ascii="Times New Roman" w:hAnsi="Times New Roman" w:eastAsia="宋体" w:cs="Times New Roman"/>
                <w:b/>
                <w:color w:val="auto"/>
                <w:szCs w:val="24"/>
                <w:lang w:val="en-US" w:eastAsia="zh-CN"/>
              </w:rPr>
            </w:pPr>
            <w:r>
              <w:rPr>
                <w:rFonts w:hint="default" w:ascii="Times New Roman" w:hAnsi="Times New Roman" w:eastAsia="宋体" w:cs="Times New Roman"/>
                <w:color w:val="auto"/>
                <w:sz w:val="24"/>
                <w:szCs w:val="24"/>
                <w:highlight w:val="none"/>
              </w:rPr>
              <w:t>由表</w:t>
            </w:r>
            <w:r>
              <w:rPr>
                <w:rFonts w:hint="default" w:ascii="Times New Roman" w:hAnsi="Times New Roman" w:eastAsia="宋体" w:cs="Times New Roman"/>
                <w:color w:val="auto"/>
                <w:sz w:val="24"/>
                <w:szCs w:val="24"/>
                <w:highlight w:val="none"/>
                <w:lang w:val="en-US" w:eastAsia="zh-CN"/>
              </w:rPr>
              <w:t>3</w:t>
            </w:r>
            <w:r>
              <w:rPr>
                <w:rFonts w:hint="default" w:ascii="Times New Roman" w:hAnsi="Times New Roman" w:eastAsia="宋体" w:cs="Times New Roman"/>
                <w:color w:val="auto"/>
                <w:sz w:val="24"/>
                <w:szCs w:val="24"/>
                <w:highlight w:val="none"/>
              </w:rPr>
              <w:t>-3可知，本项目所在区域在监测时段内TSP的24小时浓度满足《环境空气质量标准》（GB3095-2012）中的二级标准限值要求</w:t>
            </w:r>
            <w:r>
              <w:rPr>
                <w:rFonts w:hint="eastAsia"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NH</w:t>
            </w:r>
            <w:r>
              <w:rPr>
                <w:rFonts w:hint="default" w:ascii="Times New Roman" w:hAnsi="Times New Roman" w:eastAsia="宋体" w:cs="Times New Roman"/>
                <w:color w:val="auto"/>
                <w:sz w:val="24"/>
                <w:szCs w:val="24"/>
                <w:highlight w:val="none"/>
                <w:vertAlign w:val="subscript"/>
              </w:rPr>
              <w:t>3</w:t>
            </w:r>
            <w:r>
              <w:rPr>
                <w:rFonts w:hint="default" w:ascii="Times New Roman" w:hAnsi="Times New Roman" w:eastAsia="宋体" w:cs="Times New Roman"/>
                <w:color w:val="auto"/>
                <w:sz w:val="24"/>
                <w:szCs w:val="24"/>
                <w:highlight w:val="none"/>
              </w:rPr>
              <w:t>和H</w:t>
            </w:r>
            <w:r>
              <w:rPr>
                <w:rFonts w:hint="default" w:ascii="Times New Roman" w:hAnsi="Times New Roman" w:eastAsia="宋体" w:cs="Times New Roman"/>
                <w:color w:val="auto"/>
                <w:sz w:val="24"/>
                <w:szCs w:val="24"/>
                <w:highlight w:val="none"/>
                <w:vertAlign w:val="subscript"/>
              </w:rPr>
              <w:t>2</w:t>
            </w:r>
            <w:r>
              <w:rPr>
                <w:rFonts w:hint="default" w:ascii="Times New Roman" w:hAnsi="Times New Roman" w:eastAsia="宋体" w:cs="Times New Roman"/>
                <w:color w:val="auto"/>
                <w:sz w:val="24"/>
                <w:szCs w:val="24"/>
                <w:highlight w:val="none"/>
              </w:rPr>
              <w:t>S 1小时平均值满足《环境影响评价技术导则 大气环境》（HJ2.2-2018）附录D其他污染物空气质量浓度参考限值</w:t>
            </w:r>
            <w:r>
              <w:rPr>
                <w:rFonts w:hint="eastAsia" w:ascii="Times New Roman" w:hAnsi="Times New Roman" w:eastAsia="宋体" w:cs="Times New Roman"/>
                <w:color w:val="auto"/>
                <w:sz w:val="24"/>
                <w:szCs w:val="24"/>
                <w:highlight w:val="none"/>
                <w:lang w:val="en-US" w:eastAsia="zh-CN"/>
              </w:rPr>
              <w:t>。</w:t>
            </w:r>
          </w:p>
          <w:p>
            <w:pPr>
              <w:pStyle w:val="2"/>
              <w:widowControl w:val="0"/>
              <w:snapToGrid/>
              <w:spacing w:before="0" w:after="0" w:line="360" w:lineRule="auto"/>
              <w:ind w:left="0" w:leftChars="0" w:firstLine="0" w:firstLineChars="0"/>
              <w:rPr>
                <w:b/>
                <w:bCs/>
                <w:color w:val="auto"/>
                <w:sz w:val="24"/>
                <w:szCs w:val="24"/>
                <w:highlight w:val="none"/>
              </w:rPr>
            </w:pPr>
            <w:r>
              <w:rPr>
                <w:b/>
                <w:bCs/>
                <w:color w:val="auto"/>
                <w:sz w:val="24"/>
                <w:szCs w:val="24"/>
                <w:highlight w:val="none"/>
              </w:rPr>
              <w:t>2、</w:t>
            </w:r>
            <w:r>
              <w:rPr>
                <w:b/>
                <w:bCs/>
                <w:color w:val="auto"/>
                <w:sz w:val="24"/>
                <w:szCs w:val="24"/>
                <w:highlight w:val="none"/>
              </w:rPr>
              <w:t>地表水环境</w:t>
            </w:r>
          </w:p>
          <w:p>
            <w:pPr>
              <w:adjustRightInd w:val="0"/>
              <w:snapToGrid w:val="0"/>
              <w:spacing w:line="360" w:lineRule="auto"/>
              <w:ind w:firstLine="480" w:firstLineChars="200"/>
              <w:jc w:val="left"/>
              <w:rPr>
                <w:bCs/>
                <w:color w:val="auto"/>
                <w:kern w:val="0"/>
                <w:sz w:val="24"/>
                <w:highlight w:val="none"/>
              </w:rPr>
            </w:pPr>
            <w:bookmarkStart w:id="219" w:name="_Toc301514512"/>
            <w:bookmarkStart w:id="220" w:name="_Toc207005094"/>
            <w:bookmarkStart w:id="221" w:name="_Toc218321831"/>
            <w:bookmarkStart w:id="222" w:name="_Toc318898968"/>
            <w:r>
              <w:rPr>
                <w:bCs/>
                <w:color w:val="auto"/>
                <w:kern w:val="0"/>
                <w:sz w:val="24"/>
                <w:highlight w:val="none"/>
              </w:rPr>
              <w:t>根据《全国重要江河湖泊水功能区划（2011-2030）》，本项目所在地区位于安邦河（窑地村—福富大桥断面），执行《地表水环境质量标准》（GB3838-2002）IV类标准。根据双鸭山市生态环境局网站公布的双鸭山市202</w:t>
            </w:r>
            <w:r>
              <w:rPr>
                <w:rFonts w:hint="eastAsia"/>
                <w:bCs/>
                <w:color w:val="auto"/>
                <w:kern w:val="0"/>
                <w:sz w:val="24"/>
                <w:highlight w:val="none"/>
              </w:rPr>
              <w:t>1</w:t>
            </w:r>
            <w:r>
              <w:rPr>
                <w:bCs/>
                <w:color w:val="auto"/>
                <w:kern w:val="0"/>
                <w:sz w:val="24"/>
                <w:highlight w:val="none"/>
              </w:rPr>
              <w:t>年四个季度水质环境质量报告，兴农排灌站监测项目</w:t>
            </w:r>
            <w:r>
              <w:rPr>
                <w:rFonts w:hint="eastAsia"/>
                <w:bCs/>
                <w:color w:val="auto"/>
                <w:kern w:val="0"/>
                <w:sz w:val="24"/>
                <w:highlight w:val="none"/>
              </w:rPr>
              <w:t>11（24）</w:t>
            </w:r>
            <w:r>
              <w:rPr>
                <w:bCs/>
                <w:color w:val="auto"/>
                <w:kern w:val="0"/>
                <w:sz w:val="24"/>
                <w:highlight w:val="none"/>
              </w:rPr>
              <w:t>项分别为：水温、pH、溶解氧、电导率、高锰酸盐指数、化学需氧量、五日生化需氧量、氨氮、总磷、总氮、浊度</w:t>
            </w:r>
            <w:r>
              <w:rPr>
                <w:rFonts w:hint="eastAsia"/>
                <w:bCs/>
                <w:color w:val="auto"/>
                <w:kern w:val="0"/>
                <w:sz w:val="24"/>
                <w:highlight w:val="none"/>
              </w:rPr>
              <w:t>（第一季度监测项目24项，分别为：水温、pH、溶解氧、电导率、浊度、高锰酸盐指数、化学需氧量、五日生化需氧量、氨氮、总磷、铜、锌、氟化物、硒、砷、汞、镉、六价铬、铅、氰化物、挥发酚、石油类、阴离子表面活性剂和硫化物）</w:t>
            </w:r>
            <w:r>
              <w:rPr>
                <w:bCs/>
                <w:color w:val="auto"/>
                <w:kern w:val="0"/>
                <w:sz w:val="24"/>
                <w:highlight w:val="none"/>
              </w:rPr>
              <w:t>。监测断面水质环境质量如下：</w:t>
            </w:r>
          </w:p>
          <w:p>
            <w:pPr>
              <w:pStyle w:val="24"/>
              <w:spacing w:line="240" w:lineRule="auto"/>
              <w:ind w:left="0"/>
              <w:jc w:val="center"/>
              <w:rPr>
                <w:color w:val="auto"/>
                <w:sz w:val="21"/>
                <w:szCs w:val="21"/>
                <w:highlight w:val="none"/>
              </w:rPr>
            </w:pPr>
            <w:r>
              <w:rPr>
                <w:b/>
                <w:color w:val="auto"/>
                <w:kern w:val="0"/>
                <w:sz w:val="21"/>
                <w:szCs w:val="21"/>
                <w:highlight w:val="none"/>
              </w:rPr>
              <w:t>表3-4 安邦河兴农排灌站监测断面水质环境质量</w:t>
            </w:r>
          </w:p>
          <w:tbl>
            <w:tblPr>
              <w:tblStyle w:val="31"/>
              <w:tblW w:w="8617"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47"/>
              <w:gridCol w:w="867"/>
              <w:gridCol w:w="675"/>
              <w:gridCol w:w="897"/>
              <w:gridCol w:w="686"/>
              <w:gridCol w:w="867"/>
              <w:gridCol w:w="686"/>
              <w:gridCol w:w="897"/>
              <w:gridCol w:w="686"/>
              <w:gridCol w:w="857"/>
              <w:gridCol w:w="752"/>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47" w:type="dxa"/>
                  <w:vMerge w:val="restart"/>
                  <w:tcBorders>
                    <w:tl2br w:val="nil"/>
                    <w:tr2bl w:val="nil"/>
                  </w:tcBorders>
                  <w:vAlign w:val="center"/>
                </w:tcPr>
                <w:p>
                  <w:pPr>
                    <w:spacing w:line="240" w:lineRule="auto"/>
                    <w:jc w:val="center"/>
                    <w:rPr>
                      <w:color w:val="auto"/>
                      <w:sz w:val="21"/>
                      <w:szCs w:val="21"/>
                      <w:highlight w:val="none"/>
                    </w:rPr>
                  </w:pPr>
                  <w:r>
                    <w:rPr>
                      <w:color w:val="auto"/>
                      <w:sz w:val="21"/>
                      <w:szCs w:val="21"/>
                      <w:highlight w:val="none"/>
                    </w:rPr>
                    <w:t>断面性质</w:t>
                  </w:r>
                </w:p>
              </w:tc>
              <w:tc>
                <w:tcPr>
                  <w:tcW w:w="867" w:type="dxa"/>
                  <w:vMerge w:val="restart"/>
                  <w:tcBorders>
                    <w:tl2br w:val="nil"/>
                    <w:tr2bl w:val="nil"/>
                  </w:tcBorders>
                  <w:vAlign w:val="center"/>
                </w:tcPr>
                <w:p>
                  <w:pPr>
                    <w:spacing w:line="240" w:lineRule="auto"/>
                    <w:jc w:val="center"/>
                    <w:rPr>
                      <w:color w:val="auto"/>
                      <w:sz w:val="21"/>
                      <w:szCs w:val="21"/>
                      <w:highlight w:val="none"/>
                    </w:rPr>
                  </w:pPr>
                  <w:r>
                    <w:rPr>
                      <w:color w:val="auto"/>
                      <w:sz w:val="21"/>
                      <w:szCs w:val="21"/>
                      <w:highlight w:val="none"/>
                    </w:rPr>
                    <w:t>点位名称</w:t>
                  </w:r>
                </w:p>
              </w:tc>
              <w:tc>
                <w:tcPr>
                  <w:tcW w:w="6251" w:type="dxa"/>
                  <w:gridSpan w:val="8"/>
                  <w:tcBorders>
                    <w:tl2br w:val="nil"/>
                    <w:tr2bl w:val="nil"/>
                  </w:tcBorders>
                  <w:vAlign w:val="center"/>
                </w:tcPr>
                <w:p>
                  <w:pPr>
                    <w:spacing w:line="240" w:lineRule="auto"/>
                    <w:jc w:val="center"/>
                    <w:rPr>
                      <w:color w:val="auto"/>
                      <w:sz w:val="21"/>
                      <w:szCs w:val="21"/>
                      <w:highlight w:val="none"/>
                    </w:rPr>
                  </w:pPr>
                  <w:r>
                    <w:rPr>
                      <w:color w:val="auto"/>
                      <w:sz w:val="21"/>
                      <w:szCs w:val="21"/>
                      <w:highlight w:val="none"/>
                    </w:rPr>
                    <w:t>达标率</w:t>
                  </w:r>
                </w:p>
              </w:tc>
              <w:tc>
                <w:tcPr>
                  <w:tcW w:w="752" w:type="dxa"/>
                  <w:vMerge w:val="restart"/>
                  <w:tcBorders>
                    <w:tl2br w:val="nil"/>
                    <w:tr2bl w:val="nil"/>
                  </w:tcBorders>
                  <w:vAlign w:val="center"/>
                </w:tcPr>
                <w:p>
                  <w:pPr>
                    <w:spacing w:line="240" w:lineRule="auto"/>
                    <w:jc w:val="center"/>
                    <w:rPr>
                      <w:color w:val="auto"/>
                      <w:sz w:val="21"/>
                      <w:szCs w:val="21"/>
                      <w:highlight w:val="none"/>
                    </w:rPr>
                  </w:pPr>
                  <w:r>
                    <w:rPr>
                      <w:color w:val="auto"/>
                      <w:sz w:val="21"/>
                      <w:szCs w:val="21"/>
                      <w:highlight w:val="none"/>
                    </w:rPr>
                    <w:t>功能区标准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47" w:type="dxa"/>
                  <w:vMerge w:val="continue"/>
                  <w:tcBorders>
                    <w:tl2br w:val="nil"/>
                    <w:tr2bl w:val="nil"/>
                  </w:tcBorders>
                  <w:vAlign w:val="center"/>
                </w:tcPr>
                <w:p>
                  <w:pPr>
                    <w:spacing w:line="240" w:lineRule="auto"/>
                    <w:jc w:val="center"/>
                    <w:rPr>
                      <w:color w:val="auto"/>
                      <w:sz w:val="21"/>
                      <w:szCs w:val="21"/>
                      <w:highlight w:val="none"/>
                    </w:rPr>
                  </w:pPr>
                </w:p>
              </w:tc>
              <w:tc>
                <w:tcPr>
                  <w:tcW w:w="867" w:type="dxa"/>
                  <w:vMerge w:val="continue"/>
                  <w:tcBorders>
                    <w:tl2br w:val="nil"/>
                    <w:tr2bl w:val="nil"/>
                  </w:tcBorders>
                  <w:vAlign w:val="center"/>
                </w:tcPr>
                <w:p>
                  <w:pPr>
                    <w:spacing w:line="240" w:lineRule="auto"/>
                    <w:jc w:val="center"/>
                    <w:rPr>
                      <w:color w:val="auto"/>
                      <w:sz w:val="21"/>
                      <w:szCs w:val="21"/>
                      <w:highlight w:val="none"/>
                    </w:rPr>
                  </w:pPr>
                </w:p>
              </w:tc>
              <w:tc>
                <w:tcPr>
                  <w:tcW w:w="1572" w:type="dxa"/>
                  <w:gridSpan w:val="2"/>
                  <w:tcBorders>
                    <w:tl2br w:val="nil"/>
                    <w:tr2bl w:val="nil"/>
                  </w:tcBorders>
                  <w:vAlign w:val="center"/>
                </w:tcPr>
                <w:p>
                  <w:pPr>
                    <w:spacing w:line="240" w:lineRule="auto"/>
                    <w:jc w:val="center"/>
                    <w:rPr>
                      <w:color w:val="auto"/>
                      <w:sz w:val="21"/>
                      <w:szCs w:val="21"/>
                      <w:highlight w:val="none"/>
                    </w:rPr>
                  </w:pPr>
                  <w:r>
                    <w:rPr>
                      <w:color w:val="auto"/>
                      <w:sz w:val="21"/>
                      <w:szCs w:val="21"/>
                      <w:highlight w:val="none"/>
                    </w:rPr>
                    <w:t>202</w:t>
                  </w:r>
                  <w:r>
                    <w:rPr>
                      <w:rFonts w:hint="eastAsia"/>
                      <w:color w:val="auto"/>
                      <w:sz w:val="21"/>
                      <w:szCs w:val="21"/>
                      <w:highlight w:val="none"/>
                    </w:rPr>
                    <w:t>1</w:t>
                  </w:r>
                  <w:r>
                    <w:rPr>
                      <w:color w:val="auto"/>
                      <w:sz w:val="21"/>
                      <w:szCs w:val="21"/>
                      <w:highlight w:val="none"/>
                    </w:rPr>
                    <w:t>年一季度</w:t>
                  </w:r>
                </w:p>
              </w:tc>
              <w:tc>
                <w:tcPr>
                  <w:tcW w:w="1553" w:type="dxa"/>
                  <w:gridSpan w:val="2"/>
                  <w:tcBorders>
                    <w:tl2br w:val="nil"/>
                    <w:tr2bl w:val="nil"/>
                  </w:tcBorders>
                  <w:vAlign w:val="center"/>
                </w:tcPr>
                <w:p>
                  <w:pPr>
                    <w:spacing w:line="240" w:lineRule="auto"/>
                    <w:jc w:val="center"/>
                    <w:rPr>
                      <w:color w:val="auto"/>
                      <w:sz w:val="21"/>
                      <w:szCs w:val="21"/>
                      <w:highlight w:val="none"/>
                    </w:rPr>
                  </w:pPr>
                  <w:r>
                    <w:rPr>
                      <w:color w:val="auto"/>
                      <w:sz w:val="21"/>
                      <w:szCs w:val="21"/>
                      <w:highlight w:val="none"/>
                    </w:rPr>
                    <w:t>202</w:t>
                  </w:r>
                  <w:r>
                    <w:rPr>
                      <w:rFonts w:hint="eastAsia"/>
                      <w:color w:val="auto"/>
                      <w:sz w:val="21"/>
                      <w:szCs w:val="21"/>
                      <w:highlight w:val="none"/>
                    </w:rPr>
                    <w:t>1</w:t>
                  </w:r>
                  <w:r>
                    <w:rPr>
                      <w:color w:val="auto"/>
                      <w:sz w:val="21"/>
                      <w:szCs w:val="21"/>
                      <w:highlight w:val="none"/>
                    </w:rPr>
                    <w:t>年二季度</w:t>
                  </w:r>
                </w:p>
              </w:tc>
              <w:tc>
                <w:tcPr>
                  <w:tcW w:w="1583" w:type="dxa"/>
                  <w:gridSpan w:val="2"/>
                  <w:tcBorders>
                    <w:tl2br w:val="nil"/>
                    <w:tr2bl w:val="nil"/>
                  </w:tcBorders>
                  <w:vAlign w:val="center"/>
                </w:tcPr>
                <w:p>
                  <w:pPr>
                    <w:spacing w:line="240" w:lineRule="auto"/>
                    <w:jc w:val="center"/>
                    <w:rPr>
                      <w:color w:val="auto"/>
                      <w:sz w:val="21"/>
                      <w:szCs w:val="21"/>
                      <w:highlight w:val="none"/>
                    </w:rPr>
                  </w:pPr>
                  <w:r>
                    <w:rPr>
                      <w:color w:val="auto"/>
                      <w:sz w:val="21"/>
                      <w:szCs w:val="21"/>
                      <w:highlight w:val="none"/>
                    </w:rPr>
                    <w:t>202</w:t>
                  </w:r>
                  <w:r>
                    <w:rPr>
                      <w:rFonts w:hint="eastAsia"/>
                      <w:color w:val="auto"/>
                      <w:sz w:val="21"/>
                      <w:szCs w:val="21"/>
                      <w:highlight w:val="none"/>
                    </w:rPr>
                    <w:t>1</w:t>
                  </w:r>
                  <w:r>
                    <w:rPr>
                      <w:color w:val="auto"/>
                      <w:sz w:val="21"/>
                      <w:szCs w:val="21"/>
                      <w:highlight w:val="none"/>
                    </w:rPr>
                    <w:t>年三季度</w:t>
                  </w:r>
                </w:p>
              </w:tc>
              <w:tc>
                <w:tcPr>
                  <w:tcW w:w="1543" w:type="dxa"/>
                  <w:gridSpan w:val="2"/>
                  <w:tcBorders>
                    <w:tl2br w:val="nil"/>
                    <w:tr2bl w:val="nil"/>
                  </w:tcBorders>
                  <w:vAlign w:val="center"/>
                </w:tcPr>
                <w:p>
                  <w:pPr>
                    <w:spacing w:line="240" w:lineRule="auto"/>
                    <w:jc w:val="center"/>
                    <w:rPr>
                      <w:color w:val="auto"/>
                      <w:sz w:val="21"/>
                      <w:szCs w:val="21"/>
                      <w:highlight w:val="none"/>
                    </w:rPr>
                  </w:pPr>
                  <w:r>
                    <w:rPr>
                      <w:color w:val="auto"/>
                      <w:sz w:val="21"/>
                      <w:szCs w:val="21"/>
                      <w:highlight w:val="none"/>
                    </w:rPr>
                    <w:t>202</w:t>
                  </w:r>
                  <w:r>
                    <w:rPr>
                      <w:rFonts w:hint="eastAsia"/>
                      <w:color w:val="auto"/>
                      <w:sz w:val="21"/>
                      <w:szCs w:val="21"/>
                      <w:highlight w:val="none"/>
                    </w:rPr>
                    <w:t>1</w:t>
                  </w:r>
                  <w:r>
                    <w:rPr>
                      <w:color w:val="auto"/>
                      <w:sz w:val="21"/>
                      <w:szCs w:val="21"/>
                      <w:highlight w:val="none"/>
                    </w:rPr>
                    <w:t>年四季度</w:t>
                  </w:r>
                </w:p>
              </w:tc>
              <w:tc>
                <w:tcPr>
                  <w:tcW w:w="752" w:type="dxa"/>
                  <w:vMerge w:val="continue"/>
                  <w:tcBorders>
                    <w:tl2br w:val="nil"/>
                    <w:tr2bl w:val="nil"/>
                  </w:tcBorders>
                  <w:vAlign w:val="center"/>
                </w:tcPr>
                <w:p>
                  <w:pPr>
                    <w:spacing w:line="240" w:lineRule="auto"/>
                    <w:jc w:val="center"/>
                    <w:rPr>
                      <w:color w:val="auto"/>
                      <w:sz w:val="21"/>
                      <w:szCs w:val="21"/>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47" w:type="dxa"/>
                  <w:vMerge w:val="continue"/>
                  <w:tcBorders>
                    <w:tl2br w:val="nil"/>
                    <w:tr2bl w:val="nil"/>
                  </w:tcBorders>
                  <w:vAlign w:val="center"/>
                </w:tcPr>
                <w:p>
                  <w:pPr>
                    <w:spacing w:line="240" w:lineRule="auto"/>
                    <w:jc w:val="center"/>
                    <w:rPr>
                      <w:color w:val="auto"/>
                      <w:sz w:val="21"/>
                      <w:szCs w:val="21"/>
                      <w:highlight w:val="none"/>
                    </w:rPr>
                  </w:pPr>
                </w:p>
              </w:tc>
              <w:tc>
                <w:tcPr>
                  <w:tcW w:w="867" w:type="dxa"/>
                  <w:vMerge w:val="continue"/>
                  <w:tcBorders>
                    <w:tl2br w:val="nil"/>
                    <w:tr2bl w:val="nil"/>
                  </w:tcBorders>
                  <w:vAlign w:val="center"/>
                </w:tcPr>
                <w:p>
                  <w:pPr>
                    <w:spacing w:line="240" w:lineRule="auto"/>
                    <w:jc w:val="center"/>
                    <w:rPr>
                      <w:color w:val="auto"/>
                      <w:sz w:val="21"/>
                      <w:szCs w:val="21"/>
                      <w:highlight w:val="none"/>
                    </w:rPr>
                  </w:pPr>
                </w:p>
              </w:tc>
              <w:tc>
                <w:tcPr>
                  <w:tcW w:w="675" w:type="dxa"/>
                  <w:tcBorders>
                    <w:tl2br w:val="nil"/>
                    <w:tr2bl w:val="nil"/>
                  </w:tcBorders>
                  <w:vAlign w:val="center"/>
                </w:tcPr>
                <w:p>
                  <w:pPr>
                    <w:spacing w:line="240" w:lineRule="auto"/>
                    <w:jc w:val="center"/>
                    <w:rPr>
                      <w:color w:val="auto"/>
                      <w:sz w:val="21"/>
                      <w:szCs w:val="21"/>
                      <w:highlight w:val="none"/>
                    </w:rPr>
                  </w:pPr>
                  <w:r>
                    <w:rPr>
                      <w:color w:val="auto"/>
                      <w:sz w:val="21"/>
                      <w:szCs w:val="21"/>
                      <w:highlight w:val="none"/>
                    </w:rPr>
                    <w:t>监测频次</w:t>
                  </w:r>
                </w:p>
              </w:tc>
              <w:tc>
                <w:tcPr>
                  <w:tcW w:w="897" w:type="dxa"/>
                  <w:tcBorders>
                    <w:tl2br w:val="nil"/>
                    <w:tr2bl w:val="nil"/>
                  </w:tcBorders>
                  <w:vAlign w:val="center"/>
                </w:tcPr>
                <w:p>
                  <w:pPr>
                    <w:spacing w:line="240" w:lineRule="auto"/>
                    <w:jc w:val="center"/>
                    <w:rPr>
                      <w:color w:val="auto"/>
                      <w:sz w:val="21"/>
                      <w:szCs w:val="21"/>
                      <w:highlight w:val="none"/>
                    </w:rPr>
                  </w:pPr>
                  <w:r>
                    <w:rPr>
                      <w:color w:val="auto"/>
                      <w:sz w:val="21"/>
                      <w:szCs w:val="21"/>
                      <w:highlight w:val="none"/>
                    </w:rPr>
                    <w:t>达标率100%</w:t>
                  </w:r>
                </w:p>
              </w:tc>
              <w:tc>
                <w:tcPr>
                  <w:tcW w:w="686" w:type="dxa"/>
                  <w:tcBorders>
                    <w:tl2br w:val="nil"/>
                    <w:tr2bl w:val="nil"/>
                  </w:tcBorders>
                  <w:vAlign w:val="center"/>
                </w:tcPr>
                <w:p>
                  <w:pPr>
                    <w:spacing w:line="240" w:lineRule="auto"/>
                    <w:jc w:val="center"/>
                    <w:rPr>
                      <w:color w:val="auto"/>
                      <w:sz w:val="21"/>
                      <w:szCs w:val="21"/>
                      <w:highlight w:val="none"/>
                    </w:rPr>
                  </w:pPr>
                  <w:r>
                    <w:rPr>
                      <w:color w:val="auto"/>
                      <w:sz w:val="21"/>
                      <w:szCs w:val="21"/>
                      <w:highlight w:val="none"/>
                    </w:rPr>
                    <w:t>监测频次</w:t>
                  </w:r>
                </w:p>
              </w:tc>
              <w:tc>
                <w:tcPr>
                  <w:tcW w:w="867" w:type="dxa"/>
                  <w:tcBorders>
                    <w:tl2br w:val="nil"/>
                    <w:tr2bl w:val="nil"/>
                  </w:tcBorders>
                  <w:vAlign w:val="center"/>
                </w:tcPr>
                <w:p>
                  <w:pPr>
                    <w:spacing w:line="240" w:lineRule="auto"/>
                    <w:jc w:val="center"/>
                    <w:rPr>
                      <w:color w:val="auto"/>
                      <w:sz w:val="21"/>
                      <w:szCs w:val="21"/>
                      <w:highlight w:val="none"/>
                    </w:rPr>
                  </w:pPr>
                  <w:r>
                    <w:rPr>
                      <w:color w:val="auto"/>
                      <w:sz w:val="21"/>
                      <w:szCs w:val="21"/>
                      <w:highlight w:val="none"/>
                    </w:rPr>
                    <w:t>达标率100%</w:t>
                  </w:r>
                </w:p>
              </w:tc>
              <w:tc>
                <w:tcPr>
                  <w:tcW w:w="686" w:type="dxa"/>
                  <w:tcBorders>
                    <w:tl2br w:val="nil"/>
                    <w:tr2bl w:val="nil"/>
                  </w:tcBorders>
                  <w:vAlign w:val="center"/>
                </w:tcPr>
                <w:p>
                  <w:pPr>
                    <w:spacing w:line="240" w:lineRule="auto"/>
                    <w:jc w:val="center"/>
                    <w:rPr>
                      <w:color w:val="auto"/>
                      <w:sz w:val="21"/>
                      <w:szCs w:val="21"/>
                      <w:highlight w:val="none"/>
                    </w:rPr>
                  </w:pPr>
                  <w:r>
                    <w:rPr>
                      <w:color w:val="auto"/>
                      <w:sz w:val="21"/>
                      <w:szCs w:val="21"/>
                      <w:highlight w:val="none"/>
                    </w:rPr>
                    <w:t>监测频次</w:t>
                  </w:r>
                </w:p>
              </w:tc>
              <w:tc>
                <w:tcPr>
                  <w:tcW w:w="897" w:type="dxa"/>
                  <w:tcBorders>
                    <w:tl2br w:val="nil"/>
                    <w:tr2bl w:val="nil"/>
                  </w:tcBorders>
                  <w:vAlign w:val="center"/>
                </w:tcPr>
                <w:p>
                  <w:pPr>
                    <w:spacing w:line="240" w:lineRule="auto"/>
                    <w:jc w:val="center"/>
                    <w:rPr>
                      <w:color w:val="auto"/>
                      <w:sz w:val="21"/>
                      <w:szCs w:val="21"/>
                      <w:highlight w:val="none"/>
                    </w:rPr>
                  </w:pPr>
                  <w:r>
                    <w:rPr>
                      <w:color w:val="auto"/>
                      <w:sz w:val="21"/>
                      <w:szCs w:val="21"/>
                      <w:highlight w:val="none"/>
                    </w:rPr>
                    <w:t>达标率100%</w:t>
                  </w:r>
                </w:p>
              </w:tc>
              <w:tc>
                <w:tcPr>
                  <w:tcW w:w="686" w:type="dxa"/>
                  <w:tcBorders>
                    <w:tl2br w:val="nil"/>
                    <w:tr2bl w:val="nil"/>
                  </w:tcBorders>
                  <w:vAlign w:val="center"/>
                </w:tcPr>
                <w:p>
                  <w:pPr>
                    <w:spacing w:line="240" w:lineRule="auto"/>
                    <w:jc w:val="center"/>
                    <w:rPr>
                      <w:color w:val="auto"/>
                      <w:sz w:val="21"/>
                      <w:szCs w:val="21"/>
                      <w:highlight w:val="none"/>
                    </w:rPr>
                  </w:pPr>
                  <w:r>
                    <w:rPr>
                      <w:color w:val="auto"/>
                      <w:sz w:val="21"/>
                      <w:szCs w:val="21"/>
                      <w:highlight w:val="none"/>
                    </w:rPr>
                    <w:t>监测频次</w:t>
                  </w:r>
                </w:p>
              </w:tc>
              <w:tc>
                <w:tcPr>
                  <w:tcW w:w="857" w:type="dxa"/>
                  <w:tcBorders>
                    <w:tl2br w:val="nil"/>
                    <w:tr2bl w:val="nil"/>
                  </w:tcBorders>
                  <w:vAlign w:val="center"/>
                </w:tcPr>
                <w:p>
                  <w:pPr>
                    <w:spacing w:line="240" w:lineRule="auto"/>
                    <w:jc w:val="center"/>
                    <w:rPr>
                      <w:color w:val="auto"/>
                      <w:sz w:val="21"/>
                      <w:szCs w:val="21"/>
                      <w:highlight w:val="none"/>
                    </w:rPr>
                  </w:pPr>
                  <w:r>
                    <w:rPr>
                      <w:color w:val="auto"/>
                      <w:sz w:val="21"/>
                      <w:szCs w:val="21"/>
                      <w:highlight w:val="none"/>
                    </w:rPr>
                    <w:t>达标率100%</w:t>
                  </w:r>
                </w:p>
              </w:tc>
              <w:tc>
                <w:tcPr>
                  <w:tcW w:w="752" w:type="dxa"/>
                  <w:vMerge w:val="restart"/>
                  <w:tcBorders>
                    <w:tl2br w:val="nil"/>
                    <w:tr2bl w:val="nil"/>
                  </w:tcBorders>
                  <w:vAlign w:val="center"/>
                </w:tcPr>
                <w:p>
                  <w:pPr>
                    <w:spacing w:line="240" w:lineRule="auto"/>
                    <w:jc w:val="center"/>
                    <w:rPr>
                      <w:color w:val="auto"/>
                      <w:sz w:val="21"/>
                      <w:szCs w:val="21"/>
                      <w:highlight w:val="none"/>
                    </w:rPr>
                  </w:pPr>
                  <w:r>
                    <w:rPr>
                      <w:color w:val="auto"/>
                      <w:sz w:val="21"/>
                      <w:szCs w:val="21"/>
                      <w:highlight w:val="none"/>
                    </w:rPr>
                    <w:fldChar w:fldCharType="begin"/>
                  </w:r>
                  <w:r>
                    <w:rPr>
                      <w:color w:val="auto"/>
                      <w:sz w:val="21"/>
                      <w:szCs w:val="21"/>
                      <w:highlight w:val="none"/>
                    </w:rPr>
                    <w:instrText xml:space="preserve"> = 4 \* ROMAN \* MERGEFORMAT </w:instrText>
                  </w:r>
                  <w:r>
                    <w:rPr>
                      <w:color w:val="auto"/>
                      <w:sz w:val="21"/>
                      <w:szCs w:val="21"/>
                      <w:highlight w:val="none"/>
                    </w:rPr>
                    <w:fldChar w:fldCharType="separate"/>
                  </w:r>
                  <w:r>
                    <w:rPr>
                      <w:color w:val="auto"/>
                      <w:sz w:val="21"/>
                      <w:szCs w:val="21"/>
                      <w:highlight w:val="none"/>
                    </w:rPr>
                    <w:t>IV</w:t>
                  </w:r>
                  <w:r>
                    <w:rPr>
                      <w:color w:val="auto"/>
                      <w:sz w:val="21"/>
                      <w:szCs w:val="21"/>
                      <w:highlight w:val="none"/>
                    </w:rPr>
                    <w:fldChar w:fldCharType="end"/>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47" w:type="dxa"/>
                  <w:tcBorders>
                    <w:tl2br w:val="nil"/>
                    <w:tr2bl w:val="nil"/>
                  </w:tcBorders>
                  <w:vAlign w:val="center"/>
                </w:tcPr>
                <w:p>
                  <w:pPr>
                    <w:spacing w:line="240" w:lineRule="auto"/>
                    <w:jc w:val="center"/>
                    <w:rPr>
                      <w:color w:val="auto"/>
                      <w:sz w:val="21"/>
                      <w:szCs w:val="21"/>
                      <w:highlight w:val="none"/>
                    </w:rPr>
                  </w:pPr>
                  <w:r>
                    <w:rPr>
                      <w:color w:val="auto"/>
                      <w:sz w:val="21"/>
                      <w:szCs w:val="21"/>
                      <w:highlight w:val="none"/>
                    </w:rPr>
                    <w:t>国控断面</w:t>
                  </w:r>
                </w:p>
              </w:tc>
              <w:tc>
                <w:tcPr>
                  <w:tcW w:w="867" w:type="dxa"/>
                  <w:tcBorders>
                    <w:tl2br w:val="nil"/>
                    <w:tr2bl w:val="nil"/>
                  </w:tcBorders>
                  <w:vAlign w:val="center"/>
                </w:tcPr>
                <w:p>
                  <w:pPr>
                    <w:spacing w:line="240" w:lineRule="auto"/>
                    <w:jc w:val="center"/>
                    <w:rPr>
                      <w:color w:val="auto"/>
                      <w:sz w:val="21"/>
                      <w:szCs w:val="21"/>
                      <w:highlight w:val="none"/>
                    </w:rPr>
                  </w:pPr>
                  <w:r>
                    <w:rPr>
                      <w:bCs/>
                      <w:color w:val="auto"/>
                      <w:kern w:val="0"/>
                      <w:sz w:val="21"/>
                      <w:szCs w:val="21"/>
                      <w:highlight w:val="none"/>
                    </w:rPr>
                    <w:t>兴农排灌站</w:t>
                  </w:r>
                </w:p>
              </w:tc>
              <w:tc>
                <w:tcPr>
                  <w:tcW w:w="675" w:type="dxa"/>
                  <w:tcBorders>
                    <w:tl2br w:val="nil"/>
                    <w:tr2bl w:val="nil"/>
                  </w:tcBorders>
                  <w:vAlign w:val="center"/>
                </w:tcPr>
                <w:p>
                  <w:pPr>
                    <w:spacing w:line="240" w:lineRule="auto"/>
                    <w:jc w:val="center"/>
                    <w:rPr>
                      <w:color w:val="auto"/>
                      <w:sz w:val="21"/>
                      <w:szCs w:val="21"/>
                      <w:highlight w:val="none"/>
                    </w:rPr>
                  </w:pPr>
                  <w:r>
                    <w:rPr>
                      <w:color w:val="auto"/>
                      <w:sz w:val="21"/>
                      <w:szCs w:val="21"/>
                      <w:highlight w:val="none"/>
                    </w:rPr>
                    <w:t>3次/季</w:t>
                  </w:r>
                </w:p>
              </w:tc>
              <w:tc>
                <w:tcPr>
                  <w:tcW w:w="897" w:type="dxa"/>
                  <w:tcBorders>
                    <w:tl2br w:val="nil"/>
                    <w:tr2bl w:val="nil"/>
                  </w:tcBorders>
                  <w:vAlign w:val="center"/>
                </w:tcPr>
                <w:p>
                  <w:pPr>
                    <w:spacing w:line="240" w:lineRule="auto"/>
                    <w:jc w:val="center"/>
                    <w:rPr>
                      <w:color w:val="auto"/>
                      <w:sz w:val="21"/>
                      <w:szCs w:val="21"/>
                      <w:highlight w:val="none"/>
                    </w:rPr>
                  </w:pPr>
                  <w:r>
                    <w:rPr>
                      <w:color w:val="auto"/>
                      <w:sz w:val="21"/>
                      <w:szCs w:val="21"/>
                      <w:highlight w:val="none"/>
                    </w:rPr>
                    <w:t>100</w:t>
                  </w:r>
                </w:p>
              </w:tc>
              <w:tc>
                <w:tcPr>
                  <w:tcW w:w="686" w:type="dxa"/>
                  <w:tcBorders>
                    <w:tl2br w:val="nil"/>
                    <w:tr2bl w:val="nil"/>
                  </w:tcBorders>
                  <w:vAlign w:val="center"/>
                </w:tcPr>
                <w:p>
                  <w:pPr>
                    <w:spacing w:line="240" w:lineRule="auto"/>
                    <w:jc w:val="center"/>
                    <w:rPr>
                      <w:color w:val="auto"/>
                      <w:sz w:val="21"/>
                      <w:szCs w:val="21"/>
                      <w:highlight w:val="none"/>
                    </w:rPr>
                  </w:pPr>
                  <w:r>
                    <w:rPr>
                      <w:color w:val="auto"/>
                      <w:sz w:val="21"/>
                      <w:szCs w:val="21"/>
                      <w:highlight w:val="none"/>
                    </w:rPr>
                    <w:t>3次/季</w:t>
                  </w:r>
                </w:p>
              </w:tc>
              <w:tc>
                <w:tcPr>
                  <w:tcW w:w="867" w:type="dxa"/>
                  <w:tcBorders>
                    <w:tl2br w:val="nil"/>
                    <w:tr2bl w:val="nil"/>
                  </w:tcBorders>
                  <w:vAlign w:val="center"/>
                </w:tcPr>
                <w:p>
                  <w:pPr>
                    <w:spacing w:line="240" w:lineRule="auto"/>
                    <w:jc w:val="center"/>
                    <w:rPr>
                      <w:color w:val="auto"/>
                      <w:sz w:val="21"/>
                      <w:szCs w:val="21"/>
                      <w:highlight w:val="none"/>
                    </w:rPr>
                  </w:pPr>
                  <w:r>
                    <w:rPr>
                      <w:color w:val="auto"/>
                      <w:sz w:val="21"/>
                      <w:szCs w:val="21"/>
                      <w:highlight w:val="none"/>
                    </w:rPr>
                    <w:t>100</w:t>
                  </w:r>
                </w:p>
              </w:tc>
              <w:tc>
                <w:tcPr>
                  <w:tcW w:w="686" w:type="dxa"/>
                  <w:tcBorders>
                    <w:tl2br w:val="nil"/>
                    <w:tr2bl w:val="nil"/>
                  </w:tcBorders>
                  <w:vAlign w:val="center"/>
                </w:tcPr>
                <w:p>
                  <w:pPr>
                    <w:spacing w:line="240" w:lineRule="auto"/>
                    <w:jc w:val="center"/>
                    <w:rPr>
                      <w:color w:val="auto"/>
                      <w:sz w:val="21"/>
                      <w:szCs w:val="21"/>
                      <w:highlight w:val="none"/>
                    </w:rPr>
                  </w:pPr>
                  <w:r>
                    <w:rPr>
                      <w:color w:val="auto"/>
                      <w:sz w:val="21"/>
                      <w:szCs w:val="21"/>
                      <w:highlight w:val="none"/>
                    </w:rPr>
                    <w:t>3次/季</w:t>
                  </w:r>
                </w:p>
              </w:tc>
              <w:tc>
                <w:tcPr>
                  <w:tcW w:w="897" w:type="dxa"/>
                  <w:tcBorders>
                    <w:tl2br w:val="nil"/>
                    <w:tr2bl w:val="nil"/>
                  </w:tcBorders>
                  <w:vAlign w:val="center"/>
                </w:tcPr>
                <w:p>
                  <w:pPr>
                    <w:spacing w:line="240" w:lineRule="auto"/>
                    <w:jc w:val="center"/>
                    <w:rPr>
                      <w:color w:val="auto"/>
                      <w:sz w:val="21"/>
                      <w:szCs w:val="21"/>
                      <w:highlight w:val="none"/>
                    </w:rPr>
                  </w:pPr>
                  <w:r>
                    <w:rPr>
                      <w:color w:val="auto"/>
                      <w:sz w:val="21"/>
                      <w:szCs w:val="21"/>
                      <w:highlight w:val="none"/>
                    </w:rPr>
                    <w:t>100</w:t>
                  </w:r>
                </w:p>
              </w:tc>
              <w:tc>
                <w:tcPr>
                  <w:tcW w:w="686" w:type="dxa"/>
                  <w:tcBorders>
                    <w:tl2br w:val="nil"/>
                    <w:tr2bl w:val="nil"/>
                  </w:tcBorders>
                  <w:vAlign w:val="center"/>
                </w:tcPr>
                <w:p>
                  <w:pPr>
                    <w:spacing w:line="240" w:lineRule="auto"/>
                    <w:jc w:val="center"/>
                    <w:rPr>
                      <w:color w:val="auto"/>
                      <w:sz w:val="21"/>
                      <w:szCs w:val="21"/>
                      <w:highlight w:val="none"/>
                    </w:rPr>
                  </w:pPr>
                  <w:r>
                    <w:rPr>
                      <w:color w:val="auto"/>
                      <w:sz w:val="21"/>
                      <w:szCs w:val="21"/>
                      <w:highlight w:val="none"/>
                    </w:rPr>
                    <w:t>3次/季</w:t>
                  </w:r>
                </w:p>
              </w:tc>
              <w:tc>
                <w:tcPr>
                  <w:tcW w:w="857" w:type="dxa"/>
                  <w:tcBorders>
                    <w:tl2br w:val="nil"/>
                    <w:tr2bl w:val="nil"/>
                  </w:tcBorders>
                  <w:vAlign w:val="center"/>
                </w:tcPr>
                <w:p>
                  <w:pPr>
                    <w:spacing w:line="240" w:lineRule="auto"/>
                    <w:jc w:val="center"/>
                    <w:rPr>
                      <w:color w:val="auto"/>
                      <w:sz w:val="21"/>
                      <w:szCs w:val="21"/>
                      <w:highlight w:val="none"/>
                    </w:rPr>
                  </w:pPr>
                  <w:r>
                    <w:rPr>
                      <w:color w:val="auto"/>
                      <w:sz w:val="21"/>
                      <w:szCs w:val="21"/>
                      <w:highlight w:val="none"/>
                    </w:rPr>
                    <w:t>100</w:t>
                  </w:r>
                </w:p>
              </w:tc>
              <w:tc>
                <w:tcPr>
                  <w:tcW w:w="752" w:type="dxa"/>
                  <w:vMerge w:val="continue"/>
                  <w:tcBorders>
                    <w:tl2br w:val="nil"/>
                    <w:tr2bl w:val="nil"/>
                  </w:tcBorders>
                  <w:vAlign w:val="center"/>
                </w:tcPr>
                <w:p>
                  <w:pPr>
                    <w:spacing w:line="240" w:lineRule="auto"/>
                    <w:jc w:val="center"/>
                    <w:rPr>
                      <w:color w:val="auto"/>
                      <w:sz w:val="21"/>
                      <w:szCs w:val="21"/>
                      <w:highlight w:val="none"/>
                    </w:rPr>
                  </w:pPr>
                </w:p>
              </w:tc>
            </w:tr>
          </w:tbl>
          <w:p>
            <w:pPr>
              <w:keepNext w:val="0"/>
              <w:keepLines w:val="0"/>
              <w:pageBreakBefore w:val="0"/>
              <w:widowControl w:val="0"/>
              <w:kinsoku/>
              <w:wordWrap/>
              <w:overflowPunct/>
              <w:topLinePunct w:val="0"/>
              <w:autoSpaceDE/>
              <w:autoSpaceDN/>
              <w:bidi w:val="0"/>
              <w:adjustRightInd/>
              <w:snapToGrid/>
              <w:spacing w:line="360" w:lineRule="auto"/>
              <w:ind w:firstLine="480" w:firstLineChars="200"/>
              <w:rPr>
                <w:rFonts w:hint="default" w:ascii="Times New Roman" w:hAnsi="Times New Roman" w:cs="Times New Roman"/>
                <w:color w:val="auto"/>
                <w:kern w:val="0"/>
                <w:sz w:val="24"/>
                <w:szCs w:val="24"/>
                <w:highlight w:val="none"/>
                <w:lang w:val="en-US" w:eastAsia="zh-CN" w:bidi="ar-SA"/>
              </w:rPr>
            </w:pPr>
            <w:r>
              <w:rPr>
                <w:bCs/>
                <w:color w:val="auto"/>
                <w:kern w:val="0"/>
                <w:sz w:val="24"/>
                <w:highlight w:val="none"/>
              </w:rPr>
              <w:t>上述监测指标均满足《地表水环境质量标准》（GB3838-2002）</w:t>
            </w:r>
            <w:r>
              <w:rPr>
                <w:bCs/>
                <w:color w:val="auto"/>
                <w:kern w:val="0"/>
                <w:sz w:val="24"/>
                <w:highlight w:val="none"/>
              </w:rPr>
              <w:fldChar w:fldCharType="begin"/>
            </w:r>
            <w:r>
              <w:rPr>
                <w:bCs/>
                <w:color w:val="auto"/>
                <w:kern w:val="0"/>
                <w:sz w:val="24"/>
                <w:highlight w:val="none"/>
              </w:rPr>
              <w:instrText xml:space="preserve"> = 4 \* ROMAN \* MERGEFORMAT </w:instrText>
            </w:r>
            <w:r>
              <w:rPr>
                <w:bCs/>
                <w:color w:val="auto"/>
                <w:kern w:val="0"/>
                <w:sz w:val="24"/>
                <w:highlight w:val="none"/>
              </w:rPr>
              <w:fldChar w:fldCharType="separate"/>
            </w:r>
            <w:r>
              <w:rPr>
                <w:color w:val="auto"/>
                <w:highlight w:val="none"/>
              </w:rPr>
              <w:t>IV</w:t>
            </w:r>
            <w:r>
              <w:rPr>
                <w:bCs/>
                <w:color w:val="auto"/>
                <w:kern w:val="0"/>
                <w:sz w:val="24"/>
                <w:highlight w:val="none"/>
              </w:rPr>
              <w:fldChar w:fldCharType="end"/>
            </w:r>
            <w:r>
              <w:rPr>
                <w:bCs/>
                <w:color w:val="auto"/>
                <w:kern w:val="0"/>
                <w:sz w:val="24"/>
                <w:highlight w:val="none"/>
              </w:rPr>
              <w:t>类标准限制要求，水质达标率为100%。兴农排灌站水体环境质量满足《地表水环境质量标准》（GB3838-2002）</w:t>
            </w:r>
            <w:r>
              <w:rPr>
                <w:bCs/>
                <w:color w:val="auto"/>
                <w:kern w:val="0"/>
                <w:sz w:val="24"/>
                <w:highlight w:val="none"/>
              </w:rPr>
              <w:fldChar w:fldCharType="begin"/>
            </w:r>
            <w:r>
              <w:rPr>
                <w:bCs/>
                <w:color w:val="auto"/>
                <w:kern w:val="0"/>
                <w:sz w:val="24"/>
                <w:highlight w:val="none"/>
              </w:rPr>
              <w:instrText xml:space="preserve"> = 4 \* ROMAN \* MERGEFORMAT </w:instrText>
            </w:r>
            <w:r>
              <w:rPr>
                <w:bCs/>
                <w:color w:val="auto"/>
                <w:kern w:val="0"/>
                <w:sz w:val="24"/>
                <w:highlight w:val="none"/>
              </w:rPr>
              <w:fldChar w:fldCharType="separate"/>
            </w:r>
            <w:r>
              <w:rPr>
                <w:color w:val="auto"/>
                <w:highlight w:val="none"/>
              </w:rPr>
              <w:t>IV</w:t>
            </w:r>
            <w:r>
              <w:rPr>
                <w:bCs/>
                <w:color w:val="auto"/>
                <w:kern w:val="0"/>
                <w:sz w:val="24"/>
                <w:highlight w:val="none"/>
              </w:rPr>
              <w:fldChar w:fldCharType="end"/>
            </w:r>
            <w:r>
              <w:rPr>
                <w:bCs/>
                <w:color w:val="auto"/>
                <w:kern w:val="0"/>
                <w:sz w:val="24"/>
                <w:highlight w:val="none"/>
              </w:rPr>
              <w:t>类标准。项目所在地水环境质量满足《地表水环境质量标准》（GB3838-2002）中水环境功能区标准要求。</w:t>
            </w:r>
          </w:p>
          <w:bookmarkEnd w:id="219"/>
          <w:bookmarkEnd w:id="220"/>
          <w:bookmarkEnd w:id="221"/>
          <w:bookmarkEnd w:id="222"/>
          <w:p>
            <w:pPr>
              <w:pStyle w:val="2"/>
              <w:widowControl w:val="0"/>
              <w:snapToGrid/>
              <w:spacing w:before="0" w:after="0" w:line="360" w:lineRule="auto"/>
              <w:ind w:left="0" w:leftChars="0" w:firstLine="0" w:firstLineChars="0"/>
              <w:rPr>
                <w:b/>
                <w:bCs/>
                <w:color w:val="auto"/>
                <w:sz w:val="24"/>
                <w:szCs w:val="24"/>
              </w:rPr>
            </w:pPr>
            <w:r>
              <w:rPr>
                <w:b/>
                <w:bCs/>
                <w:color w:val="auto"/>
                <w:sz w:val="24"/>
                <w:szCs w:val="24"/>
              </w:rPr>
              <w:t>3、声环境</w:t>
            </w:r>
          </w:p>
          <w:p>
            <w:pPr>
              <w:keepNext w:val="0"/>
              <w:keepLines w:val="0"/>
              <w:pageBreakBefore w:val="0"/>
              <w:widowControl w:val="0"/>
              <w:kinsoku/>
              <w:wordWrap/>
              <w:overflowPunct/>
              <w:topLinePunct w:val="0"/>
              <w:autoSpaceDE/>
              <w:autoSpaceDN/>
              <w:bidi w:val="0"/>
              <w:spacing w:line="360" w:lineRule="auto"/>
              <w:ind w:firstLine="480" w:firstLineChars="200"/>
              <w:textAlignment w:val="auto"/>
              <w:rPr>
                <w:color w:val="auto"/>
                <w:sz w:val="24"/>
              </w:rPr>
            </w:pPr>
            <w:r>
              <w:rPr>
                <w:rFonts w:hint="eastAsia" w:ascii="Times New Roman" w:hAnsi="Times New Roman" w:eastAsia="宋体" w:cs="Times New Roman"/>
                <w:color w:val="auto"/>
                <w:sz w:val="24"/>
                <w:szCs w:val="24"/>
                <w:highlight w:val="none"/>
                <w:lang w:val="zh-TW" w:eastAsia="zh-TW"/>
              </w:rPr>
              <w:t>本项目</w:t>
            </w:r>
            <w:r>
              <w:rPr>
                <w:rFonts w:hint="eastAsia" w:ascii="Times New Roman" w:hAnsi="Times New Roman" w:eastAsia="宋体" w:cs="Times New Roman"/>
                <w:color w:val="auto"/>
                <w:sz w:val="24"/>
                <w:szCs w:val="24"/>
                <w:highlight w:val="none"/>
                <w:lang w:val="zh-TW" w:eastAsia="zh-CN"/>
              </w:rPr>
              <w:t>位于</w:t>
            </w:r>
            <w:r>
              <w:rPr>
                <w:rFonts w:hint="eastAsia" w:ascii="Times New Roman" w:hAnsi="Times New Roman" w:eastAsia="宋体" w:cs="Times New Roman"/>
                <w:color w:val="auto"/>
                <w:sz w:val="24"/>
                <w:szCs w:val="24"/>
                <w:u w:val="none"/>
                <w:lang w:eastAsia="zh-CN"/>
              </w:rPr>
              <w:t>双鸭山市四方台区太保镇靠山村</w:t>
            </w:r>
            <w:r>
              <w:rPr>
                <w:rFonts w:hint="eastAsia" w:ascii="Times New Roman" w:hAnsi="Times New Roman" w:eastAsia="宋体" w:cs="Times New Roman"/>
                <w:color w:val="auto"/>
                <w:sz w:val="24"/>
                <w:szCs w:val="24"/>
                <w:highlight w:val="none"/>
                <w:lang w:val="en-US" w:eastAsia="zh-CN"/>
              </w:rPr>
              <w:t>，区域声环境质量良好。</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color w:val="auto"/>
                <w:sz w:val="24"/>
              </w:rPr>
            </w:pPr>
            <w:r>
              <w:rPr>
                <w:rFonts w:hint="default" w:ascii="Times New Roman" w:hAnsi="Times New Roman" w:eastAsia="宋体" w:cs="Times New Roman"/>
                <w:color w:val="auto"/>
                <w:kern w:val="0"/>
                <w:sz w:val="24"/>
                <w:szCs w:val="24"/>
                <w:highlight w:val="none"/>
              </w:rPr>
              <w:t>黑龙江省星科环境监测有限公司</w:t>
            </w:r>
            <w:r>
              <w:rPr>
                <w:color w:val="auto"/>
                <w:sz w:val="24"/>
              </w:rPr>
              <w:t>于202</w:t>
            </w:r>
            <w:r>
              <w:rPr>
                <w:rFonts w:hint="eastAsia"/>
                <w:color w:val="auto"/>
                <w:sz w:val="24"/>
                <w:lang w:val="en-US" w:eastAsia="zh-CN"/>
              </w:rPr>
              <w:t>2</w:t>
            </w:r>
            <w:r>
              <w:rPr>
                <w:color w:val="auto"/>
                <w:sz w:val="24"/>
              </w:rPr>
              <w:t>年</w:t>
            </w:r>
            <w:r>
              <w:rPr>
                <w:rFonts w:hint="eastAsia"/>
                <w:color w:val="auto"/>
                <w:sz w:val="24"/>
                <w:lang w:val="en-US" w:eastAsia="zh-CN"/>
              </w:rPr>
              <w:t>10</w:t>
            </w:r>
            <w:r>
              <w:rPr>
                <w:color w:val="auto"/>
                <w:sz w:val="24"/>
              </w:rPr>
              <w:t>月</w:t>
            </w:r>
            <w:r>
              <w:rPr>
                <w:rFonts w:hint="eastAsia"/>
                <w:color w:val="auto"/>
                <w:sz w:val="24"/>
                <w:lang w:val="en-US" w:eastAsia="zh-CN"/>
              </w:rPr>
              <w:t>21</w:t>
            </w:r>
            <w:r>
              <w:rPr>
                <w:color w:val="auto"/>
                <w:sz w:val="24"/>
              </w:rPr>
              <w:t>日</w:t>
            </w:r>
            <w:r>
              <w:rPr>
                <w:rFonts w:hint="eastAsia"/>
                <w:color w:val="auto"/>
                <w:sz w:val="24"/>
                <w:lang w:val="en-US" w:eastAsia="zh-CN"/>
              </w:rPr>
              <w:t>-10月22日</w:t>
            </w:r>
            <w:r>
              <w:rPr>
                <w:color w:val="auto"/>
                <w:sz w:val="24"/>
              </w:rPr>
              <w:t>对本项目</w:t>
            </w:r>
            <w:r>
              <w:rPr>
                <w:rFonts w:hint="eastAsia"/>
                <w:color w:val="auto"/>
                <w:sz w:val="24"/>
                <w:lang w:eastAsia="zh-CN"/>
              </w:rPr>
              <w:t>北侧、东侧、南侧</w:t>
            </w:r>
            <w:r>
              <w:rPr>
                <w:rFonts w:hint="eastAsia"/>
                <w:color w:val="auto"/>
                <w:sz w:val="24"/>
              </w:rPr>
              <w:t>环境保护目标</w:t>
            </w:r>
            <w:r>
              <w:rPr>
                <w:rFonts w:hint="eastAsia"/>
                <w:color w:val="auto"/>
                <w:sz w:val="24"/>
                <w:lang w:eastAsia="zh-CN"/>
              </w:rPr>
              <w:t>及项目西侧厂界</w:t>
            </w:r>
            <w:r>
              <w:rPr>
                <w:rFonts w:hint="eastAsia"/>
                <w:color w:val="auto"/>
                <w:sz w:val="24"/>
              </w:rPr>
              <w:t>处</w:t>
            </w:r>
            <w:r>
              <w:rPr>
                <w:color w:val="auto"/>
                <w:sz w:val="24"/>
              </w:rPr>
              <w:t>各设</w:t>
            </w:r>
            <w:r>
              <w:rPr>
                <w:rFonts w:hint="eastAsia"/>
                <w:color w:val="auto"/>
                <w:sz w:val="24"/>
                <w:lang w:val="en-US" w:eastAsia="zh-CN"/>
              </w:rPr>
              <w:t>1</w:t>
            </w:r>
            <w:r>
              <w:rPr>
                <w:color w:val="auto"/>
                <w:sz w:val="24"/>
              </w:rPr>
              <w:t>个监测点，本次评价共设</w:t>
            </w:r>
            <w:r>
              <w:rPr>
                <w:rFonts w:hint="eastAsia"/>
                <w:color w:val="auto"/>
                <w:sz w:val="24"/>
                <w:lang w:val="en-US" w:eastAsia="zh-CN"/>
              </w:rPr>
              <w:t>3</w:t>
            </w:r>
            <w:r>
              <w:rPr>
                <w:color w:val="auto"/>
                <w:sz w:val="24"/>
              </w:rPr>
              <w:t>个声环境监测点，监测结果见下表。</w:t>
            </w:r>
          </w:p>
          <w:p>
            <w:pPr>
              <w:spacing w:line="240" w:lineRule="auto"/>
              <w:jc w:val="center"/>
              <w:rPr>
                <w:b/>
                <w:color w:val="auto"/>
                <w:sz w:val="21"/>
                <w:szCs w:val="21"/>
              </w:rPr>
            </w:pPr>
            <w:r>
              <w:rPr>
                <w:b/>
                <w:color w:val="auto"/>
                <w:sz w:val="21"/>
                <w:szCs w:val="21"/>
              </w:rPr>
              <w:t>表3</w:t>
            </w:r>
            <w:r>
              <w:rPr>
                <w:rFonts w:eastAsia="Times New Roman"/>
                <w:b/>
                <w:color w:val="auto"/>
                <w:sz w:val="21"/>
                <w:szCs w:val="21"/>
              </w:rPr>
              <w:t>-</w:t>
            </w:r>
            <w:r>
              <w:rPr>
                <w:rFonts w:hint="eastAsia" w:eastAsia="宋体"/>
                <w:b/>
                <w:color w:val="auto"/>
                <w:sz w:val="21"/>
                <w:szCs w:val="21"/>
                <w:lang w:val="en-US" w:eastAsia="zh-CN"/>
              </w:rPr>
              <w:t>5</w:t>
            </w:r>
            <w:r>
              <w:rPr>
                <w:rFonts w:eastAsia="Times New Roman"/>
                <w:b/>
                <w:color w:val="auto"/>
                <w:sz w:val="21"/>
                <w:szCs w:val="21"/>
              </w:rPr>
              <w:t xml:space="preserve"> </w:t>
            </w:r>
            <w:r>
              <w:rPr>
                <w:b/>
                <w:color w:val="auto"/>
                <w:sz w:val="21"/>
                <w:szCs w:val="21"/>
              </w:rPr>
              <w:t>声环境现状监测结果</w:t>
            </w:r>
          </w:p>
          <w:tbl>
            <w:tblPr>
              <w:tblStyle w:val="30"/>
              <w:tblW w:w="8504"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485"/>
              <w:gridCol w:w="1593"/>
              <w:gridCol w:w="1460"/>
              <w:gridCol w:w="1447"/>
              <w:gridCol w:w="1519"/>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485" w:type="dxa"/>
                  <w:vMerge w:val="restar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color w:val="auto"/>
                      <w:sz w:val="21"/>
                      <w:szCs w:val="21"/>
                      <w:highlight w:val="none"/>
                    </w:rPr>
                  </w:pPr>
                  <w:r>
                    <w:rPr>
                      <w:color w:val="auto"/>
                      <w:sz w:val="21"/>
                      <w:szCs w:val="21"/>
                      <w:highlight w:val="none"/>
                    </w:rPr>
                    <w:t>监测点位</w:t>
                  </w:r>
                </w:p>
              </w:tc>
              <w:tc>
                <w:tcPr>
                  <w:tcW w:w="6019" w:type="dxa"/>
                  <w:gridSpan w:val="4"/>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color w:val="auto"/>
                      <w:sz w:val="21"/>
                      <w:szCs w:val="21"/>
                      <w:highlight w:val="none"/>
                    </w:rPr>
                  </w:pPr>
                  <w:r>
                    <w:rPr>
                      <w:color w:val="auto"/>
                      <w:sz w:val="21"/>
                      <w:szCs w:val="21"/>
                      <w:highlight w:val="none"/>
                    </w:rPr>
                    <w:t>监测结果dB(A)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485" w:type="dxa"/>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color w:val="auto"/>
                      <w:sz w:val="21"/>
                      <w:szCs w:val="21"/>
                      <w:highlight w:val="none"/>
                    </w:rPr>
                  </w:pPr>
                </w:p>
              </w:tc>
              <w:tc>
                <w:tcPr>
                  <w:tcW w:w="3053" w:type="dxa"/>
                  <w:gridSpan w:val="2"/>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eastAsia="宋体"/>
                      <w:color w:val="auto"/>
                      <w:sz w:val="21"/>
                      <w:szCs w:val="21"/>
                      <w:highlight w:val="none"/>
                      <w:lang w:val="en-US" w:eastAsia="zh-CN"/>
                    </w:rPr>
                  </w:pPr>
                  <w:r>
                    <w:rPr>
                      <w:color w:val="auto"/>
                      <w:sz w:val="21"/>
                      <w:szCs w:val="21"/>
                      <w:highlight w:val="none"/>
                    </w:rPr>
                    <w:t>202</w:t>
                  </w:r>
                  <w:r>
                    <w:rPr>
                      <w:rFonts w:hint="eastAsia"/>
                      <w:color w:val="auto"/>
                      <w:sz w:val="21"/>
                      <w:szCs w:val="21"/>
                      <w:highlight w:val="none"/>
                      <w:lang w:val="en-US" w:eastAsia="zh-CN"/>
                    </w:rPr>
                    <w:t>2</w:t>
                  </w:r>
                  <w:r>
                    <w:rPr>
                      <w:color w:val="auto"/>
                      <w:sz w:val="21"/>
                      <w:szCs w:val="21"/>
                      <w:highlight w:val="none"/>
                    </w:rPr>
                    <w:t>.</w:t>
                  </w:r>
                  <w:r>
                    <w:rPr>
                      <w:rFonts w:hint="eastAsia"/>
                      <w:color w:val="auto"/>
                      <w:sz w:val="21"/>
                      <w:szCs w:val="21"/>
                      <w:highlight w:val="none"/>
                      <w:lang w:val="en-US" w:eastAsia="zh-CN"/>
                    </w:rPr>
                    <w:t>10</w:t>
                  </w:r>
                  <w:r>
                    <w:rPr>
                      <w:color w:val="auto"/>
                      <w:sz w:val="21"/>
                      <w:szCs w:val="21"/>
                      <w:highlight w:val="none"/>
                    </w:rPr>
                    <w:t>.</w:t>
                  </w:r>
                  <w:r>
                    <w:rPr>
                      <w:rFonts w:hint="eastAsia"/>
                      <w:color w:val="auto"/>
                      <w:sz w:val="21"/>
                      <w:szCs w:val="21"/>
                      <w:highlight w:val="none"/>
                      <w:lang w:val="en-US" w:eastAsia="zh-CN"/>
                    </w:rPr>
                    <w:t>21</w:t>
                  </w:r>
                </w:p>
              </w:tc>
              <w:tc>
                <w:tcPr>
                  <w:tcW w:w="2966" w:type="dxa"/>
                  <w:gridSpan w:val="2"/>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olor w:val="auto"/>
                      <w:sz w:val="21"/>
                      <w:szCs w:val="21"/>
                      <w:highlight w:val="none"/>
                      <w:lang w:val="en-US"/>
                    </w:rPr>
                  </w:pPr>
                  <w:r>
                    <w:rPr>
                      <w:color w:val="auto"/>
                      <w:sz w:val="21"/>
                      <w:szCs w:val="21"/>
                      <w:highlight w:val="none"/>
                    </w:rPr>
                    <w:t>202</w:t>
                  </w:r>
                  <w:r>
                    <w:rPr>
                      <w:rFonts w:hint="eastAsia"/>
                      <w:color w:val="auto"/>
                      <w:sz w:val="21"/>
                      <w:szCs w:val="21"/>
                      <w:highlight w:val="none"/>
                      <w:lang w:val="en-US" w:eastAsia="zh-CN"/>
                    </w:rPr>
                    <w:t>2</w:t>
                  </w:r>
                  <w:r>
                    <w:rPr>
                      <w:color w:val="auto"/>
                      <w:sz w:val="21"/>
                      <w:szCs w:val="21"/>
                      <w:highlight w:val="none"/>
                    </w:rPr>
                    <w:t>.</w:t>
                  </w:r>
                  <w:r>
                    <w:rPr>
                      <w:rFonts w:hint="eastAsia"/>
                      <w:color w:val="auto"/>
                      <w:sz w:val="21"/>
                      <w:szCs w:val="21"/>
                      <w:highlight w:val="none"/>
                      <w:lang w:val="en-US" w:eastAsia="zh-CN"/>
                    </w:rPr>
                    <w:t>10</w:t>
                  </w:r>
                  <w:r>
                    <w:rPr>
                      <w:color w:val="auto"/>
                      <w:sz w:val="21"/>
                      <w:szCs w:val="21"/>
                      <w:highlight w:val="none"/>
                    </w:rPr>
                    <w:t>.</w:t>
                  </w:r>
                  <w:r>
                    <w:rPr>
                      <w:rFonts w:hint="eastAsia"/>
                      <w:color w:val="auto"/>
                      <w:sz w:val="21"/>
                      <w:szCs w:val="21"/>
                      <w:highlight w:val="none"/>
                      <w:lang w:val="en-US" w:eastAsia="zh-CN"/>
                    </w:rPr>
                    <w:t>22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485" w:type="dxa"/>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color w:val="auto"/>
                      <w:sz w:val="21"/>
                      <w:szCs w:val="21"/>
                      <w:highlight w:val="none"/>
                    </w:rPr>
                  </w:pPr>
                </w:p>
              </w:tc>
              <w:tc>
                <w:tcPr>
                  <w:tcW w:w="1593"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color w:val="auto"/>
                      <w:sz w:val="21"/>
                      <w:szCs w:val="21"/>
                      <w:highlight w:val="none"/>
                    </w:rPr>
                  </w:pPr>
                  <w:r>
                    <w:rPr>
                      <w:color w:val="auto"/>
                      <w:sz w:val="21"/>
                      <w:szCs w:val="21"/>
                      <w:highlight w:val="none"/>
                    </w:rPr>
                    <w:t>昼间</w:t>
                  </w:r>
                </w:p>
              </w:tc>
              <w:tc>
                <w:tcPr>
                  <w:tcW w:w="1460"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eastAsia="宋体"/>
                      <w:color w:val="auto"/>
                      <w:sz w:val="21"/>
                      <w:szCs w:val="21"/>
                      <w:highlight w:val="none"/>
                      <w:lang w:eastAsia="zh-CN"/>
                    </w:rPr>
                  </w:pPr>
                  <w:r>
                    <w:rPr>
                      <w:rFonts w:hint="eastAsia"/>
                      <w:color w:val="auto"/>
                      <w:sz w:val="21"/>
                      <w:szCs w:val="21"/>
                      <w:highlight w:val="none"/>
                      <w:lang w:eastAsia="zh-CN"/>
                    </w:rPr>
                    <w:t>夜间</w:t>
                  </w:r>
                </w:p>
              </w:tc>
              <w:tc>
                <w:tcPr>
                  <w:tcW w:w="1447"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color w:val="auto"/>
                      <w:sz w:val="21"/>
                      <w:szCs w:val="21"/>
                      <w:highlight w:val="none"/>
                    </w:rPr>
                  </w:pPr>
                  <w:r>
                    <w:rPr>
                      <w:color w:val="auto"/>
                      <w:sz w:val="21"/>
                      <w:szCs w:val="21"/>
                      <w:highlight w:val="none"/>
                    </w:rPr>
                    <w:t>昼间</w:t>
                  </w:r>
                </w:p>
              </w:tc>
              <w:tc>
                <w:tcPr>
                  <w:tcW w:w="1519"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color w:val="auto"/>
                      <w:sz w:val="21"/>
                      <w:szCs w:val="21"/>
                      <w:highlight w:val="none"/>
                    </w:rPr>
                  </w:pPr>
                  <w:r>
                    <w:rPr>
                      <w:rFonts w:hint="eastAsia"/>
                      <w:color w:val="auto"/>
                      <w:sz w:val="21"/>
                      <w:szCs w:val="21"/>
                      <w:highlight w:val="none"/>
                      <w:lang w:eastAsia="zh-CN"/>
                    </w:rPr>
                    <w:t>夜间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485"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color w:val="auto"/>
                      <w:sz w:val="21"/>
                      <w:szCs w:val="21"/>
                      <w:highlight w:val="none"/>
                    </w:rPr>
                  </w:pPr>
                  <w:r>
                    <w:rPr>
                      <w:rFonts w:hint="eastAsia"/>
                      <w:color w:val="auto"/>
                      <w:sz w:val="21"/>
                      <w:szCs w:val="21"/>
                      <w:highlight w:val="none"/>
                    </w:rPr>
                    <w:t>厂区</w:t>
                  </w:r>
                  <w:r>
                    <w:rPr>
                      <w:rFonts w:hint="eastAsia"/>
                      <w:color w:val="auto"/>
                      <w:sz w:val="21"/>
                      <w:szCs w:val="21"/>
                      <w:highlight w:val="none"/>
                      <w:lang w:eastAsia="zh-CN"/>
                    </w:rPr>
                    <w:t>北侧</w:t>
                  </w:r>
                  <w:r>
                    <w:rPr>
                      <w:rFonts w:hint="eastAsia"/>
                      <w:color w:val="auto"/>
                      <w:sz w:val="21"/>
                      <w:szCs w:val="21"/>
                      <w:highlight w:val="none"/>
                    </w:rPr>
                    <w:t>敏感点1</w:t>
                  </w:r>
                </w:p>
              </w:tc>
              <w:tc>
                <w:tcPr>
                  <w:tcW w:w="1593" w:type="dxa"/>
                  <w:vAlign w:val="center"/>
                </w:tcPr>
                <w:p>
                  <w:pPr>
                    <w:jc w:val="center"/>
                    <w:rPr>
                      <w:rFonts w:hint="default" w:ascii="Times New Roman" w:hAnsi="Times New Roman" w:eastAsia="宋体" w:cs="Times New Roman"/>
                      <w:color w:val="auto"/>
                      <w:spacing w:val="16"/>
                      <w:kern w:val="0"/>
                      <w:sz w:val="21"/>
                      <w:szCs w:val="21"/>
                      <w:lang w:val="en-US" w:eastAsia="zh-CN" w:bidi="ar-SA"/>
                    </w:rPr>
                  </w:pPr>
                  <w:r>
                    <w:rPr>
                      <w:rFonts w:hint="eastAsia"/>
                      <w:color w:val="auto"/>
                      <w:spacing w:val="16"/>
                      <w:kern w:val="0"/>
                      <w:sz w:val="21"/>
                      <w:szCs w:val="21"/>
                      <w:lang w:val="en-US" w:eastAsia="zh-CN"/>
                    </w:rPr>
                    <w:t>52</w:t>
                  </w:r>
                </w:p>
              </w:tc>
              <w:tc>
                <w:tcPr>
                  <w:tcW w:w="1460" w:type="dxa"/>
                  <w:vAlign w:val="center"/>
                </w:tcPr>
                <w:p>
                  <w:pPr>
                    <w:jc w:val="center"/>
                    <w:rPr>
                      <w:rFonts w:hint="default" w:ascii="Times New Roman" w:hAnsi="Times New Roman" w:eastAsia="宋体" w:cs="Times New Roman"/>
                      <w:color w:val="auto"/>
                      <w:spacing w:val="16"/>
                      <w:kern w:val="0"/>
                      <w:sz w:val="21"/>
                      <w:szCs w:val="21"/>
                      <w:lang w:val="en-US" w:eastAsia="zh-CN" w:bidi="ar-SA"/>
                    </w:rPr>
                  </w:pPr>
                  <w:r>
                    <w:rPr>
                      <w:rFonts w:hint="eastAsia"/>
                      <w:color w:val="auto"/>
                      <w:spacing w:val="16"/>
                      <w:kern w:val="0"/>
                      <w:sz w:val="21"/>
                      <w:szCs w:val="21"/>
                      <w:lang w:val="en-US" w:eastAsia="zh-CN"/>
                    </w:rPr>
                    <w:t>43</w:t>
                  </w:r>
                </w:p>
              </w:tc>
              <w:tc>
                <w:tcPr>
                  <w:tcW w:w="1447" w:type="dxa"/>
                  <w:vAlign w:val="center"/>
                </w:tcPr>
                <w:p>
                  <w:pPr>
                    <w:jc w:val="center"/>
                    <w:rPr>
                      <w:rFonts w:hint="eastAsia" w:ascii="Times New Roman" w:hAnsi="Times New Roman" w:eastAsia="宋体" w:cs="Times New Roman"/>
                      <w:color w:val="auto"/>
                      <w:spacing w:val="16"/>
                      <w:kern w:val="0"/>
                      <w:sz w:val="21"/>
                      <w:szCs w:val="21"/>
                      <w:lang w:val="en-US" w:eastAsia="zh-CN" w:bidi="ar-SA"/>
                    </w:rPr>
                  </w:pPr>
                  <w:r>
                    <w:rPr>
                      <w:rFonts w:hint="eastAsia"/>
                      <w:color w:val="auto"/>
                      <w:spacing w:val="16"/>
                      <w:kern w:val="0"/>
                      <w:sz w:val="21"/>
                      <w:szCs w:val="21"/>
                      <w:lang w:val="en-US" w:eastAsia="zh-CN"/>
                    </w:rPr>
                    <w:t>52</w:t>
                  </w:r>
                </w:p>
              </w:tc>
              <w:tc>
                <w:tcPr>
                  <w:tcW w:w="1519" w:type="dxa"/>
                  <w:vAlign w:val="center"/>
                </w:tcPr>
                <w:p>
                  <w:pPr>
                    <w:jc w:val="center"/>
                    <w:rPr>
                      <w:rFonts w:hint="eastAsia" w:ascii="Times New Roman" w:hAnsi="Times New Roman" w:eastAsia="宋体" w:cs="Times New Roman"/>
                      <w:color w:val="auto"/>
                      <w:spacing w:val="16"/>
                      <w:kern w:val="0"/>
                      <w:sz w:val="21"/>
                      <w:szCs w:val="21"/>
                      <w:lang w:val="en-US" w:eastAsia="zh-CN" w:bidi="ar-SA"/>
                    </w:rPr>
                  </w:pPr>
                  <w:r>
                    <w:rPr>
                      <w:rFonts w:hint="eastAsia"/>
                      <w:color w:val="auto"/>
                      <w:spacing w:val="16"/>
                      <w:kern w:val="0"/>
                      <w:sz w:val="21"/>
                      <w:szCs w:val="21"/>
                      <w:lang w:val="en-US" w:eastAsia="zh-CN"/>
                    </w:rPr>
                    <w:t>43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71" w:hRule="atLeast"/>
                <w:jc w:val="center"/>
              </w:trPr>
              <w:tc>
                <w:tcPr>
                  <w:tcW w:w="2485"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color w:val="auto"/>
                      <w:sz w:val="21"/>
                      <w:szCs w:val="21"/>
                      <w:highlight w:val="none"/>
                    </w:rPr>
                  </w:pPr>
                  <w:r>
                    <w:rPr>
                      <w:rFonts w:hint="eastAsia"/>
                      <w:color w:val="auto"/>
                      <w:sz w:val="21"/>
                      <w:szCs w:val="21"/>
                      <w:highlight w:val="none"/>
                    </w:rPr>
                    <w:t>厂区</w:t>
                  </w:r>
                  <w:r>
                    <w:rPr>
                      <w:rFonts w:hint="eastAsia"/>
                      <w:color w:val="auto"/>
                      <w:sz w:val="21"/>
                      <w:szCs w:val="21"/>
                      <w:highlight w:val="none"/>
                      <w:lang w:eastAsia="zh-CN"/>
                    </w:rPr>
                    <w:t>东侧</w:t>
                  </w:r>
                  <w:r>
                    <w:rPr>
                      <w:rFonts w:hint="eastAsia"/>
                      <w:color w:val="auto"/>
                      <w:sz w:val="21"/>
                      <w:szCs w:val="21"/>
                      <w:highlight w:val="none"/>
                    </w:rPr>
                    <w:t>敏感点</w:t>
                  </w:r>
                  <w:r>
                    <w:rPr>
                      <w:color w:val="auto"/>
                      <w:sz w:val="21"/>
                      <w:szCs w:val="21"/>
                      <w:highlight w:val="none"/>
                    </w:rPr>
                    <w:t>2</w:t>
                  </w:r>
                </w:p>
              </w:tc>
              <w:tc>
                <w:tcPr>
                  <w:tcW w:w="1593" w:type="dxa"/>
                  <w:vAlign w:val="center"/>
                </w:tcPr>
                <w:p>
                  <w:pPr>
                    <w:jc w:val="center"/>
                    <w:rPr>
                      <w:rFonts w:hint="default" w:ascii="Times New Roman" w:hAnsi="Times New Roman" w:eastAsia="宋体" w:cs="Times New Roman"/>
                      <w:color w:val="auto"/>
                      <w:spacing w:val="16"/>
                      <w:kern w:val="0"/>
                      <w:sz w:val="21"/>
                      <w:szCs w:val="21"/>
                      <w:lang w:val="en-US" w:eastAsia="zh-CN" w:bidi="ar-SA"/>
                    </w:rPr>
                  </w:pPr>
                  <w:r>
                    <w:rPr>
                      <w:rFonts w:hint="eastAsia"/>
                      <w:color w:val="auto"/>
                      <w:spacing w:val="16"/>
                      <w:kern w:val="0"/>
                      <w:sz w:val="21"/>
                      <w:szCs w:val="21"/>
                      <w:lang w:val="en-US" w:eastAsia="zh-CN"/>
                    </w:rPr>
                    <w:t>52</w:t>
                  </w:r>
                </w:p>
              </w:tc>
              <w:tc>
                <w:tcPr>
                  <w:tcW w:w="1460" w:type="dxa"/>
                  <w:vAlign w:val="center"/>
                </w:tcPr>
                <w:p>
                  <w:pPr>
                    <w:jc w:val="center"/>
                    <w:rPr>
                      <w:rFonts w:hint="eastAsia" w:ascii="Times New Roman" w:hAnsi="Times New Roman" w:eastAsia="宋体" w:cs="Times New Roman"/>
                      <w:color w:val="auto"/>
                      <w:spacing w:val="16"/>
                      <w:kern w:val="0"/>
                      <w:sz w:val="21"/>
                      <w:szCs w:val="21"/>
                      <w:lang w:val="en-US" w:eastAsia="zh-CN" w:bidi="ar-SA"/>
                    </w:rPr>
                  </w:pPr>
                  <w:r>
                    <w:rPr>
                      <w:rFonts w:hint="eastAsia"/>
                      <w:color w:val="auto"/>
                      <w:spacing w:val="16"/>
                      <w:kern w:val="0"/>
                      <w:sz w:val="21"/>
                      <w:szCs w:val="21"/>
                      <w:lang w:val="en-US" w:eastAsia="zh-CN"/>
                    </w:rPr>
                    <w:t>42</w:t>
                  </w:r>
                </w:p>
              </w:tc>
              <w:tc>
                <w:tcPr>
                  <w:tcW w:w="1447" w:type="dxa"/>
                  <w:vAlign w:val="center"/>
                </w:tcPr>
                <w:p>
                  <w:pPr>
                    <w:jc w:val="center"/>
                    <w:rPr>
                      <w:rFonts w:hint="eastAsia" w:ascii="Times New Roman" w:hAnsi="Times New Roman" w:eastAsia="宋体" w:cs="Times New Roman"/>
                      <w:color w:val="auto"/>
                      <w:spacing w:val="16"/>
                      <w:kern w:val="0"/>
                      <w:sz w:val="21"/>
                      <w:szCs w:val="21"/>
                      <w:lang w:val="en-US" w:eastAsia="zh-CN" w:bidi="ar-SA"/>
                    </w:rPr>
                  </w:pPr>
                  <w:r>
                    <w:rPr>
                      <w:rFonts w:hint="eastAsia"/>
                      <w:color w:val="auto"/>
                      <w:spacing w:val="16"/>
                      <w:kern w:val="0"/>
                      <w:sz w:val="21"/>
                      <w:szCs w:val="21"/>
                      <w:lang w:val="en-US" w:eastAsia="zh-CN"/>
                    </w:rPr>
                    <w:t>52</w:t>
                  </w:r>
                </w:p>
              </w:tc>
              <w:tc>
                <w:tcPr>
                  <w:tcW w:w="1519" w:type="dxa"/>
                  <w:vAlign w:val="center"/>
                </w:tcPr>
                <w:p>
                  <w:pPr>
                    <w:jc w:val="center"/>
                    <w:rPr>
                      <w:rFonts w:hint="eastAsia" w:ascii="Times New Roman" w:hAnsi="Times New Roman" w:eastAsia="宋体" w:cs="Times New Roman"/>
                      <w:color w:val="auto"/>
                      <w:spacing w:val="16"/>
                      <w:kern w:val="0"/>
                      <w:sz w:val="21"/>
                      <w:szCs w:val="21"/>
                      <w:lang w:val="en-US" w:eastAsia="zh-CN" w:bidi="ar-SA"/>
                    </w:rPr>
                  </w:pPr>
                  <w:r>
                    <w:rPr>
                      <w:rFonts w:hint="eastAsia"/>
                      <w:color w:val="auto"/>
                      <w:spacing w:val="16"/>
                      <w:kern w:val="0"/>
                      <w:sz w:val="21"/>
                      <w:szCs w:val="21"/>
                      <w:lang w:val="en-US" w:eastAsia="zh-CN"/>
                    </w:rPr>
                    <w:t>42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41" w:hRule="atLeast"/>
                <w:jc w:val="center"/>
              </w:trPr>
              <w:tc>
                <w:tcPr>
                  <w:tcW w:w="2485"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eastAsia="宋体"/>
                      <w:color w:val="auto"/>
                      <w:sz w:val="21"/>
                      <w:szCs w:val="21"/>
                      <w:highlight w:val="none"/>
                      <w:lang w:eastAsia="zh-CN"/>
                    </w:rPr>
                  </w:pPr>
                  <w:r>
                    <w:rPr>
                      <w:rFonts w:hint="eastAsia"/>
                      <w:color w:val="auto"/>
                      <w:sz w:val="21"/>
                      <w:szCs w:val="21"/>
                      <w:highlight w:val="none"/>
                    </w:rPr>
                    <w:t>厂区</w:t>
                  </w:r>
                  <w:r>
                    <w:rPr>
                      <w:rFonts w:hint="eastAsia"/>
                      <w:color w:val="auto"/>
                      <w:sz w:val="21"/>
                      <w:szCs w:val="21"/>
                      <w:highlight w:val="none"/>
                      <w:lang w:eastAsia="zh-CN"/>
                    </w:rPr>
                    <w:t>南侧</w:t>
                  </w:r>
                  <w:r>
                    <w:rPr>
                      <w:rFonts w:hint="eastAsia"/>
                      <w:color w:val="auto"/>
                      <w:sz w:val="21"/>
                      <w:szCs w:val="21"/>
                      <w:highlight w:val="none"/>
                    </w:rPr>
                    <w:t>敏感点</w:t>
                  </w:r>
                  <w:r>
                    <w:rPr>
                      <w:rFonts w:hint="eastAsia"/>
                      <w:color w:val="auto"/>
                      <w:sz w:val="21"/>
                      <w:szCs w:val="21"/>
                      <w:highlight w:val="none"/>
                      <w:lang w:val="en-US" w:eastAsia="zh-CN"/>
                    </w:rPr>
                    <w:t>3</w:t>
                  </w:r>
                </w:p>
              </w:tc>
              <w:tc>
                <w:tcPr>
                  <w:tcW w:w="1593" w:type="dxa"/>
                  <w:vAlign w:val="center"/>
                </w:tcPr>
                <w:p>
                  <w:pPr>
                    <w:jc w:val="center"/>
                    <w:rPr>
                      <w:rFonts w:hint="default" w:ascii="Times New Roman" w:hAnsi="Times New Roman" w:eastAsia="宋体" w:cs="Times New Roman"/>
                      <w:color w:val="auto"/>
                      <w:spacing w:val="16"/>
                      <w:kern w:val="0"/>
                      <w:sz w:val="21"/>
                      <w:szCs w:val="21"/>
                      <w:lang w:val="en-US" w:eastAsia="zh-CN" w:bidi="ar-SA"/>
                    </w:rPr>
                  </w:pPr>
                  <w:r>
                    <w:rPr>
                      <w:rFonts w:hint="eastAsia"/>
                      <w:color w:val="auto"/>
                      <w:spacing w:val="16"/>
                      <w:kern w:val="0"/>
                      <w:sz w:val="21"/>
                      <w:szCs w:val="21"/>
                      <w:lang w:val="en-US" w:eastAsia="zh-CN"/>
                    </w:rPr>
                    <w:t>53</w:t>
                  </w:r>
                </w:p>
              </w:tc>
              <w:tc>
                <w:tcPr>
                  <w:tcW w:w="1460" w:type="dxa"/>
                  <w:vAlign w:val="center"/>
                </w:tcPr>
                <w:p>
                  <w:pPr>
                    <w:jc w:val="center"/>
                    <w:rPr>
                      <w:rFonts w:hint="default" w:ascii="Times New Roman" w:hAnsi="Times New Roman" w:eastAsia="宋体" w:cs="Times New Roman"/>
                      <w:color w:val="auto"/>
                      <w:spacing w:val="16"/>
                      <w:kern w:val="0"/>
                      <w:sz w:val="21"/>
                      <w:szCs w:val="21"/>
                      <w:lang w:val="en-US" w:eastAsia="zh-CN" w:bidi="ar-SA"/>
                    </w:rPr>
                  </w:pPr>
                  <w:r>
                    <w:rPr>
                      <w:rFonts w:hint="eastAsia"/>
                      <w:color w:val="auto"/>
                      <w:spacing w:val="16"/>
                      <w:kern w:val="0"/>
                      <w:sz w:val="21"/>
                      <w:szCs w:val="21"/>
                      <w:lang w:val="en-US" w:eastAsia="zh-CN"/>
                    </w:rPr>
                    <w:t>43</w:t>
                  </w:r>
                </w:p>
              </w:tc>
              <w:tc>
                <w:tcPr>
                  <w:tcW w:w="1447" w:type="dxa"/>
                  <w:vAlign w:val="center"/>
                </w:tcPr>
                <w:p>
                  <w:pPr>
                    <w:jc w:val="center"/>
                    <w:rPr>
                      <w:rFonts w:hint="eastAsia" w:ascii="Times New Roman" w:hAnsi="Times New Roman" w:eastAsia="宋体" w:cs="Times New Roman"/>
                      <w:color w:val="auto"/>
                      <w:spacing w:val="16"/>
                      <w:kern w:val="0"/>
                      <w:sz w:val="21"/>
                      <w:szCs w:val="21"/>
                      <w:lang w:val="en-US" w:eastAsia="zh-CN" w:bidi="ar-SA"/>
                    </w:rPr>
                  </w:pPr>
                  <w:r>
                    <w:rPr>
                      <w:rFonts w:hint="eastAsia"/>
                      <w:color w:val="auto"/>
                      <w:spacing w:val="16"/>
                      <w:kern w:val="0"/>
                      <w:sz w:val="21"/>
                      <w:szCs w:val="21"/>
                      <w:lang w:val="en-US" w:eastAsia="zh-CN"/>
                    </w:rPr>
                    <w:t>53</w:t>
                  </w:r>
                </w:p>
              </w:tc>
              <w:tc>
                <w:tcPr>
                  <w:tcW w:w="1519" w:type="dxa"/>
                  <w:vAlign w:val="center"/>
                </w:tcPr>
                <w:p>
                  <w:pPr>
                    <w:jc w:val="center"/>
                    <w:rPr>
                      <w:rFonts w:hint="eastAsia" w:ascii="Times New Roman" w:hAnsi="Times New Roman" w:eastAsia="宋体" w:cs="Times New Roman"/>
                      <w:color w:val="auto"/>
                      <w:spacing w:val="16"/>
                      <w:kern w:val="0"/>
                      <w:sz w:val="21"/>
                      <w:szCs w:val="21"/>
                      <w:lang w:val="en-US" w:eastAsia="zh-CN" w:bidi="ar-SA"/>
                    </w:rPr>
                  </w:pPr>
                  <w:r>
                    <w:rPr>
                      <w:rFonts w:hint="eastAsia"/>
                      <w:color w:val="auto"/>
                      <w:spacing w:val="16"/>
                      <w:kern w:val="0"/>
                      <w:sz w:val="21"/>
                      <w:szCs w:val="21"/>
                      <w:lang w:val="en-US" w:eastAsia="zh-CN"/>
                    </w:rPr>
                    <w:t>43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41" w:hRule="atLeast"/>
                <w:jc w:val="center"/>
              </w:trPr>
              <w:tc>
                <w:tcPr>
                  <w:tcW w:w="2485"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eastAsia="宋体"/>
                      <w:color w:val="auto"/>
                      <w:sz w:val="21"/>
                      <w:szCs w:val="21"/>
                      <w:highlight w:val="none"/>
                      <w:lang w:eastAsia="zh-CN"/>
                    </w:rPr>
                  </w:pPr>
                  <w:r>
                    <w:rPr>
                      <w:rFonts w:hint="eastAsia"/>
                      <w:color w:val="auto"/>
                      <w:sz w:val="21"/>
                      <w:szCs w:val="21"/>
                      <w:highlight w:val="none"/>
                      <w:lang w:eastAsia="zh-CN"/>
                    </w:rPr>
                    <w:t>厂界西侧</w:t>
                  </w:r>
                </w:p>
              </w:tc>
              <w:tc>
                <w:tcPr>
                  <w:tcW w:w="1593" w:type="dxa"/>
                  <w:vAlign w:val="center"/>
                </w:tcPr>
                <w:p>
                  <w:pPr>
                    <w:jc w:val="center"/>
                    <w:rPr>
                      <w:rFonts w:hint="default"/>
                      <w:color w:val="auto"/>
                      <w:spacing w:val="16"/>
                      <w:kern w:val="0"/>
                      <w:sz w:val="21"/>
                      <w:szCs w:val="21"/>
                      <w:lang w:val="en-US" w:eastAsia="zh-CN"/>
                    </w:rPr>
                  </w:pPr>
                  <w:r>
                    <w:rPr>
                      <w:rFonts w:hint="eastAsia"/>
                      <w:color w:val="auto"/>
                      <w:spacing w:val="16"/>
                      <w:kern w:val="0"/>
                      <w:sz w:val="21"/>
                      <w:szCs w:val="21"/>
                      <w:lang w:val="en-US" w:eastAsia="zh-CN"/>
                    </w:rPr>
                    <w:t>52</w:t>
                  </w:r>
                </w:p>
              </w:tc>
              <w:tc>
                <w:tcPr>
                  <w:tcW w:w="1460" w:type="dxa"/>
                  <w:vAlign w:val="center"/>
                </w:tcPr>
                <w:p>
                  <w:pPr>
                    <w:jc w:val="center"/>
                    <w:rPr>
                      <w:rFonts w:hint="default"/>
                      <w:color w:val="auto"/>
                      <w:spacing w:val="16"/>
                      <w:kern w:val="0"/>
                      <w:sz w:val="21"/>
                      <w:szCs w:val="21"/>
                      <w:lang w:val="en-US" w:eastAsia="zh-CN"/>
                    </w:rPr>
                  </w:pPr>
                  <w:r>
                    <w:rPr>
                      <w:rFonts w:hint="eastAsia"/>
                      <w:color w:val="auto"/>
                      <w:spacing w:val="16"/>
                      <w:kern w:val="0"/>
                      <w:sz w:val="21"/>
                      <w:szCs w:val="21"/>
                      <w:lang w:val="en-US" w:eastAsia="zh-CN"/>
                    </w:rPr>
                    <w:t>42</w:t>
                  </w:r>
                </w:p>
              </w:tc>
              <w:tc>
                <w:tcPr>
                  <w:tcW w:w="1447" w:type="dxa"/>
                  <w:vAlign w:val="center"/>
                </w:tcPr>
                <w:p>
                  <w:pPr>
                    <w:jc w:val="center"/>
                    <w:rPr>
                      <w:rFonts w:hint="default"/>
                      <w:color w:val="auto"/>
                      <w:spacing w:val="16"/>
                      <w:kern w:val="0"/>
                      <w:sz w:val="21"/>
                      <w:szCs w:val="21"/>
                      <w:lang w:val="en-US" w:eastAsia="zh-CN"/>
                    </w:rPr>
                  </w:pPr>
                  <w:r>
                    <w:rPr>
                      <w:rFonts w:hint="eastAsia"/>
                      <w:color w:val="auto"/>
                      <w:spacing w:val="16"/>
                      <w:kern w:val="0"/>
                      <w:sz w:val="21"/>
                      <w:szCs w:val="21"/>
                      <w:lang w:val="en-US" w:eastAsia="zh-CN"/>
                    </w:rPr>
                    <w:t>52</w:t>
                  </w:r>
                </w:p>
              </w:tc>
              <w:tc>
                <w:tcPr>
                  <w:tcW w:w="1519" w:type="dxa"/>
                  <w:vAlign w:val="center"/>
                </w:tcPr>
                <w:p>
                  <w:pPr>
                    <w:jc w:val="center"/>
                    <w:rPr>
                      <w:rFonts w:hint="default"/>
                      <w:color w:val="auto"/>
                      <w:spacing w:val="16"/>
                      <w:kern w:val="0"/>
                      <w:sz w:val="21"/>
                      <w:szCs w:val="21"/>
                      <w:lang w:val="en-US" w:eastAsia="zh-CN"/>
                    </w:rPr>
                  </w:pPr>
                  <w:r>
                    <w:rPr>
                      <w:rFonts w:hint="eastAsia"/>
                      <w:color w:val="auto"/>
                      <w:spacing w:val="16"/>
                      <w:kern w:val="0"/>
                      <w:sz w:val="21"/>
                      <w:szCs w:val="21"/>
                      <w:lang w:val="en-US" w:eastAsia="zh-CN"/>
                    </w:rPr>
                    <w:t>42</w:t>
                  </w:r>
                </w:p>
              </w:tc>
            </w:tr>
          </w:tbl>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color w:val="auto"/>
              </w:rPr>
            </w:pPr>
            <w:r>
              <w:rPr>
                <w:color w:val="auto"/>
                <w:sz w:val="24"/>
              </w:rPr>
              <w:t>由表可知，本项目厂界</w:t>
            </w:r>
            <w:r>
              <w:rPr>
                <w:rFonts w:hint="eastAsia"/>
                <w:color w:val="auto"/>
                <w:sz w:val="24"/>
                <w:lang w:eastAsia="zh-CN"/>
              </w:rPr>
              <w:t>声</w:t>
            </w:r>
            <w:r>
              <w:rPr>
                <w:rFonts w:hint="eastAsia"/>
                <w:color w:val="auto"/>
                <w:sz w:val="24"/>
              </w:rPr>
              <w:t>环境质量现状</w:t>
            </w:r>
            <w:r>
              <w:rPr>
                <w:color w:val="auto"/>
                <w:sz w:val="24"/>
              </w:rPr>
              <w:t>可以满足《声环境质量标准》（GB3096-2008）2类标准要求，本项目所处区域的现状声环境质量总体较好。</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411" w:hRule="atLeast"/>
          <w:jc w:val="center"/>
        </w:trPr>
        <w:tc>
          <w:tcPr>
            <w:tcW w:w="800" w:type="dxa"/>
            <w:vAlign w:val="center"/>
          </w:tcPr>
          <w:p>
            <w:pPr>
              <w:adjustRightInd w:val="0"/>
              <w:snapToGrid w:val="0"/>
              <w:jc w:val="center"/>
              <w:rPr>
                <w:color w:val="auto"/>
                <w:kern w:val="0"/>
                <w:sz w:val="24"/>
              </w:rPr>
            </w:pPr>
            <w:r>
              <w:rPr>
                <w:color w:val="auto"/>
                <w:kern w:val="0"/>
                <w:sz w:val="24"/>
              </w:rPr>
              <w:t>环境</w:t>
            </w:r>
          </w:p>
          <w:p>
            <w:pPr>
              <w:adjustRightInd w:val="0"/>
              <w:snapToGrid w:val="0"/>
              <w:jc w:val="center"/>
              <w:rPr>
                <w:color w:val="auto"/>
                <w:kern w:val="0"/>
                <w:sz w:val="24"/>
              </w:rPr>
            </w:pPr>
            <w:r>
              <w:rPr>
                <w:color w:val="auto"/>
                <w:kern w:val="0"/>
                <w:sz w:val="24"/>
              </w:rPr>
              <w:t>保护</w:t>
            </w:r>
          </w:p>
          <w:p>
            <w:pPr>
              <w:adjustRightInd w:val="0"/>
              <w:snapToGrid w:val="0"/>
              <w:jc w:val="center"/>
              <w:rPr>
                <w:color w:val="auto"/>
                <w:kern w:val="0"/>
                <w:szCs w:val="21"/>
              </w:rPr>
            </w:pPr>
            <w:r>
              <w:rPr>
                <w:color w:val="auto"/>
                <w:kern w:val="0"/>
                <w:sz w:val="24"/>
              </w:rPr>
              <w:t>目标</w:t>
            </w:r>
          </w:p>
        </w:tc>
        <w:tc>
          <w:tcPr>
            <w:tcW w:w="8833" w:type="dxa"/>
            <w:vAlign w:val="center"/>
          </w:tcPr>
          <w:p>
            <w:pPr>
              <w:adjustRightInd w:val="0"/>
              <w:snapToGrid w:val="0"/>
              <w:spacing w:line="360" w:lineRule="auto"/>
              <w:ind w:firstLine="480" w:firstLineChars="200"/>
              <w:rPr>
                <w:rFonts w:hint="default"/>
                <w:color w:val="auto"/>
                <w:sz w:val="24"/>
                <w:szCs w:val="24"/>
              </w:rPr>
            </w:pPr>
            <w:bookmarkStart w:id="223" w:name="_Ref369164422"/>
            <w:r>
              <w:rPr>
                <w:rFonts w:hint="eastAsia" w:ascii="Times New Roman" w:hAnsi="宋体" w:eastAsia="宋体" w:cs="Times New Roman"/>
                <w:color w:val="auto"/>
                <w:sz w:val="24"/>
              </w:rPr>
              <w:t>据现场踏勘可知，</w:t>
            </w:r>
            <w:r>
              <w:rPr>
                <w:rFonts w:hint="eastAsia" w:ascii="Times New Roman" w:hAnsi="宋体" w:eastAsia="宋体" w:cs="Times New Roman"/>
                <w:color w:val="auto"/>
                <w:sz w:val="24"/>
                <w:lang w:eastAsia="zh-CN"/>
              </w:rPr>
              <w:t>本项目厂界外</w:t>
            </w:r>
            <w:r>
              <w:rPr>
                <w:rFonts w:hint="eastAsia" w:ascii="Times New Roman" w:hAnsi="宋体" w:eastAsia="宋体" w:cs="Times New Roman"/>
                <w:color w:val="auto"/>
                <w:sz w:val="24"/>
                <w:lang w:val="en-US" w:eastAsia="zh-CN"/>
              </w:rPr>
              <w:t>500米范围内无地下水集中式饮用水水源和热水、矿泉水、温泉等特殊地下水资源；无自然保护区、风景名胜区。</w:t>
            </w:r>
          </w:p>
          <w:p>
            <w:pPr>
              <w:pStyle w:val="66"/>
              <w:keepNext w:val="0"/>
              <w:keepLines w:val="0"/>
              <w:pageBreakBefore w:val="0"/>
              <w:widowControl w:val="0"/>
              <w:kinsoku/>
              <w:wordWrap/>
              <w:overflowPunct/>
              <w:topLinePunct w:val="0"/>
              <w:autoSpaceDE w:val="0"/>
              <w:autoSpaceDN w:val="0"/>
              <w:bidi w:val="0"/>
              <w:adjustRightInd w:val="0"/>
              <w:snapToGrid/>
              <w:spacing w:line="360" w:lineRule="auto"/>
              <w:ind w:left="0" w:firstLine="480" w:firstLineChars="200"/>
              <w:jc w:val="both"/>
              <w:textAlignment w:val="baseline"/>
              <w:rPr>
                <w:rFonts w:hint="default" w:ascii="Times New Roman" w:hAnsi="Times New Roman" w:cs="Times New Roman"/>
                <w:color w:val="auto"/>
                <w:sz w:val="24"/>
                <w:szCs w:val="24"/>
              </w:rPr>
            </w:pPr>
            <w:r>
              <w:rPr>
                <w:rFonts w:hint="default" w:ascii="Times New Roman" w:hAnsi="Times New Roman" w:cs="Times New Roman"/>
                <w:color w:val="auto"/>
                <w:sz w:val="24"/>
                <w:szCs w:val="24"/>
              </w:rPr>
              <w:t>项目</w:t>
            </w:r>
            <w:r>
              <w:rPr>
                <w:rFonts w:hint="default" w:ascii="Times New Roman" w:hAnsi="Times New Roman" w:cs="Times New Roman"/>
                <w:color w:val="auto"/>
                <w:sz w:val="24"/>
                <w:szCs w:val="24"/>
                <w:lang w:eastAsia="zh-CN"/>
              </w:rPr>
              <w:t>声环境敏感目标和大气</w:t>
            </w:r>
            <w:r>
              <w:rPr>
                <w:rFonts w:hint="default" w:ascii="Times New Roman" w:hAnsi="Times New Roman" w:cs="Times New Roman"/>
                <w:color w:val="auto"/>
                <w:sz w:val="24"/>
                <w:szCs w:val="24"/>
              </w:rPr>
              <w:t>环境敏感目标分布情况见下表</w:t>
            </w:r>
            <w:r>
              <w:rPr>
                <w:rFonts w:hint="default" w:ascii="Times New Roman" w:hAnsi="Times New Roman" w:cs="Times New Roman"/>
                <w:color w:val="auto"/>
                <w:sz w:val="24"/>
                <w:szCs w:val="24"/>
                <w:lang w:val="en-US" w:eastAsia="zh-CN"/>
              </w:rPr>
              <w:t>3-6、3-7</w:t>
            </w:r>
            <w:r>
              <w:rPr>
                <w:rFonts w:hint="default" w:ascii="Times New Roman" w:hAnsi="Times New Roman" w:cs="Times New Roman"/>
                <w:color w:val="auto"/>
                <w:sz w:val="24"/>
                <w:szCs w:val="24"/>
              </w:rPr>
              <w:t>，环境敏感目标分布图</w:t>
            </w:r>
            <w:r>
              <w:rPr>
                <w:rFonts w:hint="default" w:ascii="Times New Roman" w:hAnsi="Times New Roman" w:cs="Times New Roman"/>
                <w:color w:val="auto"/>
                <w:sz w:val="24"/>
                <w:szCs w:val="24"/>
                <w:lang w:val="en-US" w:eastAsia="zh-CN"/>
              </w:rPr>
              <w:t>3-2</w:t>
            </w:r>
            <w:r>
              <w:rPr>
                <w:rFonts w:hint="default" w:ascii="Times New Roman" w:hAnsi="Times New Roman" w:cs="Times New Roman"/>
                <w:color w:val="auto"/>
                <w:sz w:val="24"/>
                <w:szCs w:val="24"/>
              </w:rPr>
              <w:t>。</w:t>
            </w:r>
          </w:p>
          <w:p>
            <w:pPr>
              <w:spacing w:line="240" w:lineRule="auto"/>
              <w:jc w:val="center"/>
              <w:rPr>
                <w:rFonts w:hint="default"/>
                <w:b/>
                <w:bCs/>
                <w:color w:val="auto"/>
              </w:rPr>
            </w:pPr>
            <w:r>
              <w:rPr>
                <w:rFonts w:hint="default"/>
                <w:b/>
                <w:bCs/>
                <w:color w:val="auto"/>
              </w:rPr>
              <w:t>表3-</w:t>
            </w:r>
            <w:r>
              <w:rPr>
                <w:rFonts w:hint="eastAsia"/>
                <w:b/>
                <w:bCs/>
                <w:color w:val="auto"/>
                <w:lang w:val="en-US" w:eastAsia="zh-CN"/>
              </w:rPr>
              <w:t>6</w:t>
            </w:r>
            <w:r>
              <w:rPr>
                <w:rFonts w:hint="default"/>
                <w:b/>
                <w:bCs/>
                <w:color w:val="auto"/>
              </w:rPr>
              <w:t xml:space="preserve">  声环境保护目标信息表</w:t>
            </w:r>
          </w:p>
          <w:tbl>
            <w:tblPr>
              <w:tblStyle w:val="30"/>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57" w:type="dxa"/>
                <w:bottom w:w="0" w:type="dxa"/>
                <w:right w:w="57" w:type="dxa"/>
              </w:tblCellMar>
            </w:tblPr>
            <w:tblGrid>
              <w:gridCol w:w="667"/>
              <w:gridCol w:w="1014"/>
              <w:gridCol w:w="1195"/>
              <w:gridCol w:w="1341"/>
              <w:gridCol w:w="1208"/>
              <w:gridCol w:w="688"/>
              <w:gridCol w:w="690"/>
              <w:gridCol w:w="1819"/>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202" w:hRule="atLeast"/>
                <w:jc w:val="center"/>
              </w:trPr>
              <w:tc>
                <w:tcPr>
                  <w:tcW w:w="386" w:type="pct"/>
                  <w:vAlign w:val="center"/>
                </w:tcPr>
                <w:p>
                  <w:pPr>
                    <w:widowControl/>
                    <w:snapToGrid w:val="0"/>
                    <w:jc w:val="center"/>
                    <w:rPr>
                      <w:rFonts w:hint="default"/>
                      <w:color w:val="auto"/>
                    </w:rPr>
                  </w:pPr>
                  <w:r>
                    <w:rPr>
                      <w:rFonts w:hint="default"/>
                      <w:color w:val="auto"/>
                    </w:rPr>
                    <w:t>环境</w:t>
                  </w:r>
                </w:p>
                <w:p>
                  <w:pPr>
                    <w:widowControl/>
                    <w:snapToGrid w:val="0"/>
                    <w:jc w:val="center"/>
                    <w:rPr>
                      <w:rFonts w:hint="default"/>
                      <w:color w:val="auto"/>
                    </w:rPr>
                  </w:pPr>
                  <w:r>
                    <w:rPr>
                      <w:rFonts w:hint="default"/>
                      <w:color w:val="auto"/>
                    </w:rPr>
                    <w:t>要素</w:t>
                  </w:r>
                </w:p>
              </w:tc>
              <w:tc>
                <w:tcPr>
                  <w:tcW w:w="588" w:type="pct"/>
                  <w:vAlign w:val="center"/>
                </w:tcPr>
                <w:p>
                  <w:pPr>
                    <w:widowControl/>
                    <w:snapToGrid w:val="0"/>
                    <w:jc w:val="center"/>
                    <w:rPr>
                      <w:rFonts w:hint="default"/>
                      <w:color w:val="auto"/>
                    </w:rPr>
                  </w:pPr>
                  <w:r>
                    <w:rPr>
                      <w:rFonts w:hint="default"/>
                      <w:color w:val="auto"/>
                    </w:rPr>
                    <w:t>名称</w:t>
                  </w:r>
                </w:p>
              </w:tc>
              <w:tc>
                <w:tcPr>
                  <w:tcW w:w="692" w:type="pct"/>
                  <w:vAlign w:val="center"/>
                </w:tcPr>
                <w:p>
                  <w:pPr>
                    <w:widowControl/>
                    <w:snapToGrid w:val="0"/>
                    <w:jc w:val="center"/>
                    <w:rPr>
                      <w:rFonts w:hint="default"/>
                      <w:color w:val="auto"/>
                    </w:rPr>
                  </w:pPr>
                  <w:r>
                    <w:rPr>
                      <w:rFonts w:hint="default"/>
                      <w:color w:val="auto"/>
                    </w:rPr>
                    <w:t>保护对象</w:t>
                  </w:r>
                </w:p>
              </w:tc>
              <w:tc>
                <w:tcPr>
                  <w:tcW w:w="777" w:type="pct"/>
                  <w:vAlign w:val="center"/>
                </w:tcPr>
                <w:p>
                  <w:pPr>
                    <w:widowControl/>
                    <w:snapToGrid w:val="0"/>
                    <w:jc w:val="center"/>
                    <w:rPr>
                      <w:rFonts w:hint="default"/>
                      <w:color w:val="auto"/>
                    </w:rPr>
                  </w:pPr>
                  <w:r>
                    <w:rPr>
                      <w:rFonts w:hint="default"/>
                      <w:color w:val="auto"/>
                    </w:rPr>
                    <w:t>相对厂址方位</w:t>
                  </w:r>
                </w:p>
              </w:tc>
              <w:tc>
                <w:tcPr>
                  <w:tcW w:w="700" w:type="pct"/>
                  <w:vAlign w:val="center"/>
                </w:tcPr>
                <w:p>
                  <w:pPr>
                    <w:widowControl/>
                    <w:snapToGrid w:val="0"/>
                    <w:jc w:val="center"/>
                    <w:rPr>
                      <w:rFonts w:hint="default"/>
                      <w:color w:val="auto"/>
                    </w:rPr>
                  </w:pPr>
                  <w:r>
                    <w:rPr>
                      <w:rFonts w:hint="default"/>
                      <w:color w:val="auto"/>
                    </w:rPr>
                    <w:t>与厂界最近距离（m）</w:t>
                  </w:r>
                </w:p>
              </w:tc>
              <w:tc>
                <w:tcPr>
                  <w:tcW w:w="398" w:type="pct"/>
                  <w:vAlign w:val="center"/>
                </w:tcPr>
                <w:p>
                  <w:pPr>
                    <w:widowControl/>
                    <w:snapToGrid w:val="0"/>
                    <w:jc w:val="center"/>
                    <w:rPr>
                      <w:rFonts w:hint="default"/>
                      <w:color w:val="auto"/>
                    </w:rPr>
                  </w:pPr>
                  <w:r>
                    <w:rPr>
                      <w:rFonts w:hint="default"/>
                      <w:color w:val="auto"/>
                    </w:rPr>
                    <w:t>保护内容</w:t>
                  </w:r>
                </w:p>
              </w:tc>
              <w:tc>
                <w:tcPr>
                  <w:tcW w:w="400" w:type="pct"/>
                  <w:vAlign w:val="center"/>
                </w:tcPr>
                <w:p>
                  <w:pPr>
                    <w:widowControl/>
                    <w:snapToGrid w:val="0"/>
                    <w:jc w:val="center"/>
                    <w:rPr>
                      <w:rFonts w:hint="default"/>
                      <w:color w:val="auto"/>
                    </w:rPr>
                  </w:pPr>
                  <w:r>
                    <w:rPr>
                      <w:rFonts w:hint="default"/>
                      <w:color w:val="auto"/>
                    </w:rPr>
                    <w:t>影响规模</w:t>
                  </w:r>
                </w:p>
              </w:tc>
              <w:tc>
                <w:tcPr>
                  <w:tcW w:w="1054" w:type="pct"/>
                  <w:vAlign w:val="center"/>
                </w:tcPr>
                <w:p>
                  <w:pPr>
                    <w:widowControl/>
                    <w:snapToGrid w:val="0"/>
                    <w:jc w:val="center"/>
                    <w:rPr>
                      <w:rFonts w:hint="default"/>
                      <w:color w:val="auto"/>
                    </w:rPr>
                  </w:pPr>
                  <w:r>
                    <w:rPr>
                      <w:rFonts w:hint="default"/>
                      <w:color w:val="auto"/>
                    </w:rPr>
                    <w:t>环</w:t>
                  </w:r>
                  <w:bookmarkStart w:id="224" w:name="OLE_LINK4"/>
                  <w:bookmarkStart w:id="225" w:name="OLE_LINK3"/>
                  <w:r>
                    <w:rPr>
                      <w:rFonts w:hint="default"/>
                      <w:color w:val="auto"/>
                    </w:rPr>
                    <w:t>境功</w:t>
                  </w:r>
                  <w:bookmarkEnd w:id="224"/>
                  <w:bookmarkEnd w:id="225"/>
                  <w:r>
                    <w:rPr>
                      <w:rFonts w:hint="default"/>
                      <w:color w:val="auto"/>
                    </w:rPr>
                    <w:t>能区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445" w:hRule="atLeast"/>
                <w:jc w:val="center"/>
              </w:trPr>
              <w:tc>
                <w:tcPr>
                  <w:tcW w:w="386" w:type="pct"/>
                  <w:vAlign w:val="center"/>
                </w:tcPr>
                <w:p>
                  <w:pPr>
                    <w:widowControl/>
                    <w:jc w:val="center"/>
                    <w:rPr>
                      <w:rFonts w:hint="default"/>
                      <w:color w:val="auto"/>
                    </w:rPr>
                  </w:pPr>
                  <w:r>
                    <w:rPr>
                      <w:rFonts w:hint="default"/>
                      <w:color w:val="auto"/>
                    </w:rPr>
                    <w:t>声环境</w:t>
                  </w:r>
                </w:p>
              </w:tc>
              <w:tc>
                <w:tcPr>
                  <w:tcW w:w="588" w:type="pct"/>
                  <w:vAlign w:val="center"/>
                </w:tcPr>
                <w:p>
                  <w:pPr>
                    <w:widowControl/>
                    <w:snapToGrid w:val="0"/>
                    <w:jc w:val="center"/>
                    <w:rPr>
                      <w:rFonts w:hint="default"/>
                      <w:color w:val="auto"/>
                    </w:rPr>
                  </w:pPr>
                  <w:r>
                    <w:rPr>
                      <w:rFonts w:hint="eastAsia"/>
                      <w:color w:val="auto"/>
                      <w:lang w:eastAsia="zh-CN"/>
                    </w:rPr>
                    <w:t>靠山村</w:t>
                  </w:r>
                </w:p>
              </w:tc>
              <w:tc>
                <w:tcPr>
                  <w:tcW w:w="692" w:type="pct"/>
                  <w:vAlign w:val="center"/>
                </w:tcPr>
                <w:p>
                  <w:pPr>
                    <w:widowControl/>
                    <w:jc w:val="center"/>
                    <w:rPr>
                      <w:rFonts w:hint="default"/>
                      <w:color w:val="auto"/>
                    </w:rPr>
                  </w:pPr>
                  <w:r>
                    <w:rPr>
                      <w:rFonts w:hint="default"/>
                      <w:color w:val="auto"/>
                    </w:rPr>
                    <w:t>居住区</w:t>
                  </w:r>
                </w:p>
              </w:tc>
              <w:tc>
                <w:tcPr>
                  <w:tcW w:w="777" w:type="pct"/>
                  <w:vAlign w:val="center"/>
                </w:tcPr>
                <w:p>
                  <w:pPr>
                    <w:widowControl/>
                    <w:snapToGrid w:val="0"/>
                    <w:jc w:val="center"/>
                    <w:rPr>
                      <w:rFonts w:hint="eastAsia" w:eastAsia="宋体"/>
                      <w:color w:val="auto"/>
                      <w:lang w:eastAsia="zh-CN"/>
                    </w:rPr>
                  </w:pPr>
                  <w:r>
                    <w:rPr>
                      <w:rFonts w:hint="eastAsia"/>
                      <w:color w:val="auto"/>
                      <w:lang w:val="en-US" w:eastAsia="zh-CN"/>
                    </w:rPr>
                    <w:t>E</w:t>
                  </w:r>
                </w:p>
              </w:tc>
              <w:tc>
                <w:tcPr>
                  <w:tcW w:w="700" w:type="pct"/>
                  <w:vAlign w:val="center"/>
                </w:tcPr>
                <w:p>
                  <w:pPr>
                    <w:widowControl/>
                    <w:snapToGrid w:val="0"/>
                    <w:jc w:val="center"/>
                    <w:rPr>
                      <w:rFonts w:hint="default"/>
                      <w:color w:val="auto"/>
                    </w:rPr>
                  </w:pPr>
                  <w:r>
                    <w:rPr>
                      <w:rFonts w:hint="default"/>
                      <w:color w:val="auto"/>
                    </w:rPr>
                    <w:t>15</w:t>
                  </w:r>
                </w:p>
              </w:tc>
              <w:tc>
                <w:tcPr>
                  <w:tcW w:w="398" w:type="pct"/>
                  <w:vAlign w:val="center"/>
                </w:tcPr>
                <w:p>
                  <w:pPr>
                    <w:jc w:val="center"/>
                    <w:rPr>
                      <w:rFonts w:hint="default"/>
                      <w:color w:val="auto"/>
                    </w:rPr>
                  </w:pPr>
                  <w:r>
                    <w:rPr>
                      <w:rFonts w:hint="default"/>
                      <w:color w:val="auto"/>
                    </w:rPr>
                    <w:t>人群</w:t>
                  </w:r>
                </w:p>
              </w:tc>
              <w:tc>
                <w:tcPr>
                  <w:tcW w:w="400" w:type="pct"/>
                  <w:vAlign w:val="center"/>
                </w:tcPr>
                <w:p>
                  <w:pPr>
                    <w:widowControl/>
                    <w:snapToGrid w:val="0"/>
                    <w:jc w:val="center"/>
                    <w:rPr>
                      <w:rFonts w:hint="default"/>
                      <w:color w:val="auto"/>
                    </w:rPr>
                  </w:pPr>
                  <w:r>
                    <w:rPr>
                      <w:rFonts w:hint="eastAsia"/>
                      <w:color w:val="auto"/>
                      <w:lang w:val="en-US" w:eastAsia="zh-CN"/>
                    </w:rPr>
                    <w:t>150</w:t>
                  </w:r>
                  <w:r>
                    <w:rPr>
                      <w:rFonts w:hint="default"/>
                      <w:color w:val="auto"/>
                    </w:rPr>
                    <w:t>人</w:t>
                  </w:r>
                </w:p>
              </w:tc>
              <w:tc>
                <w:tcPr>
                  <w:tcW w:w="1054" w:type="pct"/>
                  <w:vAlign w:val="center"/>
                </w:tcPr>
                <w:p>
                  <w:pPr>
                    <w:widowControl/>
                    <w:snapToGrid w:val="0"/>
                    <w:jc w:val="center"/>
                    <w:rPr>
                      <w:rFonts w:hint="default"/>
                      <w:color w:val="auto"/>
                    </w:rPr>
                  </w:pPr>
                  <w:r>
                    <w:rPr>
                      <w:rFonts w:hint="default"/>
                      <w:color w:val="auto"/>
                    </w:rPr>
                    <w:t>《声环境质量标准》(GB3096-2008)中的2类标准</w:t>
                  </w:r>
                </w:p>
              </w:tc>
            </w:tr>
          </w:tbl>
          <w:p>
            <w:pPr>
              <w:spacing w:line="240" w:lineRule="auto"/>
              <w:jc w:val="center"/>
              <w:rPr>
                <w:rFonts w:hint="default"/>
                <w:b/>
                <w:bCs/>
                <w:color w:val="auto"/>
              </w:rPr>
            </w:pPr>
            <w:r>
              <w:rPr>
                <w:rFonts w:hint="default"/>
                <w:b/>
                <w:bCs/>
                <w:color w:val="auto"/>
              </w:rPr>
              <w:t>表3-</w:t>
            </w:r>
            <w:r>
              <w:rPr>
                <w:rFonts w:hint="eastAsia"/>
                <w:b/>
                <w:bCs/>
                <w:color w:val="auto"/>
                <w:lang w:val="en-US" w:eastAsia="zh-CN"/>
              </w:rPr>
              <w:t>7</w:t>
            </w:r>
            <w:r>
              <w:rPr>
                <w:rFonts w:hint="default"/>
                <w:b/>
                <w:bCs/>
                <w:color w:val="auto"/>
              </w:rPr>
              <w:t xml:space="preserve">  大气环境保护目标信息表</w:t>
            </w:r>
          </w:p>
          <w:tbl>
            <w:tblPr>
              <w:tblStyle w:val="30"/>
              <w:tblW w:w="4931"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57" w:type="dxa"/>
                <w:bottom w:w="0" w:type="dxa"/>
                <w:right w:w="57" w:type="dxa"/>
              </w:tblCellMar>
            </w:tblPr>
            <w:tblGrid>
              <w:gridCol w:w="746"/>
              <w:gridCol w:w="1044"/>
              <w:gridCol w:w="1100"/>
              <w:gridCol w:w="913"/>
              <w:gridCol w:w="837"/>
              <w:gridCol w:w="1225"/>
              <w:gridCol w:w="938"/>
              <w:gridCol w:w="1701"/>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90" w:hRule="atLeast"/>
                <w:jc w:val="center"/>
              </w:trPr>
              <w:tc>
                <w:tcPr>
                  <w:tcW w:w="438" w:type="pct"/>
                  <w:vMerge w:val="restart"/>
                  <w:vAlign w:val="center"/>
                </w:tcPr>
                <w:p>
                  <w:pPr>
                    <w:widowControl/>
                    <w:snapToGrid w:val="0"/>
                    <w:jc w:val="center"/>
                    <w:rPr>
                      <w:rFonts w:hint="default"/>
                      <w:color w:val="auto"/>
                    </w:rPr>
                  </w:pPr>
                  <w:r>
                    <w:rPr>
                      <w:rFonts w:hint="default"/>
                      <w:color w:val="auto"/>
                    </w:rPr>
                    <w:t>名称</w:t>
                  </w:r>
                </w:p>
              </w:tc>
              <w:tc>
                <w:tcPr>
                  <w:tcW w:w="1260" w:type="pct"/>
                  <w:gridSpan w:val="2"/>
                  <w:vAlign w:val="center"/>
                </w:tcPr>
                <w:p>
                  <w:pPr>
                    <w:widowControl/>
                    <w:snapToGrid w:val="0"/>
                    <w:jc w:val="center"/>
                    <w:rPr>
                      <w:rFonts w:hint="default"/>
                      <w:color w:val="auto"/>
                    </w:rPr>
                  </w:pPr>
                  <w:r>
                    <w:rPr>
                      <w:rFonts w:hint="default"/>
                      <w:color w:val="auto"/>
                    </w:rPr>
                    <w:t>坐标（°）</w:t>
                  </w:r>
                </w:p>
              </w:tc>
              <w:tc>
                <w:tcPr>
                  <w:tcW w:w="536" w:type="pct"/>
                  <w:vMerge w:val="restart"/>
                  <w:vAlign w:val="center"/>
                </w:tcPr>
                <w:p>
                  <w:pPr>
                    <w:widowControl/>
                    <w:snapToGrid w:val="0"/>
                    <w:jc w:val="center"/>
                    <w:rPr>
                      <w:rFonts w:hint="default"/>
                      <w:color w:val="auto"/>
                    </w:rPr>
                  </w:pPr>
                  <w:r>
                    <w:rPr>
                      <w:rFonts w:hint="default"/>
                      <w:color w:val="auto"/>
                    </w:rPr>
                    <w:t>保护对象</w:t>
                  </w:r>
                </w:p>
              </w:tc>
              <w:tc>
                <w:tcPr>
                  <w:tcW w:w="492" w:type="pct"/>
                  <w:vMerge w:val="restart"/>
                  <w:vAlign w:val="center"/>
                </w:tcPr>
                <w:p>
                  <w:pPr>
                    <w:widowControl/>
                    <w:snapToGrid w:val="0"/>
                    <w:jc w:val="center"/>
                    <w:rPr>
                      <w:rFonts w:hint="default"/>
                      <w:color w:val="auto"/>
                    </w:rPr>
                  </w:pPr>
                  <w:r>
                    <w:rPr>
                      <w:rFonts w:hint="default"/>
                      <w:color w:val="auto"/>
                    </w:rPr>
                    <w:t>相对厂址方位</w:t>
                  </w:r>
                </w:p>
              </w:tc>
              <w:tc>
                <w:tcPr>
                  <w:tcW w:w="720" w:type="pct"/>
                  <w:vMerge w:val="restart"/>
                  <w:vAlign w:val="center"/>
                </w:tcPr>
                <w:p>
                  <w:pPr>
                    <w:widowControl/>
                    <w:snapToGrid w:val="0"/>
                    <w:jc w:val="center"/>
                    <w:rPr>
                      <w:rFonts w:hint="default"/>
                      <w:color w:val="auto"/>
                    </w:rPr>
                  </w:pPr>
                  <w:r>
                    <w:rPr>
                      <w:rFonts w:hint="default"/>
                      <w:color w:val="auto"/>
                    </w:rPr>
                    <w:t>相对厂界最近距离（m）</w:t>
                  </w:r>
                </w:p>
              </w:tc>
              <w:tc>
                <w:tcPr>
                  <w:tcW w:w="551" w:type="pct"/>
                  <w:vMerge w:val="restart"/>
                  <w:vAlign w:val="center"/>
                </w:tcPr>
                <w:p>
                  <w:pPr>
                    <w:widowControl/>
                    <w:snapToGrid w:val="0"/>
                    <w:jc w:val="center"/>
                    <w:rPr>
                      <w:rFonts w:hint="default"/>
                      <w:color w:val="auto"/>
                    </w:rPr>
                  </w:pPr>
                  <w:r>
                    <w:rPr>
                      <w:rFonts w:hint="default"/>
                      <w:color w:val="auto"/>
                    </w:rPr>
                    <w:t>保护内容</w:t>
                  </w:r>
                </w:p>
              </w:tc>
              <w:tc>
                <w:tcPr>
                  <w:tcW w:w="1000" w:type="pct"/>
                  <w:vMerge w:val="restart"/>
                  <w:vAlign w:val="center"/>
                </w:tcPr>
                <w:p>
                  <w:pPr>
                    <w:widowControl/>
                    <w:snapToGrid w:val="0"/>
                    <w:jc w:val="center"/>
                    <w:rPr>
                      <w:rFonts w:hint="default"/>
                      <w:color w:val="auto"/>
                    </w:rPr>
                  </w:pPr>
                  <w:r>
                    <w:rPr>
                      <w:rFonts w:hint="default"/>
                      <w:color w:val="auto"/>
                    </w:rPr>
                    <w:t>环境功能区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90" w:hRule="atLeast"/>
                <w:jc w:val="center"/>
              </w:trPr>
              <w:tc>
                <w:tcPr>
                  <w:tcW w:w="438" w:type="pct"/>
                  <w:vMerge w:val="continue"/>
                  <w:vAlign w:val="center"/>
                </w:tcPr>
                <w:p>
                  <w:pPr>
                    <w:widowControl/>
                    <w:snapToGrid w:val="0"/>
                    <w:jc w:val="center"/>
                    <w:rPr>
                      <w:rFonts w:hint="default"/>
                      <w:color w:val="auto"/>
                    </w:rPr>
                  </w:pPr>
                </w:p>
              </w:tc>
              <w:tc>
                <w:tcPr>
                  <w:tcW w:w="613" w:type="pct"/>
                  <w:vAlign w:val="center"/>
                </w:tcPr>
                <w:p>
                  <w:pPr>
                    <w:widowControl/>
                    <w:snapToGrid w:val="0"/>
                    <w:jc w:val="center"/>
                    <w:rPr>
                      <w:rFonts w:hint="default"/>
                      <w:color w:val="auto"/>
                    </w:rPr>
                  </w:pPr>
                  <w:r>
                    <w:rPr>
                      <w:rFonts w:hint="default"/>
                      <w:color w:val="auto"/>
                    </w:rPr>
                    <w:t>东经</w:t>
                  </w:r>
                </w:p>
              </w:tc>
              <w:tc>
                <w:tcPr>
                  <w:tcW w:w="646" w:type="pct"/>
                  <w:vAlign w:val="center"/>
                </w:tcPr>
                <w:p>
                  <w:pPr>
                    <w:widowControl/>
                    <w:snapToGrid w:val="0"/>
                    <w:jc w:val="center"/>
                    <w:rPr>
                      <w:rFonts w:hint="default"/>
                      <w:color w:val="auto"/>
                    </w:rPr>
                  </w:pPr>
                  <w:r>
                    <w:rPr>
                      <w:rFonts w:hint="default"/>
                      <w:color w:val="auto"/>
                    </w:rPr>
                    <w:t xml:space="preserve">北纬 </w:t>
                  </w:r>
                </w:p>
              </w:tc>
              <w:tc>
                <w:tcPr>
                  <w:tcW w:w="536" w:type="pct"/>
                  <w:vMerge w:val="continue"/>
                  <w:vAlign w:val="center"/>
                </w:tcPr>
                <w:p>
                  <w:pPr>
                    <w:widowControl/>
                    <w:snapToGrid w:val="0"/>
                    <w:jc w:val="center"/>
                    <w:rPr>
                      <w:rFonts w:hint="default"/>
                      <w:color w:val="auto"/>
                    </w:rPr>
                  </w:pPr>
                </w:p>
              </w:tc>
              <w:tc>
                <w:tcPr>
                  <w:tcW w:w="492" w:type="pct"/>
                  <w:vMerge w:val="continue"/>
                  <w:vAlign w:val="center"/>
                </w:tcPr>
                <w:p>
                  <w:pPr>
                    <w:widowControl/>
                    <w:snapToGrid w:val="0"/>
                    <w:jc w:val="center"/>
                    <w:rPr>
                      <w:rFonts w:hint="default"/>
                      <w:color w:val="auto"/>
                    </w:rPr>
                  </w:pPr>
                </w:p>
              </w:tc>
              <w:tc>
                <w:tcPr>
                  <w:tcW w:w="720" w:type="pct"/>
                  <w:vMerge w:val="continue"/>
                  <w:vAlign w:val="center"/>
                </w:tcPr>
                <w:p>
                  <w:pPr>
                    <w:widowControl/>
                    <w:snapToGrid w:val="0"/>
                    <w:jc w:val="center"/>
                    <w:rPr>
                      <w:rFonts w:hint="default"/>
                      <w:color w:val="auto"/>
                    </w:rPr>
                  </w:pPr>
                </w:p>
              </w:tc>
              <w:tc>
                <w:tcPr>
                  <w:tcW w:w="551" w:type="pct"/>
                  <w:vMerge w:val="continue"/>
                  <w:vAlign w:val="center"/>
                </w:tcPr>
                <w:p>
                  <w:pPr>
                    <w:widowControl/>
                    <w:snapToGrid w:val="0"/>
                    <w:jc w:val="center"/>
                    <w:rPr>
                      <w:rFonts w:hint="default"/>
                      <w:color w:val="auto"/>
                    </w:rPr>
                  </w:pPr>
                </w:p>
              </w:tc>
              <w:tc>
                <w:tcPr>
                  <w:tcW w:w="1000" w:type="pct"/>
                  <w:vMerge w:val="continue"/>
                  <w:vAlign w:val="center"/>
                </w:tcPr>
                <w:p>
                  <w:pPr>
                    <w:widowControl/>
                    <w:snapToGrid w:val="0"/>
                    <w:jc w:val="center"/>
                    <w:rPr>
                      <w:rFonts w:hint="default"/>
                      <w:color w:val="auto"/>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571" w:hRule="atLeast"/>
                <w:jc w:val="center"/>
              </w:trPr>
              <w:tc>
                <w:tcPr>
                  <w:tcW w:w="438" w:type="pct"/>
                  <w:vAlign w:val="center"/>
                </w:tcPr>
                <w:p>
                  <w:pPr>
                    <w:spacing w:line="0" w:lineRule="atLeast"/>
                    <w:jc w:val="center"/>
                    <w:rPr>
                      <w:rFonts w:hint="eastAsia" w:ascii="Times New Roman" w:hAnsi="Times New Roman" w:eastAsia="宋体" w:cs="Times New Roman"/>
                      <w:color w:val="auto"/>
                      <w:kern w:val="2"/>
                      <w:sz w:val="21"/>
                      <w:szCs w:val="21"/>
                      <w:lang w:val="en-US" w:eastAsia="zh-CN" w:bidi="ar-SA"/>
                    </w:rPr>
                  </w:pPr>
                  <w:r>
                    <w:rPr>
                      <w:rFonts w:hint="eastAsia" w:cs="Times New Roman"/>
                      <w:color w:val="auto"/>
                      <w:szCs w:val="21"/>
                      <w:lang w:eastAsia="zh-CN"/>
                    </w:rPr>
                    <w:t>靠山村</w:t>
                  </w:r>
                </w:p>
              </w:tc>
              <w:tc>
                <w:tcPr>
                  <w:tcW w:w="613" w:type="pct"/>
                  <w:vAlign w:val="center"/>
                </w:tcPr>
                <w:p>
                  <w:pPr>
                    <w:widowControl/>
                    <w:jc w:val="center"/>
                    <w:rPr>
                      <w:rFonts w:hint="default" w:ascii="Times New Roman" w:hAnsi="Times New Roman" w:eastAsia="宋体" w:cs="Times New Roman"/>
                      <w:color w:val="auto"/>
                      <w:kern w:val="2"/>
                      <w:sz w:val="21"/>
                      <w:szCs w:val="21"/>
                      <w:lang w:val="en-US" w:eastAsia="zh-CN" w:bidi="ar-SA"/>
                    </w:rPr>
                  </w:pPr>
                  <w:r>
                    <w:rPr>
                      <w:rFonts w:hint="default"/>
                      <w:color w:val="auto"/>
                    </w:rPr>
                    <w:t>131.34517908</w:t>
                  </w:r>
                </w:p>
              </w:tc>
              <w:tc>
                <w:tcPr>
                  <w:tcW w:w="646" w:type="pct"/>
                  <w:vAlign w:val="center"/>
                </w:tcPr>
                <w:p>
                  <w:pPr>
                    <w:widowControl/>
                    <w:jc w:val="center"/>
                    <w:rPr>
                      <w:rFonts w:hint="default" w:ascii="Times New Roman" w:hAnsi="Times New Roman" w:eastAsia="宋体" w:cs="Times New Roman"/>
                      <w:color w:val="auto"/>
                      <w:kern w:val="2"/>
                      <w:sz w:val="21"/>
                      <w:szCs w:val="21"/>
                      <w:lang w:val="en-US" w:eastAsia="zh-CN" w:bidi="ar-SA"/>
                    </w:rPr>
                  </w:pPr>
                  <w:r>
                    <w:rPr>
                      <w:rFonts w:hint="default"/>
                      <w:color w:val="auto"/>
                    </w:rPr>
                    <w:t>46.65447353</w:t>
                  </w:r>
                </w:p>
              </w:tc>
              <w:tc>
                <w:tcPr>
                  <w:tcW w:w="536" w:type="pct"/>
                  <w:vMerge w:val="restart"/>
                  <w:vAlign w:val="center"/>
                </w:tcPr>
                <w:p>
                  <w:pPr>
                    <w:widowControl/>
                    <w:jc w:val="center"/>
                    <w:rPr>
                      <w:rFonts w:hint="default"/>
                      <w:color w:val="auto"/>
                    </w:rPr>
                  </w:pPr>
                  <w:r>
                    <w:rPr>
                      <w:rFonts w:hint="default" w:ascii="Times New Roman" w:hAnsi="Times New Roman" w:eastAsia="宋体" w:cs="Times New Roman"/>
                      <w:color w:val="auto"/>
                      <w:szCs w:val="21"/>
                    </w:rPr>
                    <w:t>农村地区人群较集中区域</w:t>
                  </w:r>
                </w:p>
              </w:tc>
              <w:tc>
                <w:tcPr>
                  <w:tcW w:w="492" w:type="pct"/>
                  <w:vAlign w:val="center"/>
                </w:tcPr>
                <w:p>
                  <w:pPr>
                    <w:spacing w:line="0" w:lineRule="atLeast"/>
                    <w:jc w:val="center"/>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szCs w:val="21"/>
                      <w:lang w:val="en-US" w:eastAsia="zh-CN"/>
                    </w:rPr>
                    <w:t>E</w:t>
                  </w:r>
                </w:p>
              </w:tc>
              <w:tc>
                <w:tcPr>
                  <w:tcW w:w="720" w:type="pct"/>
                  <w:vAlign w:val="center"/>
                </w:tcPr>
                <w:p>
                  <w:pPr>
                    <w:spacing w:line="0" w:lineRule="atLeast"/>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cs="Times New Roman"/>
                      <w:color w:val="auto"/>
                      <w:szCs w:val="21"/>
                      <w:lang w:val="en-US" w:eastAsia="zh-CN"/>
                    </w:rPr>
                    <w:t>0.015</w:t>
                  </w:r>
                </w:p>
              </w:tc>
              <w:tc>
                <w:tcPr>
                  <w:tcW w:w="551" w:type="pct"/>
                  <w:vAlign w:val="center"/>
                </w:tcPr>
                <w:p>
                  <w:pPr>
                    <w:spacing w:line="0" w:lineRule="atLeast"/>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Cs w:val="21"/>
                    </w:rPr>
                    <w:t>人群</w:t>
                  </w:r>
                </w:p>
              </w:tc>
              <w:tc>
                <w:tcPr>
                  <w:tcW w:w="1000" w:type="pct"/>
                  <w:vMerge w:val="restart"/>
                  <w:vAlign w:val="center"/>
                </w:tcPr>
                <w:p>
                  <w:pPr>
                    <w:widowControl/>
                    <w:snapToGrid w:val="0"/>
                    <w:jc w:val="center"/>
                    <w:rPr>
                      <w:rFonts w:hint="default"/>
                      <w:color w:val="auto"/>
                    </w:rPr>
                  </w:pPr>
                  <w:r>
                    <w:rPr>
                      <w:rFonts w:hint="default"/>
                      <w:color w:val="auto"/>
                    </w:rPr>
                    <w:t>《环境空气质量标准》（GB3095-2012）中二级标准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571" w:hRule="atLeast"/>
                <w:jc w:val="center"/>
              </w:trPr>
              <w:tc>
                <w:tcPr>
                  <w:tcW w:w="438" w:type="pct"/>
                  <w:vAlign w:val="center"/>
                </w:tcPr>
                <w:p>
                  <w:pPr>
                    <w:spacing w:line="0" w:lineRule="atLeast"/>
                    <w:jc w:val="center"/>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cs="Times New Roman"/>
                      <w:color w:val="auto"/>
                      <w:szCs w:val="21"/>
                      <w:lang w:eastAsia="zh-CN"/>
                    </w:rPr>
                    <w:t>自力村</w:t>
                  </w:r>
                </w:p>
              </w:tc>
              <w:tc>
                <w:tcPr>
                  <w:tcW w:w="613" w:type="pct"/>
                  <w:vAlign w:val="center"/>
                </w:tcPr>
                <w:p>
                  <w:pPr>
                    <w:spacing w:line="0" w:lineRule="atLeast"/>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cs="Times New Roman"/>
                      <w:color w:val="auto"/>
                      <w:szCs w:val="21"/>
                      <w:lang w:val="en-US" w:eastAsia="zh-CN"/>
                    </w:rPr>
                    <w:t>131.3040009</w:t>
                  </w:r>
                </w:p>
              </w:tc>
              <w:tc>
                <w:tcPr>
                  <w:tcW w:w="646" w:type="pct"/>
                  <w:vAlign w:val="center"/>
                </w:tcPr>
                <w:p>
                  <w:pPr>
                    <w:spacing w:line="0" w:lineRule="atLeast"/>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cs="Times New Roman"/>
                      <w:color w:val="auto"/>
                      <w:szCs w:val="21"/>
                      <w:lang w:val="en-US" w:eastAsia="zh-CN"/>
                    </w:rPr>
                    <w:t>46.6711998</w:t>
                  </w:r>
                </w:p>
              </w:tc>
              <w:tc>
                <w:tcPr>
                  <w:tcW w:w="536" w:type="pct"/>
                  <w:vMerge w:val="continue"/>
                  <w:vAlign w:val="center"/>
                </w:tcPr>
                <w:p>
                  <w:pPr>
                    <w:widowControl/>
                    <w:jc w:val="center"/>
                    <w:rPr>
                      <w:rFonts w:hint="default"/>
                      <w:color w:val="auto"/>
                    </w:rPr>
                  </w:pPr>
                </w:p>
              </w:tc>
              <w:tc>
                <w:tcPr>
                  <w:tcW w:w="492" w:type="pct"/>
                  <w:vAlign w:val="center"/>
                </w:tcPr>
                <w:p>
                  <w:pPr>
                    <w:spacing w:line="0" w:lineRule="atLeast"/>
                    <w:jc w:val="center"/>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szCs w:val="21"/>
                      <w:lang w:val="en-US" w:eastAsia="zh-CN"/>
                    </w:rPr>
                    <w:t>N</w:t>
                  </w:r>
                  <w:r>
                    <w:rPr>
                      <w:rFonts w:hint="eastAsia" w:ascii="Times New Roman" w:hAnsi="Times New Roman" w:cs="Times New Roman"/>
                      <w:color w:val="auto"/>
                      <w:szCs w:val="21"/>
                      <w:lang w:val="en-US" w:eastAsia="zh-CN"/>
                    </w:rPr>
                    <w:t>W</w:t>
                  </w:r>
                </w:p>
              </w:tc>
              <w:tc>
                <w:tcPr>
                  <w:tcW w:w="720" w:type="pct"/>
                  <w:vAlign w:val="center"/>
                </w:tcPr>
                <w:p>
                  <w:pPr>
                    <w:spacing w:line="0" w:lineRule="atLeast"/>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cs="Times New Roman"/>
                      <w:color w:val="auto"/>
                      <w:szCs w:val="21"/>
                      <w:lang w:val="en-US" w:eastAsia="zh-CN"/>
                    </w:rPr>
                    <w:t>3.283</w:t>
                  </w:r>
                </w:p>
              </w:tc>
              <w:tc>
                <w:tcPr>
                  <w:tcW w:w="551" w:type="pct"/>
                  <w:vAlign w:val="center"/>
                </w:tcPr>
                <w:p>
                  <w:pPr>
                    <w:spacing w:line="0" w:lineRule="atLeast"/>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Cs w:val="21"/>
                    </w:rPr>
                    <w:t>人群</w:t>
                  </w:r>
                </w:p>
              </w:tc>
              <w:tc>
                <w:tcPr>
                  <w:tcW w:w="1000" w:type="pct"/>
                  <w:vMerge w:val="continue"/>
                  <w:vAlign w:val="center"/>
                </w:tcPr>
                <w:p>
                  <w:pPr>
                    <w:widowControl/>
                    <w:snapToGrid w:val="0"/>
                    <w:jc w:val="center"/>
                    <w:rPr>
                      <w:rFonts w:hint="default"/>
                      <w:color w:val="auto"/>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571" w:hRule="atLeast"/>
                <w:jc w:val="center"/>
              </w:trPr>
              <w:tc>
                <w:tcPr>
                  <w:tcW w:w="438" w:type="pct"/>
                  <w:vAlign w:val="center"/>
                </w:tcPr>
                <w:p>
                  <w:pPr>
                    <w:spacing w:line="0" w:lineRule="atLeast"/>
                    <w:jc w:val="center"/>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cs="Times New Roman"/>
                      <w:color w:val="auto"/>
                      <w:szCs w:val="21"/>
                      <w:lang w:val="en-US" w:eastAsia="zh-CN"/>
                    </w:rPr>
                    <w:t>红星村</w:t>
                  </w:r>
                </w:p>
              </w:tc>
              <w:tc>
                <w:tcPr>
                  <w:tcW w:w="613" w:type="pct"/>
                  <w:vAlign w:val="center"/>
                </w:tcPr>
                <w:p>
                  <w:pPr>
                    <w:spacing w:line="0" w:lineRule="atLeast"/>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szCs w:val="21"/>
                      <w:lang w:val="en-US" w:eastAsia="zh-CN"/>
                    </w:rPr>
                    <w:t>131.3150024</w:t>
                  </w:r>
                </w:p>
              </w:tc>
              <w:tc>
                <w:tcPr>
                  <w:tcW w:w="646" w:type="pct"/>
                  <w:vAlign w:val="center"/>
                </w:tcPr>
                <w:p>
                  <w:pPr>
                    <w:spacing w:line="0" w:lineRule="atLeast"/>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Cs w:val="21"/>
                    </w:rPr>
                    <w:t>46.6496010</w:t>
                  </w:r>
                </w:p>
              </w:tc>
              <w:tc>
                <w:tcPr>
                  <w:tcW w:w="536" w:type="pct"/>
                  <w:vMerge w:val="continue"/>
                  <w:vAlign w:val="center"/>
                </w:tcPr>
                <w:p>
                  <w:pPr>
                    <w:widowControl/>
                    <w:jc w:val="center"/>
                    <w:rPr>
                      <w:rFonts w:hint="default"/>
                      <w:color w:val="auto"/>
                    </w:rPr>
                  </w:pPr>
                </w:p>
              </w:tc>
              <w:tc>
                <w:tcPr>
                  <w:tcW w:w="492" w:type="pct"/>
                  <w:vAlign w:val="center"/>
                </w:tcPr>
                <w:p>
                  <w:pPr>
                    <w:spacing w:line="0" w:lineRule="atLeast"/>
                    <w:jc w:val="center"/>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cs="Times New Roman"/>
                      <w:color w:val="auto"/>
                      <w:szCs w:val="21"/>
                      <w:lang w:val="en-US" w:eastAsia="zh-CN"/>
                    </w:rPr>
                    <w:t>W</w:t>
                  </w:r>
                </w:p>
              </w:tc>
              <w:tc>
                <w:tcPr>
                  <w:tcW w:w="720" w:type="pct"/>
                  <w:vAlign w:val="center"/>
                </w:tcPr>
                <w:p>
                  <w:pPr>
                    <w:spacing w:line="0" w:lineRule="atLeast"/>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cs="Times New Roman"/>
                      <w:color w:val="auto"/>
                      <w:szCs w:val="21"/>
                      <w:lang w:val="en-US" w:eastAsia="zh-CN"/>
                    </w:rPr>
                    <w:t>1.67</w:t>
                  </w:r>
                </w:p>
              </w:tc>
              <w:tc>
                <w:tcPr>
                  <w:tcW w:w="551" w:type="pct"/>
                  <w:vAlign w:val="center"/>
                </w:tcPr>
                <w:p>
                  <w:pPr>
                    <w:spacing w:line="0" w:lineRule="atLeast"/>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Cs w:val="21"/>
                    </w:rPr>
                    <w:t>人群</w:t>
                  </w:r>
                </w:p>
              </w:tc>
              <w:tc>
                <w:tcPr>
                  <w:tcW w:w="1000" w:type="pct"/>
                  <w:vMerge w:val="continue"/>
                  <w:vAlign w:val="center"/>
                </w:tcPr>
                <w:p>
                  <w:pPr>
                    <w:widowControl/>
                    <w:snapToGrid w:val="0"/>
                    <w:jc w:val="center"/>
                    <w:rPr>
                      <w:rFonts w:hint="default"/>
                      <w:color w:val="auto"/>
                    </w:rPr>
                  </w:pPr>
                </w:p>
              </w:tc>
            </w:tr>
            <w:bookmarkEnd w:id="223"/>
          </w:tbl>
          <w:p>
            <w:pPr>
              <w:pStyle w:val="66"/>
              <w:spacing w:line="360" w:lineRule="auto"/>
              <w:jc w:val="center"/>
              <w:rPr>
                <w:color w:val="auto"/>
              </w:rPr>
            </w:pPr>
            <w:r>
              <w:rPr>
                <w:color w:val="auto"/>
              </w:rPr>
              <w:drawing>
                <wp:inline distT="0" distB="0" distL="114300" distR="114300">
                  <wp:extent cx="4953000" cy="3667125"/>
                  <wp:effectExtent l="0" t="0" r="0" b="9525"/>
                  <wp:docPr id="79"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11"/>
                          <pic:cNvPicPr>
                            <a:picLocks noChangeAspect="1"/>
                          </pic:cNvPicPr>
                        </pic:nvPicPr>
                        <pic:blipFill>
                          <a:blip r:embed="rId33"/>
                          <a:stretch>
                            <a:fillRect/>
                          </a:stretch>
                        </pic:blipFill>
                        <pic:spPr>
                          <a:xfrm>
                            <a:off x="0" y="0"/>
                            <a:ext cx="4953000" cy="3667125"/>
                          </a:xfrm>
                          <a:prstGeom prst="rect">
                            <a:avLst/>
                          </a:prstGeom>
                          <a:noFill/>
                          <a:ln>
                            <a:noFill/>
                          </a:ln>
                        </pic:spPr>
                      </pic:pic>
                    </a:graphicData>
                  </a:graphic>
                </wp:inline>
              </w:drawing>
            </w:r>
          </w:p>
          <w:p>
            <w:pPr>
              <w:pStyle w:val="66"/>
              <w:spacing w:line="360" w:lineRule="auto"/>
              <w:jc w:val="center"/>
              <w:rPr>
                <w:color w:val="auto"/>
              </w:rPr>
            </w:pPr>
            <w:r>
              <w:rPr>
                <w:color w:val="auto"/>
                <w:highlight w:val="none"/>
              </w:rPr>
              <w:drawing>
                <wp:anchor distT="0" distB="0" distL="114300" distR="114300" simplePos="0" relativeHeight="251684864" behindDoc="0" locked="0" layoutInCell="1" allowOverlap="1">
                  <wp:simplePos x="0" y="0"/>
                  <wp:positionH relativeFrom="column">
                    <wp:posOffset>3751580</wp:posOffset>
                  </wp:positionH>
                  <wp:positionV relativeFrom="paragraph">
                    <wp:posOffset>9525</wp:posOffset>
                  </wp:positionV>
                  <wp:extent cx="1152525" cy="1047750"/>
                  <wp:effectExtent l="0" t="0" r="9525" b="0"/>
                  <wp:wrapNone/>
                  <wp:docPr id="201"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图片 19"/>
                          <pic:cNvPicPr>
                            <a:picLocks noChangeAspect="1"/>
                          </pic:cNvPicPr>
                        </pic:nvPicPr>
                        <pic:blipFill>
                          <a:blip r:embed="rId34"/>
                          <a:stretch>
                            <a:fillRect/>
                          </a:stretch>
                        </pic:blipFill>
                        <pic:spPr>
                          <a:xfrm>
                            <a:off x="0" y="0"/>
                            <a:ext cx="1152525" cy="1047750"/>
                          </a:xfrm>
                          <a:prstGeom prst="rect">
                            <a:avLst/>
                          </a:prstGeom>
                          <a:noFill/>
                          <a:ln>
                            <a:noFill/>
                          </a:ln>
                        </pic:spPr>
                      </pic:pic>
                    </a:graphicData>
                  </a:graphic>
                </wp:anchor>
              </w:drawing>
            </w:r>
            <w:r>
              <w:rPr>
                <w:color w:val="auto"/>
              </w:rPr>
              <w:drawing>
                <wp:anchor distT="0" distB="0" distL="114300" distR="114300" simplePos="0" relativeHeight="251683840" behindDoc="0" locked="0" layoutInCell="1" allowOverlap="1">
                  <wp:simplePos x="0" y="0"/>
                  <wp:positionH relativeFrom="column">
                    <wp:posOffset>3259455</wp:posOffset>
                  </wp:positionH>
                  <wp:positionV relativeFrom="paragraph">
                    <wp:posOffset>1938655</wp:posOffset>
                  </wp:positionV>
                  <wp:extent cx="1628775" cy="1143000"/>
                  <wp:effectExtent l="0" t="0" r="9525" b="0"/>
                  <wp:wrapNone/>
                  <wp:docPr id="87"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13"/>
                          <pic:cNvPicPr>
                            <a:picLocks noChangeAspect="1"/>
                          </pic:cNvPicPr>
                        </pic:nvPicPr>
                        <pic:blipFill>
                          <a:blip r:embed="rId35"/>
                          <a:stretch>
                            <a:fillRect/>
                          </a:stretch>
                        </pic:blipFill>
                        <pic:spPr>
                          <a:xfrm>
                            <a:off x="0" y="0"/>
                            <a:ext cx="1628775" cy="1143000"/>
                          </a:xfrm>
                          <a:prstGeom prst="rect">
                            <a:avLst/>
                          </a:prstGeom>
                          <a:noFill/>
                          <a:ln>
                            <a:noFill/>
                          </a:ln>
                        </pic:spPr>
                      </pic:pic>
                    </a:graphicData>
                  </a:graphic>
                </wp:anchor>
              </w:drawing>
            </w:r>
            <w:r>
              <w:rPr>
                <w:color w:val="auto"/>
              </w:rPr>
              <w:drawing>
                <wp:inline distT="0" distB="0" distL="114300" distR="114300">
                  <wp:extent cx="4331970" cy="3089275"/>
                  <wp:effectExtent l="0" t="0" r="11430" b="15875"/>
                  <wp:docPr id="85"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12"/>
                          <pic:cNvPicPr>
                            <a:picLocks noChangeAspect="1"/>
                          </pic:cNvPicPr>
                        </pic:nvPicPr>
                        <pic:blipFill>
                          <a:blip r:embed="rId36"/>
                          <a:stretch>
                            <a:fillRect/>
                          </a:stretch>
                        </pic:blipFill>
                        <pic:spPr>
                          <a:xfrm>
                            <a:off x="0" y="0"/>
                            <a:ext cx="4331970" cy="3089275"/>
                          </a:xfrm>
                          <a:prstGeom prst="rect">
                            <a:avLst/>
                          </a:prstGeom>
                          <a:noFill/>
                          <a:ln>
                            <a:noFill/>
                          </a:ln>
                        </pic:spPr>
                      </pic:pic>
                    </a:graphicData>
                  </a:graphic>
                </wp:inline>
              </w:drawing>
            </w:r>
            <w:r>
              <w:rPr>
                <w:color w:val="auto"/>
              </w:rPr>
              <w:drawing>
                <wp:anchor distT="0" distB="0" distL="114300" distR="114300" simplePos="0" relativeHeight="251671552" behindDoc="0" locked="0" layoutInCell="1" allowOverlap="1">
                  <wp:simplePos x="0" y="0"/>
                  <wp:positionH relativeFrom="column">
                    <wp:posOffset>6201410</wp:posOffset>
                  </wp:positionH>
                  <wp:positionV relativeFrom="paragraph">
                    <wp:posOffset>7503160</wp:posOffset>
                  </wp:positionV>
                  <wp:extent cx="1045210" cy="995680"/>
                  <wp:effectExtent l="0" t="0" r="2540" b="13970"/>
                  <wp:wrapNone/>
                  <wp:docPr id="54"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9"/>
                          <pic:cNvPicPr>
                            <a:picLocks noChangeAspect="1"/>
                          </pic:cNvPicPr>
                        </pic:nvPicPr>
                        <pic:blipFill>
                          <a:blip r:embed="rId37"/>
                          <a:stretch>
                            <a:fillRect/>
                          </a:stretch>
                        </pic:blipFill>
                        <pic:spPr>
                          <a:xfrm>
                            <a:off x="0" y="0"/>
                            <a:ext cx="1045210" cy="995680"/>
                          </a:xfrm>
                          <a:prstGeom prst="rect">
                            <a:avLst/>
                          </a:prstGeom>
                          <a:noFill/>
                          <a:ln>
                            <a:noFill/>
                          </a:ln>
                        </pic:spPr>
                      </pic:pic>
                    </a:graphicData>
                  </a:graphic>
                </wp:anchor>
              </w:drawing>
            </w:r>
          </w:p>
          <w:p>
            <w:pPr>
              <w:spacing w:line="240" w:lineRule="auto"/>
              <w:jc w:val="center"/>
              <w:rPr>
                <w:color w:val="auto"/>
              </w:rPr>
            </w:pPr>
            <w:r>
              <w:rPr>
                <w:rFonts w:hint="default" w:ascii="Times New Roman" w:hAnsi="Times New Roman" w:cs="Times New Roman"/>
                <w:b/>
                <w:bCs/>
                <w:color w:val="auto"/>
                <w:kern w:val="0"/>
                <w:szCs w:val="21"/>
                <w:highlight w:val="none"/>
                <w:lang w:val="en-US" w:eastAsia="zh-CN"/>
              </w:rPr>
              <w:t>图3-</w:t>
            </w:r>
            <w:r>
              <w:rPr>
                <w:rFonts w:hint="eastAsia" w:ascii="Times New Roman" w:hAnsi="Times New Roman" w:cs="Times New Roman"/>
                <w:b/>
                <w:bCs/>
                <w:color w:val="auto"/>
                <w:kern w:val="0"/>
                <w:szCs w:val="21"/>
                <w:highlight w:val="none"/>
                <w:lang w:val="en-US" w:eastAsia="zh-CN"/>
              </w:rPr>
              <w:t>2</w:t>
            </w:r>
            <w:r>
              <w:rPr>
                <w:rFonts w:hint="default" w:ascii="Times New Roman" w:hAnsi="Times New Roman" w:cs="Times New Roman"/>
                <w:b/>
                <w:bCs/>
                <w:color w:val="auto"/>
                <w:kern w:val="0"/>
                <w:szCs w:val="21"/>
                <w:highlight w:val="none"/>
                <w:lang w:val="en-US" w:eastAsia="zh-CN"/>
              </w:rPr>
              <w:t>项目</w:t>
            </w:r>
            <w:r>
              <w:rPr>
                <w:rFonts w:hint="default" w:ascii="Times New Roman" w:hAnsi="Times New Roman" w:eastAsia="宋体" w:cs="Times New Roman"/>
                <w:b/>
                <w:bCs/>
                <w:color w:val="auto"/>
                <w:kern w:val="0"/>
                <w:szCs w:val="21"/>
                <w:highlight w:val="none"/>
                <w:lang w:val="en-US" w:eastAsia="zh-CN"/>
              </w:rPr>
              <w:t>环境</w:t>
            </w:r>
            <w:r>
              <w:rPr>
                <w:rFonts w:hint="eastAsia" w:ascii="Times New Roman" w:hAnsi="Times New Roman" w:cs="Times New Roman"/>
                <w:b/>
                <w:bCs/>
                <w:color w:val="auto"/>
                <w:kern w:val="0"/>
                <w:szCs w:val="21"/>
                <w:highlight w:val="none"/>
                <w:lang w:val="en-US" w:eastAsia="zh-CN"/>
              </w:rPr>
              <w:t>敏感</w:t>
            </w:r>
            <w:r>
              <w:rPr>
                <w:rFonts w:hint="default" w:ascii="Times New Roman" w:hAnsi="Times New Roman" w:eastAsia="宋体" w:cs="Times New Roman"/>
                <w:b/>
                <w:bCs/>
                <w:color w:val="auto"/>
                <w:kern w:val="0"/>
                <w:szCs w:val="21"/>
                <w:highlight w:val="none"/>
                <w:lang w:val="en-US" w:eastAsia="zh-CN"/>
              </w:rPr>
              <w:t>目标</w:t>
            </w:r>
            <w:r>
              <w:rPr>
                <w:rFonts w:hint="default" w:ascii="Times New Roman" w:hAnsi="Times New Roman" w:cs="Times New Roman"/>
                <w:b/>
                <w:bCs/>
                <w:color w:val="auto"/>
                <w:kern w:val="0"/>
                <w:szCs w:val="21"/>
                <w:highlight w:val="none"/>
                <w:lang w:val="en-US" w:eastAsia="zh-CN"/>
              </w:rPr>
              <w:t>分布图</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800" w:type="dxa"/>
            <w:tcMar>
              <w:left w:w="28" w:type="dxa"/>
              <w:right w:w="28" w:type="dxa"/>
            </w:tcMar>
            <w:vAlign w:val="center"/>
          </w:tcPr>
          <w:p>
            <w:pPr>
              <w:adjustRightInd w:val="0"/>
              <w:snapToGrid w:val="0"/>
              <w:jc w:val="center"/>
              <w:rPr>
                <w:color w:val="auto"/>
                <w:kern w:val="0"/>
                <w:sz w:val="24"/>
              </w:rPr>
            </w:pPr>
            <w:r>
              <w:rPr>
                <w:color w:val="auto"/>
                <w:kern w:val="0"/>
                <w:sz w:val="24"/>
              </w:rPr>
              <w:t>污染</w:t>
            </w:r>
          </w:p>
          <w:p>
            <w:pPr>
              <w:adjustRightInd w:val="0"/>
              <w:snapToGrid w:val="0"/>
              <w:jc w:val="center"/>
              <w:rPr>
                <w:color w:val="auto"/>
                <w:kern w:val="0"/>
                <w:sz w:val="24"/>
              </w:rPr>
            </w:pPr>
            <w:r>
              <w:rPr>
                <w:color w:val="auto"/>
                <w:kern w:val="0"/>
                <w:sz w:val="24"/>
              </w:rPr>
              <w:t>物排</w:t>
            </w:r>
          </w:p>
          <w:p>
            <w:pPr>
              <w:adjustRightInd w:val="0"/>
              <w:snapToGrid w:val="0"/>
              <w:jc w:val="center"/>
              <w:rPr>
                <w:color w:val="auto"/>
                <w:kern w:val="0"/>
                <w:sz w:val="24"/>
              </w:rPr>
            </w:pPr>
            <w:r>
              <w:rPr>
                <w:color w:val="auto"/>
                <w:kern w:val="0"/>
                <w:sz w:val="24"/>
              </w:rPr>
              <w:t>放控</w:t>
            </w:r>
          </w:p>
          <w:p>
            <w:pPr>
              <w:adjustRightInd w:val="0"/>
              <w:snapToGrid w:val="0"/>
              <w:jc w:val="center"/>
              <w:rPr>
                <w:color w:val="auto"/>
                <w:kern w:val="0"/>
                <w:sz w:val="24"/>
              </w:rPr>
            </w:pPr>
            <w:r>
              <w:rPr>
                <w:color w:val="auto"/>
                <w:kern w:val="0"/>
                <w:sz w:val="24"/>
              </w:rPr>
              <w:t>制标</w:t>
            </w:r>
          </w:p>
          <w:p>
            <w:pPr>
              <w:adjustRightInd w:val="0"/>
              <w:snapToGrid w:val="0"/>
              <w:jc w:val="center"/>
              <w:rPr>
                <w:color w:val="auto"/>
                <w:kern w:val="0"/>
                <w:sz w:val="24"/>
              </w:rPr>
            </w:pPr>
            <w:r>
              <w:rPr>
                <w:color w:val="auto"/>
                <w:kern w:val="0"/>
                <w:sz w:val="24"/>
              </w:rPr>
              <w:t>准</w:t>
            </w:r>
          </w:p>
        </w:tc>
        <w:tc>
          <w:tcPr>
            <w:tcW w:w="8833" w:type="dxa"/>
            <w:vAlign w:val="center"/>
          </w:tcPr>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eastAsia" w:eastAsia="宋体"/>
                <w:color w:val="auto"/>
                <w:sz w:val="24"/>
                <w:highlight w:val="none"/>
                <w:lang w:val="en-US" w:eastAsia="zh-CN"/>
              </w:rPr>
            </w:pPr>
            <w:r>
              <w:rPr>
                <w:rFonts w:hint="eastAsia"/>
                <w:color w:val="auto"/>
                <w:sz w:val="24"/>
                <w:highlight w:val="none"/>
                <w:lang w:val="en-US" w:eastAsia="zh-CN"/>
              </w:rPr>
              <w:t>1、废气</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eastAsia" w:eastAsia="宋体"/>
                <w:b w:val="0"/>
                <w:bCs/>
                <w:snapToGrid w:val="0"/>
                <w:color w:val="auto"/>
                <w:kern w:val="0"/>
                <w:sz w:val="24"/>
                <w:highlight w:val="none"/>
                <w:lang w:val="en-US" w:eastAsia="zh-CN"/>
              </w:rPr>
            </w:pPr>
            <w:r>
              <w:rPr>
                <w:rFonts w:hint="eastAsia"/>
                <w:b w:val="0"/>
                <w:bCs/>
                <w:snapToGrid w:val="0"/>
                <w:color w:val="auto"/>
                <w:kern w:val="0"/>
                <w:sz w:val="24"/>
                <w:highlight w:val="none"/>
                <w:lang w:val="en-US" w:eastAsia="zh-CN"/>
              </w:rPr>
              <w:t>本项目施工期扬尘执行《大气污染物综合排放标准》（GB16297-1996）表2无组织排放限值要求，颗粒物≤1.0mg/m</w:t>
            </w:r>
            <w:r>
              <w:rPr>
                <w:rFonts w:hint="eastAsia"/>
                <w:b w:val="0"/>
                <w:bCs/>
                <w:snapToGrid w:val="0"/>
                <w:color w:val="auto"/>
                <w:kern w:val="0"/>
                <w:sz w:val="24"/>
                <w:highlight w:val="none"/>
                <w:vertAlign w:val="superscript"/>
                <w:lang w:val="en-US" w:eastAsia="zh-CN"/>
              </w:rPr>
              <w:t>3</w:t>
            </w:r>
            <w:r>
              <w:rPr>
                <w:rFonts w:hint="eastAsia"/>
                <w:b w:val="0"/>
                <w:bCs/>
                <w:snapToGrid w:val="0"/>
                <w:color w:val="auto"/>
                <w:kern w:val="0"/>
                <w:sz w:val="24"/>
                <w:highlight w:val="none"/>
                <w:lang w:val="en-US" w:eastAsia="zh-CN"/>
              </w:rPr>
              <w:t>。</w:t>
            </w:r>
          </w:p>
          <w:p>
            <w:pPr>
              <w:spacing w:line="240" w:lineRule="auto"/>
              <w:jc w:val="center"/>
              <w:rPr>
                <w:b/>
                <w:snapToGrid w:val="0"/>
                <w:color w:val="auto"/>
                <w:kern w:val="0"/>
                <w:sz w:val="21"/>
                <w:szCs w:val="21"/>
                <w:highlight w:val="none"/>
              </w:rPr>
            </w:pPr>
            <w:r>
              <w:rPr>
                <w:rFonts w:hint="eastAsia"/>
                <w:b/>
                <w:snapToGrid w:val="0"/>
                <w:color w:val="auto"/>
                <w:kern w:val="0"/>
                <w:sz w:val="21"/>
                <w:szCs w:val="21"/>
                <w:highlight w:val="none"/>
                <w:lang w:val="en-US" w:eastAsia="zh-CN"/>
              </w:rPr>
              <w:t>表3-8</w:t>
            </w:r>
            <w:r>
              <w:rPr>
                <w:rFonts w:hint="eastAsia"/>
                <w:b/>
                <w:snapToGrid w:val="0"/>
                <w:color w:val="auto"/>
                <w:kern w:val="0"/>
                <w:sz w:val="21"/>
                <w:szCs w:val="21"/>
                <w:highlight w:val="none"/>
              </w:rPr>
              <w:t>《大气</w:t>
            </w:r>
            <w:r>
              <w:rPr>
                <w:b/>
                <w:snapToGrid w:val="0"/>
                <w:color w:val="auto"/>
                <w:kern w:val="0"/>
                <w:sz w:val="21"/>
                <w:szCs w:val="21"/>
                <w:highlight w:val="none"/>
              </w:rPr>
              <w:t>污染物综合排放标准》（GB16297-1996）</w:t>
            </w:r>
            <w:r>
              <w:rPr>
                <w:rFonts w:hint="eastAsia"/>
                <w:b/>
                <w:snapToGrid w:val="0"/>
                <w:color w:val="auto"/>
                <w:kern w:val="0"/>
                <w:sz w:val="21"/>
                <w:szCs w:val="21"/>
                <w:highlight w:val="none"/>
              </w:rPr>
              <w:t>无组织排放</w:t>
            </w:r>
            <w:r>
              <w:rPr>
                <w:b/>
                <w:snapToGrid w:val="0"/>
                <w:color w:val="auto"/>
                <w:kern w:val="0"/>
                <w:sz w:val="21"/>
                <w:szCs w:val="21"/>
                <w:highlight w:val="none"/>
              </w:rPr>
              <w:t>标准</w:t>
            </w:r>
          </w:p>
          <w:tbl>
            <w:tblPr>
              <w:tblStyle w:val="30"/>
              <w:tblW w:w="5000" w:type="pct"/>
              <w:tblInd w:w="5"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346"/>
              <w:gridCol w:w="3739"/>
              <w:gridCol w:w="3537"/>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949" w:type="pct"/>
                  <w:gridSpan w:val="2"/>
                  <w:tcBorders>
                    <w:tl2br w:val="nil"/>
                    <w:tr2bl w:val="nil"/>
                  </w:tcBorders>
                  <w:noWrap w:val="0"/>
                  <w:vAlign w:val="center"/>
                </w:tcPr>
                <w:p>
                  <w:pPr>
                    <w:pStyle w:val="14"/>
                    <w:keepNext w:val="0"/>
                    <w:keepLines w:val="0"/>
                    <w:pageBreakBefore w:val="0"/>
                    <w:widowControl/>
                    <w:kinsoku/>
                    <w:wordWrap/>
                    <w:overflowPunct/>
                    <w:topLinePunct w:val="0"/>
                    <w:autoSpaceDE/>
                    <w:autoSpaceDN/>
                    <w:bidi w:val="0"/>
                    <w:adjustRightInd/>
                    <w:snapToGrid/>
                    <w:spacing w:before="0" w:beforeAutospacing="0" w:after="0" w:afterAutospacing="0" w:line="240" w:lineRule="auto"/>
                    <w:ind w:left="0" w:leftChars="0"/>
                    <w:jc w:val="center"/>
                    <w:textAlignment w:val="auto"/>
                    <w:rPr>
                      <w:rFonts w:ascii="Times New Roman" w:hAnsi="Times New Roman"/>
                      <w:color w:val="auto"/>
                      <w:sz w:val="21"/>
                      <w:highlight w:val="none"/>
                    </w:rPr>
                  </w:pPr>
                  <w:r>
                    <w:rPr>
                      <w:rFonts w:hint="eastAsia" w:ascii="Times New Roman" w:hAnsi="Times New Roman"/>
                      <w:color w:val="auto"/>
                      <w:sz w:val="21"/>
                      <w:highlight w:val="none"/>
                    </w:rPr>
                    <w:t>污染</w:t>
                  </w:r>
                  <w:r>
                    <w:rPr>
                      <w:rFonts w:ascii="Times New Roman" w:hAnsi="Times New Roman"/>
                      <w:color w:val="auto"/>
                      <w:sz w:val="21"/>
                      <w:highlight w:val="none"/>
                    </w:rPr>
                    <w:t>物</w:t>
                  </w:r>
                </w:p>
              </w:tc>
              <w:tc>
                <w:tcPr>
                  <w:tcW w:w="2051" w:type="pct"/>
                  <w:tcBorders>
                    <w:tl2br w:val="nil"/>
                    <w:tr2bl w:val="nil"/>
                  </w:tcBorders>
                  <w:noWrap w:val="0"/>
                  <w:vAlign w:val="center"/>
                </w:tcPr>
                <w:p>
                  <w:pPr>
                    <w:pStyle w:val="14"/>
                    <w:keepNext w:val="0"/>
                    <w:keepLines w:val="0"/>
                    <w:pageBreakBefore w:val="0"/>
                    <w:widowControl/>
                    <w:kinsoku/>
                    <w:wordWrap/>
                    <w:overflowPunct/>
                    <w:topLinePunct w:val="0"/>
                    <w:autoSpaceDE/>
                    <w:autoSpaceDN/>
                    <w:bidi w:val="0"/>
                    <w:adjustRightInd/>
                    <w:snapToGrid/>
                    <w:spacing w:before="0" w:beforeAutospacing="0" w:after="0" w:afterAutospacing="0" w:line="240" w:lineRule="auto"/>
                    <w:ind w:left="0" w:leftChars="0"/>
                    <w:jc w:val="center"/>
                    <w:textAlignment w:val="auto"/>
                    <w:rPr>
                      <w:rFonts w:hint="eastAsia" w:ascii="Times New Roman" w:hAnsi="Times New Roman"/>
                      <w:color w:val="auto"/>
                      <w:sz w:val="21"/>
                      <w:highlight w:val="none"/>
                    </w:rPr>
                  </w:pPr>
                  <w:r>
                    <w:rPr>
                      <w:rFonts w:hint="eastAsia" w:ascii="Times New Roman" w:hAnsi="Times New Roman"/>
                      <w:color w:val="auto"/>
                      <w:sz w:val="21"/>
                      <w:highlight w:val="none"/>
                    </w:rPr>
                    <w:t>颗粒物</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780" w:type="pct"/>
                  <w:vMerge w:val="restart"/>
                  <w:tcBorders>
                    <w:tl2br w:val="nil"/>
                    <w:tr2bl w:val="nil"/>
                  </w:tcBorders>
                  <w:noWrap w:val="0"/>
                  <w:vAlign w:val="center"/>
                </w:tcPr>
                <w:p>
                  <w:pPr>
                    <w:pStyle w:val="14"/>
                    <w:keepNext w:val="0"/>
                    <w:keepLines w:val="0"/>
                    <w:pageBreakBefore w:val="0"/>
                    <w:widowControl/>
                    <w:kinsoku/>
                    <w:wordWrap/>
                    <w:overflowPunct/>
                    <w:topLinePunct w:val="0"/>
                    <w:autoSpaceDE/>
                    <w:autoSpaceDN/>
                    <w:bidi w:val="0"/>
                    <w:adjustRightInd/>
                    <w:snapToGrid/>
                    <w:spacing w:before="0" w:beforeAutospacing="0" w:after="0" w:afterAutospacing="0" w:line="240" w:lineRule="auto"/>
                    <w:ind w:left="0" w:leftChars="0"/>
                    <w:jc w:val="center"/>
                    <w:textAlignment w:val="auto"/>
                    <w:rPr>
                      <w:rFonts w:hint="eastAsia" w:ascii="Times New Roman" w:hAnsi="Times New Roman"/>
                      <w:color w:val="auto"/>
                      <w:sz w:val="21"/>
                      <w:highlight w:val="none"/>
                    </w:rPr>
                  </w:pPr>
                  <w:r>
                    <w:rPr>
                      <w:rFonts w:ascii="Times New Roman" w:hAnsi="Times New Roman"/>
                      <w:color w:val="auto"/>
                      <w:sz w:val="21"/>
                      <w:highlight w:val="none"/>
                    </w:rPr>
                    <w:t>无组织</w:t>
                  </w:r>
                </w:p>
                <w:p>
                  <w:pPr>
                    <w:pStyle w:val="14"/>
                    <w:keepNext w:val="0"/>
                    <w:keepLines w:val="0"/>
                    <w:pageBreakBefore w:val="0"/>
                    <w:widowControl/>
                    <w:kinsoku/>
                    <w:wordWrap/>
                    <w:overflowPunct/>
                    <w:topLinePunct w:val="0"/>
                    <w:autoSpaceDE/>
                    <w:autoSpaceDN/>
                    <w:bidi w:val="0"/>
                    <w:adjustRightInd/>
                    <w:snapToGrid/>
                    <w:spacing w:before="0" w:beforeAutospacing="0" w:after="0" w:afterAutospacing="0" w:line="240" w:lineRule="auto"/>
                    <w:ind w:left="0" w:leftChars="0"/>
                    <w:jc w:val="center"/>
                    <w:textAlignment w:val="auto"/>
                    <w:rPr>
                      <w:rFonts w:ascii="Times New Roman" w:hAnsi="Times New Roman"/>
                      <w:color w:val="auto"/>
                      <w:sz w:val="21"/>
                      <w:highlight w:val="none"/>
                    </w:rPr>
                  </w:pPr>
                  <w:r>
                    <w:rPr>
                      <w:rFonts w:ascii="Times New Roman" w:hAnsi="Times New Roman"/>
                      <w:color w:val="auto"/>
                      <w:sz w:val="21"/>
                      <w:highlight w:val="none"/>
                    </w:rPr>
                    <w:t>排放</w:t>
                  </w:r>
                </w:p>
              </w:tc>
              <w:tc>
                <w:tcPr>
                  <w:tcW w:w="2169" w:type="pct"/>
                  <w:tcBorders>
                    <w:tl2br w:val="nil"/>
                    <w:tr2bl w:val="nil"/>
                  </w:tcBorders>
                  <w:noWrap w:val="0"/>
                  <w:vAlign w:val="center"/>
                </w:tcPr>
                <w:p>
                  <w:pPr>
                    <w:pStyle w:val="14"/>
                    <w:keepNext w:val="0"/>
                    <w:keepLines w:val="0"/>
                    <w:pageBreakBefore w:val="0"/>
                    <w:widowControl/>
                    <w:kinsoku/>
                    <w:wordWrap/>
                    <w:overflowPunct/>
                    <w:topLinePunct w:val="0"/>
                    <w:autoSpaceDE/>
                    <w:autoSpaceDN/>
                    <w:bidi w:val="0"/>
                    <w:adjustRightInd/>
                    <w:snapToGrid/>
                    <w:spacing w:before="0" w:beforeAutospacing="0" w:after="0" w:afterAutospacing="0" w:line="240" w:lineRule="auto"/>
                    <w:ind w:left="0" w:leftChars="0"/>
                    <w:jc w:val="center"/>
                    <w:textAlignment w:val="auto"/>
                    <w:rPr>
                      <w:rFonts w:ascii="Times New Roman" w:hAnsi="Times New Roman"/>
                      <w:color w:val="auto"/>
                      <w:sz w:val="21"/>
                      <w:highlight w:val="none"/>
                    </w:rPr>
                  </w:pPr>
                  <w:r>
                    <w:rPr>
                      <w:rFonts w:ascii="Times New Roman" w:hAnsi="Times New Roman"/>
                      <w:color w:val="auto"/>
                      <w:sz w:val="21"/>
                      <w:highlight w:val="none"/>
                    </w:rPr>
                    <w:t>监控点</w:t>
                  </w:r>
                </w:p>
              </w:tc>
              <w:tc>
                <w:tcPr>
                  <w:tcW w:w="2051" w:type="pct"/>
                  <w:tcBorders>
                    <w:tl2br w:val="nil"/>
                    <w:tr2bl w:val="nil"/>
                  </w:tcBorders>
                  <w:noWrap w:val="0"/>
                  <w:vAlign w:val="center"/>
                </w:tcPr>
                <w:p>
                  <w:pPr>
                    <w:pStyle w:val="14"/>
                    <w:keepNext w:val="0"/>
                    <w:keepLines w:val="0"/>
                    <w:pageBreakBefore w:val="0"/>
                    <w:widowControl/>
                    <w:kinsoku/>
                    <w:wordWrap/>
                    <w:overflowPunct/>
                    <w:topLinePunct w:val="0"/>
                    <w:autoSpaceDE/>
                    <w:autoSpaceDN/>
                    <w:bidi w:val="0"/>
                    <w:adjustRightInd/>
                    <w:snapToGrid/>
                    <w:spacing w:before="0" w:beforeAutospacing="0" w:after="0" w:afterAutospacing="0" w:line="240" w:lineRule="auto"/>
                    <w:ind w:left="0" w:leftChars="0"/>
                    <w:jc w:val="center"/>
                    <w:textAlignment w:val="auto"/>
                    <w:rPr>
                      <w:rFonts w:hint="eastAsia" w:ascii="Times New Roman" w:hAnsi="Times New Roman"/>
                      <w:color w:val="auto"/>
                      <w:sz w:val="21"/>
                      <w:highlight w:val="none"/>
                    </w:rPr>
                  </w:pPr>
                  <w:r>
                    <w:rPr>
                      <w:rFonts w:ascii="Times New Roman" w:hAnsi="Times New Roman"/>
                      <w:color w:val="auto"/>
                      <w:sz w:val="21"/>
                      <w:highlight w:val="none"/>
                    </w:rPr>
                    <w:t>周界外浓度最高</w:t>
                  </w:r>
                  <w:r>
                    <w:rPr>
                      <w:rFonts w:hint="eastAsia" w:ascii="Times New Roman" w:hAnsi="Times New Roman"/>
                      <w:color w:val="auto"/>
                      <w:sz w:val="21"/>
                      <w:highlight w:val="none"/>
                    </w:rPr>
                    <w:t>点</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0" w:hRule="atLeast"/>
              </w:trPr>
              <w:tc>
                <w:tcPr>
                  <w:tcW w:w="780" w:type="pct"/>
                  <w:vMerge w:val="continue"/>
                  <w:tcBorders>
                    <w:tl2br w:val="nil"/>
                    <w:tr2bl w:val="nil"/>
                  </w:tcBorders>
                  <w:noWrap w:val="0"/>
                  <w:vAlign w:val="center"/>
                </w:tcPr>
                <w:p>
                  <w:pPr>
                    <w:pStyle w:val="14"/>
                    <w:keepNext w:val="0"/>
                    <w:keepLines w:val="0"/>
                    <w:pageBreakBefore w:val="0"/>
                    <w:widowControl/>
                    <w:kinsoku/>
                    <w:wordWrap/>
                    <w:overflowPunct/>
                    <w:topLinePunct w:val="0"/>
                    <w:autoSpaceDE/>
                    <w:autoSpaceDN/>
                    <w:bidi w:val="0"/>
                    <w:adjustRightInd/>
                    <w:snapToGrid/>
                    <w:spacing w:before="0" w:beforeAutospacing="0" w:after="0" w:afterAutospacing="0" w:line="240" w:lineRule="auto"/>
                    <w:ind w:left="0" w:leftChars="0"/>
                    <w:jc w:val="center"/>
                    <w:textAlignment w:val="auto"/>
                    <w:rPr>
                      <w:rFonts w:ascii="Times New Roman" w:hAnsi="Times New Roman"/>
                      <w:color w:val="auto"/>
                      <w:sz w:val="21"/>
                      <w:highlight w:val="none"/>
                    </w:rPr>
                  </w:pPr>
                </w:p>
              </w:tc>
              <w:tc>
                <w:tcPr>
                  <w:tcW w:w="2169" w:type="pct"/>
                  <w:tcBorders>
                    <w:tl2br w:val="nil"/>
                    <w:tr2bl w:val="nil"/>
                  </w:tcBorders>
                  <w:noWrap w:val="0"/>
                  <w:vAlign w:val="center"/>
                </w:tcPr>
                <w:p>
                  <w:pPr>
                    <w:pStyle w:val="14"/>
                    <w:keepNext w:val="0"/>
                    <w:keepLines w:val="0"/>
                    <w:pageBreakBefore w:val="0"/>
                    <w:widowControl/>
                    <w:kinsoku/>
                    <w:wordWrap/>
                    <w:overflowPunct/>
                    <w:topLinePunct w:val="0"/>
                    <w:autoSpaceDE/>
                    <w:autoSpaceDN/>
                    <w:bidi w:val="0"/>
                    <w:adjustRightInd/>
                    <w:snapToGrid/>
                    <w:spacing w:before="0" w:beforeAutospacing="0" w:after="0" w:afterAutospacing="0" w:line="240" w:lineRule="auto"/>
                    <w:ind w:left="0" w:leftChars="0"/>
                    <w:jc w:val="center"/>
                    <w:textAlignment w:val="auto"/>
                    <w:rPr>
                      <w:rFonts w:ascii="Times New Roman" w:hAnsi="Times New Roman"/>
                      <w:color w:val="auto"/>
                      <w:sz w:val="21"/>
                      <w:highlight w:val="none"/>
                    </w:rPr>
                  </w:pPr>
                  <w:r>
                    <w:rPr>
                      <w:rFonts w:ascii="Times New Roman" w:hAnsi="Times New Roman"/>
                      <w:color w:val="auto"/>
                      <w:sz w:val="21"/>
                      <w:highlight w:val="none"/>
                    </w:rPr>
                    <w:t>监控浓度限值</w:t>
                  </w:r>
                </w:p>
              </w:tc>
              <w:tc>
                <w:tcPr>
                  <w:tcW w:w="2051" w:type="pct"/>
                  <w:tcBorders>
                    <w:tl2br w:val="nil"/>
                    <w:tr2bl w:val="nil"/>
                  </w:tcBorders>
                  <w:noWrap w:val="0"/>
                  <w:vAlign w:val="center"/>
                </w:tcPr>
                <w:p>
                  <w:pPr>
                    <w:pStyle w:val="14"/>
                    <w:keepNext w:val="0"/>
                    <w:keepLines w:val="0"/>
                    <w:pageBreakBefore w:val="0"/>
                    <w:widowControl/>
                    <w:kinsoku/>
                    <w:wordWrap/>
                    <w:overflowPunct/>
                    <w:topLinePunct w:val="0"/>
                    <w:autoSpaceDE/>
                    <w:autoSpaceDN/>
                    <w:bidi w:val="0"/>
                    <w:adjustRightInd/>
                    <w:snapToGrid/>
                    <w:spacing w:before="0" w:beforeAutospacing="0" w:after="0" w:afterAutospacing="0" w:line="240" w:lineRule="auto"/>
                    <w:ind w:left="0" w:leftChars="0"/>
                    <w:jc w:val="center"/>
                    <w:textAlignment w:val="auto"/>
                    <w:rPr>
                      <w:rFonts w:hint="eastAsia" w:ascii="Times New Roman" w:hAnsi="Times New Roman"/>
                      <w:color w:val="auto"/>
                      <w:sz w:val="21"/>
                      <w:highlight w:val="none"/>
                    </w:rPr>
                  </w:pPr>
                  <w:r>
                    <w:rPr>
                      <w:rFonts w:hint="eastAsia" w:ascii="Times New Roman" w:hAnsi="Times New Roman"/>
                      <w:color w:val="auto"/>
                      <w:sz w:val="21"/>
                      <w:highlight w:val="none"/>
                    </w:rPr>
                    <w:t>1.0</w:t>
                  </w:r>
                  <w:r>
                    <w:rPr>
                      <w:rFonts w:ascii="Times New Roman" w:hAnsi="Times New Roman"/>
                      <w:color w:val="auto"/>
                      <w:sz w:val="21"/>
                      <w:highlight w:val="none"/>
                    </w:rPr>
                    <w:t>mg/m</w:t>
                  </w:r>
                  <w:r>
                    <w:rPr>
                      <w:rFonts w:ascii="Times New Roman" w:hAnsi="Times New Roman"/>
                      <w:color w:val="auto"/>
                      <w:sz w:val="21"/>
                      <w:highlight w:val="none"/>
                      <w:vertAlign w:val="superscript"/>
                    </w:rPr>
                    <w:t>3</w:t>
                  </w:r>
                </w:p>
              </w:tc>
            </w:tr>
          </w:tbl>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bCs/>
                <w:color w:val="auto"/>
                <w:highlight w:val="none"/>
              </w:rPr>
            </w:pPr>
            <w:r>
              <w:rPr>
                <w:rFonts w:hint="eastAsia"/>
                <w:color w:val="auto"/>
                <w:sz w:val="24"/>
                <w:highlight w:val="none"/>
                <w:lang w:eastAsia="zh-CN"/>
              </w:rPr>
              <w:t>污水处理站恶臭气体执行《</w:t>
            </w:r>
            <w:r>
              <w:rPr>
                <w:rFonts w:hint="eastAsia"/>
                <w:bCs/>
                <w:color w:val="auto"/>
                <w:highlight w:val="none"/>
              </w:rPr>
              <w:t>恶臭污染物排放标准》（GB14554-93）</w:t>
            </w:r>
            <w:r>
              <w:rPr>
                <w:rFonts w:hint="eastAsia"/>
                <w:bCs/>
                <w:color w:val="auto"/>
                <w:highlight w:val="none"/>
                <w:lang w:eastAsia="zh-CN"/>
              </w:rPr>
              <w:t>，</w:t>
            </w:r>
            <w:r>
              <w:rPr>
                <w:color w:val="auto"/>
                <w:sz w:val="24"/>
                <w:highlight w:val="none"/>
              </w:rPr>
              <w:t>详见</w:t>
            </w:r>
            <w:r>
              <w:rPr>
                <w:rFonts w:hint="eastAsia"/>
                <w:color w:val="auto"/>
                <w:sz w:val="24"/>
                <w:highlight w:val="none"/>
                <w:lang w:val="en-US" w:eastAsia="zh-CN"/>
              </w:rPr>
              <w:t>下表</w:t>
            </w:r>
            <w:r>
              <w:rPr>
                <w:color w:val="auto"/>
                <w:sz w:val="24"/>
                <w:highlight w:val="none"/>
              </w:rPr>
              <w:t>。</w:t>
            </w: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b/>
                <w:bCs/>
                <w:color w:val="auto"/>
                <w:sz w:val="21"/>
                <w:szCs w:val="21"/>
                <w:highlight w:val="none"/>
              </w:rPr>
            </w:pPr>
            <w:r>
              <w:rPr>
                <w:b/>
                <w:bCs/>
                <w:color w:val="auto"/>
                <w:sz w:val="21"/>
                <w:szCs w:val="21"/>
                <w:highlight w:val="none"/>
              </w:rPr>
              <w:t>表3-</w:t>
            </w:r>
            <w:r>
              <w:rPr>
                <w:rFonts w:hint="eastAsia"/>
                <w:b/>
                <w:bCs/>
                <w:color w:val="auto"/>
                <w:sz w:val="21"/>
                <w:szCs w:val="21"/>
                <w:highlight w:val="none"/>
                <w:lang w:val="en-US" w:eastAsia="zh-CN"/>
              </w:rPr>
              <w:t xml:space="preserve">9 </w:t>
            </w:r>
            <w:r>
              <w:rPr>
                <w:rFonts w:hint="eastAsia"/>
                <w:b/>
                <w:bCs/>
                <w:color w:val="auto"/>
                <w:sz w:val="21"/>
                <w:szCs w:val="21"/>
                <w:highlight w:val="none"/>
              </w:rPr>
              <w:t>《恶臭污染物排放标准》（GB14554-93）</w:t>
            </w:r>
          </w:p>
          <w:tbl>
            <w:tblPr>
              <w:tblStyle w:val="30"/>
              <w:tblW w:w="8504"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628"/>
              <w:gridCol w:w="1301"/>
              <w:gridCol w:w="2680"/>
              <w:gridCol w:w="951"/>
              <w:gridCol w:w="944"/>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2628" w:type="dxa"/>
                  <w:tcBorders>
                    <w:tl2br w:val="nil"/>
                    <w:tr2bl w:val="nil"/>
                  </w:tcBorders>
                  <w:vAlign w:val="center"/>
                </w:tcPr>
                <w:p>
                  <w:pPr>
                    <w:pStyle w:val="103"/>
                    <w:autoSpaceDE w:val="0"/>
                    <w:autoSpaceDN w:val="0"/>
                    <w:spacing w:line="240" w:lineRule="auto"/>
                    <w:contextualSpacing/>
                    <w:jc w:val="center"/>
                    <w:textAlignment w:val="bottom"/>
                    <w:rPr>
                      <w:rFonts w:ascii="Times New Roman" w:hAnsi="Times New Roman"/>
                      <w:bCs/>
                      <w:color w:val="auto"/>
                      <w:sz w:val="21"/>
                      <w:szCs w:val="21"/>
                    </w:rPr>
                  </w:pPr>
                  <w:r>
                    <w:rPr>
                      <w:rFonts w:ascii="Times New Roman" w:hAnsi="Times New Roman"/>
                      <w:bCs/>
                      <w:color w:val="auto"/>
                      <w:sz w:val="21"/>
                      <w:szCs w:val="21"/>
                    </w:rPr>
                    <w:t>标准名称及级（类）别</w:t>
                  </w:r>
                </w:p>
              </w:tc>
              <w:tc>
                <w:tcPr>
                  <w:tcW w:w="3981" w:type="dxa"/>
                  <w:gridSpan w:val="2"/>
                  <w:tcBorders>
                    <w:tl2br w:val="nil"/>
                    <w:tr2bl w:val="nil"/>
                  </w:tcBorders>
                  <w:vAlign w:val="center"/>
                </w:tcPr>
                <w:p>
                  <w:pPr>
                    <w:pStyle w:val="103"/>
                    <w:autoSpaceDE w:val="0"/>
                    <w:autoSpaceDN w:val="0"/>
                    <w:spacing w:line="240" w:lineRule="auto"/>
                    <w:contextualSpacing/>
                    <w:jc w:val="center"/>
                    <w:textAlignment w:val="bottom"/>
                    <w:rPr>
                      <w:rFonts w:ascii="Times New Roman" w:hAnsi="Times New Roman"/>
                      <w:bCs/>
                      <w:color w:val="auto"/>
                      <w:sz w:val="21"/>
                      <w:szCs w:val="21"/>
                    </w:rPr>
                  </w:pPr>
                  <w:r>
                    <w:rPr>
                      <w:rFonts w:ascii="Times New Roman" w:hAnsi="Times New Roman"/>
                      <w:bCs/>
                      <w:color w:val="auto"/>
                      <w:sz w:val="21"/>
                      <w:szCs w:val="21"/>
                    </w:rPr>
                    <w:t>项目</w:t>
                  </w:r>
                </w:p>
              </w:tc>
              <w:tc>
                <w:tcPr>
                  <w:tcW w:w="951" w:type="dxa"/>
                  <w:tcBorders>
                    <w:tl2br w:val="nil"/>
                    <w:tr2bl w:val="nil"/>
                  </w:tcBorders>
                  <w:vAlign w:val="center"/>
                </w:tcPr>
                <w:p>
                  <w:pPr>
                    <w:pStyle w:val="103"/>
                    <w:autoSpaceDE w:val="0"/>
                    <w:autoSpaceDN w:val="0"/>
                    <w:spacing w:line="240" w:lineRule="auto"/>
                    <w:contextualSpacing/>
                    <w:jc w:val="center"/>
                    <w:textAlignment w:val="bottom"/>
                    <w:rPr>
                      <w:rFonts w:ascii="Times New Roman" w:hAnsi="Times New Roman"/>
                      <w:bCs/>
                      <w:color w:val="auto"/>
                      <w:sz w:val="21"/>
                      <w:szCs w:val="21"/>
                    </w:rPr>
                  </w:pPr>
                  <w:r>
                    <w:rPr>
                      <w:rFonts w:ascii="Times New Roman" w:hAnsi="Times New Roman"/>
                      <w:bCs/>
                      <w:color w:val="auto"/>
                      <w:sz w:val="21"/>
                      <w:szCs w:val="21"/>
                    </w:rPr>
                    <w:t>单位</w:t>
                  </w:r>
                </w:p>
              </w:tc>
              <w:tc>
                <w:tcPr>
                  <w:tcW w:w="944" w:type="dxa"/>
                  <w:tcBorders>
                    <w:tl2br w:val="nil"/>
                    <w:tr2bl w:val="nil"/>
                  </w:tcBorders>
                  <w:vAlign w:val="center"/>
                </w:tcPr>
                <w:p>
                  <w:pPr>
                    <w:pStyle w:val="103"/>
                    <w:autoSpaceDE w:val="0"/>
                    <w:autoSpaceDN w:val="0"/>
                    <w:spacing w:line="240" w:lineRule="auto"/>
                    <w:contextualSpacing/>
                    <w:jc w:val="center"/>
                    <w:textAlignment w:val="bottom"/>
                    <w:rPr>
                      <w:rFonts w:ascii="Times New Roman" w:hAnsi="Times New Roman"/>
                      <w:bCs/>
                      <w:color w:val="auto"/>
                      <w:sz w:val="21"/>
                      <w:szCs w:val="21"/>
                    </w:rPr>
                  </w:pPr>
                  <w:r>
                    <w:rPr>
                      <w:rFonts w:ascii="Times New Roman" w:hAnsi="Times New Roman"/>
                      <w:bCs/>
                      <w:color w:val="auto"/>
                      <w:sz w:val="21"/>
                      <w:szCs w:val="21"/>
                    </w:rPr>
                    <w:t>限值</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2628" w:type="dxa"/>
                  <w:vMerge w:val="restart"/>
                  <w:tcBorders>
                    <w:tl2br w:val="nil"/>
                    <w:tr2bl w:val="nil"/>
                  </w:tcBorders>
                  <w:vAlign w:val="center"/>
                </w:tcPr>
                <w:p>
                  <w:pPr>
                    <w:jc w:val="center"/>
                    <w:rPr>
                      <w:bCs/>
                      <w:color w:val="auto"/>
                      <w:szCs w:val="21"/>
                    </w:rPr>
                  </w:pPr>
                  <w:bookmarkStart w:id="226" w:name="_Hlk20300256"/>
                  <w:r>
                    <w:rPr>
                      <w:bCs/>
                      <w:color w:val="auto"/>
                      <w:szCs w:val="21"/>
                    </w:rPr>
                    <w:t>《恶臭污染物排放标准》（GB14554-93）</w:t>
                  </w:r>
                  <w:bookmarkEnd w:id="226"/>
                </w:p>
              </w:tc>
              <w:tc>
                <w:tcPr>
                  <w:tcW w:w="1301" w:type="dxa"/>
                  <w:vMerge w:val="restart"/>
                  <w:tcBorders>
                    <w:tl2br w:val="nil"/>
                    <w:tr2bl w:val="nil"/>
                  </w:tcBorders>
                  <w:vAlign w:val="center"/>
                </w:tcPr>
                <w:p>
                  <w:pPr>
                    <w:pStyle w:val="103"/>
                    <w:autoSpaceDE w:val="0"/>
                    <w:autoSpaceDN w:val="0"/>
                    <w:spacing w:line="240" w:lineRule="auto"/>
                    <w:contextualSpacing/>
                    <w:jc w:val="center"/>
                    <w:textAlignment w:val="bottom"/>
                    <w:rPr>
                      <w:rFonts w:ascii="Times New Roman" w:hAnsi="Times New Roman"/>
                      <w:bCs/>
                      <w:color w:val="auto"/>
                      <w:sz w:val="21"/>
                      <w:szCs w:val="21"/>
                    </w:rPr>
                  </w:pPr>
                  <w:r>
                    <w:rPr>
                      <w:rFonts w:ascii="Times New Roman" w:hAnsi="Times New Roman"/>
                      <w:bCs/>
                      <w:color w:val="auto"/>
                      <w:sz w:val="21"/>
                      <w:szCs w:val="21"/>
                    </w:rPr>
                    <w:t>氨</w:t>
                  </w:r>
                </w:p>
              </w:tc>
              <w:tc>
                <w:tcPr>
                  <w:tcW w:w="2680" w:type="dxa"/>
                  <w:tcBorders>
                    <w:tl2br w:val="nil"/>
                    <w:tr2bl w:val="nil"/>
                  </w:tcBorders>
                  <w:vAlign w:val="center"/>
                </w:tcPr>
                <w:p>
                  <w:pPr>
                    <w:pStyle w:val="103"/>
                    <w:autoSpaceDE w:val="0"/>
                    <w:autoSpaceDN w:val="0"/>
                    <w:spacing w:line="240" w:lineRule="auto"/>
                    <w:contextualSpacing/>
                    <w:jc w:val="center"/>
                    <w:textAlignment w:val="bottom"/>
                    <w:rPr>
                      <w:rFonts w:ascii="Times New Roman" w:hAnsi="Times New Roman"/>
                      <w:bCs/>
                      <w:color w:val="auto"/>
                      <w:sz w:val="21"/>
                      <w:szCs w:val="21"/>
                    </w:rPr>
                  </w:pPr>
                  <w:r>
                    <w:rPr>
                      <w:rFonts w:ascii="Times New Roman" w:hAnsi="Times New Roman"/>
                      <w:bCs/>
                      <w:color w:val="auto"/>
                      <w:sz w:val="21"/>
                      <w:szCs w:val="21"/>
                    </w:rPr>
                    <w:t>厂界标准值</w:t>
                  </w:r>
                </w:p>
              </w:tc>
              <w:tc>
                <w:tcPr>
                  <w:tcW w:w="951" w:type="dxa"/>
                  <w:tcBorders>
                    <w:tl2br w:val="nil"/>
                    <w:tr2bl w:val="nil"/>
                  </w:tcBorders>
                  <w:vAlign w:val="center"/>
                </w:tcPr>
                <w:p>
                  <w:pPr>
                    <w:pStyle w:val="103"/>
                    <w:autoSpaceDE w:val="0"/>
                    <w:autoSpaceDN w:val="0"/>
                    <w:spacing w:line="240" w:lineRule="auto"/>
                    <w:contextualSpacing/>
                    <w:jc w:val="center"/>
                    <w:textAlignment w:val="bottom"/>
                    <w:rPr>
                      <w:rFonts w:ascii="Times New Roman" w:hAnsi="Times New Roman"/>
                      <w:bCs/>
                      <w:color w:val="auto"/>
                      <w:sz w:val="21"/>
                      <w:szCs w:val="21"/>
                    </w:rPr>
                  </w:pPr>
                  <w:r>
                    <w:rPr>
                      <w:rFonts w:ascii="Times New Roman" w:hAnsi="Times New Roman"/>
                      <w:bCs/>
                      <w:color w:val="auto"/>
                      <w:sz w:val="21"/>
                      <w:szCs w:val="21"/>
                    </w:rPr>
                    <w:t>mg/m</w:t>
                  </w:r>
                  <w:r>
                    <w:rPr>
                      <w:rFonts w:ascii="Times New Roman" w:hAnsi="Times New Roman"/>
                      <w:bCs/>
                      <w:color w:val="auto"/>
                      <w:sz w:val="21"/>
                      <w:szCs w:val="21"/>
                      <w:vertAlign w:val="superscript"/>
                    </w:rPr>
                    <w:t>3</w:t>
                  </w:r>
                </w:p>
              </w:tc>
              <w:tc>
                <w:tcPr>
                  <w:tcW w:w="944" w:type="dxa"/>
                  <w:tcBorders>
                    <w:tl2br w:val="nil"/>
                    <w:tr2bl w:val="nil"/>
                  </w:tcBorders>
                  <w:vAlign w:val="center"/>
                </w:tcPr>
                <w:p>
                  <w:pPr>
                    <w:pStyle w:val="103"/>
                    <w:autoSpaceDE w:val="0"/>
                    <w:autoSpaceDN w:val="0"/>
                    <w:spacing w:line="240" w:lineRule="auto"/>
                    <w:contextualSpacing/>
                    <w:jc w:val="center"/>
                    <w:textAlignment w:val="bottom"/>
                    <w:rPr>
                      <w:rFonts w:ascii="Times New Roman" w:hAnsi="Times New Roman"/>
                      <w:bCs/>
                      <w:color w:val="auto"/>
                      <w:sz w:val="21"/>
                      <w:szCs w:val="21"/>
                    </w:rPr>
                  </w:pPr>
                  <w:r>
                    <w:rPr>
                      <w:rFonts w:ascii="Times New Roman" w:hAnsi="Times New Roman"/>
                      <w:bCs/>
                      <w:color w:val="auto"/>
                      <w:sz w:val="21"/>
                      <w:szCs w:val="21"/>
                    </w:rPr>
                    <w:t>1.5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2628" w:type="dxa"/>
                  <w:vMerge w:val="continue"/>
                  <w:tcBorders>
                    <w:tl2br w:val="nil"/>
                    <w:tr2bl w:val="nil"/>
                  </w:tcBorders>
                  <w:vAlign w:val="center"/>
                </w:tcPr>
                <w:p>
                  <w:pPr>
                    <w:pStyle w:val="103"/>
                    <w:autoSpaceDE w:val="0"/>
                    <w:autoSpaceDN w:val="0"/>
                    <w:spacing w:line="240" w:lineRule="auto"/>
                    <w:contextualSpacing/>
                    <w:jc w:val="center"/>
                    <w:textAlignment w:val="bottom"/>
                    <w:rPr>
                      <w:rFonts w:ascii="Times New Roman" w:hAnsi="Times New Roman"/>
                      <w:bCs/>
                      <w:color w:val="auto"/>
                      <w:sz w:val="21"/>
                      <w:szCs w:val="21"/>
                    </w:rPr>
                  </w:pPr>
                </w:p>
              </w:tc>
              <w:tc>
                <w:tcPr>
                  <w:tcW w:w="1301" w:type="dxa"/>
                  <w:vMerge w:val="continue"/>
                  <w:tcBorders>
                    <w:tl2br w:val="nil"/>
                    <w:tr2bl w:val="nil"/>
                  </w:tcBorders>
                  <w:vAlign w:val="center"/>
                </w:tcPr>
                <w:p>
                  <w:pPr>
                    <w:pStyle w:val="103"/>
                    <w:autoSpaceDE w:val="0"/>
                    <w:autoSpaceDN w:val="0"/>
                    <w:spacing w:line="240" w:lineRule="auto"/>
                    <w:contextualSpacing/>
                    <w:jc w:val="center"/>
                    <w:textAlignment w:val="bottom"/>
                    <w:rPr>
                      <w:rFonts w:ascii="Times New Roman" w:hAnsi="Times New Roman"/>
                      <w:bCs/>
                      <w:color w:val="auto"/>
                      <w:sz w:val="21"/>
                      <w:szCs w:val="21"/>
                    </w:rPr>
                  </w:pPr>
                </w:p>
              </w:tc>
              <w:tc>
                <w:tcPr>
                  <w:tcW w:w="2680" w:type="dxa"/>
                  <w:tcBorders>
                    <w:tl2br w:val="nil"/>
                    <w:tr2bl w:val="nil"/>
                  </w:tcBorders>
                  <w:vAlign w:val="center"/>
                </w:tcPr>
                <w:p>
                  <w:pPr>
                    <w:pStyle w:val="103"/>
                    <w:autoSpaceDE w:val="0"/>
                    <w:autoSpaceDN w:val="0"/>
                    <w:spacing w:line="240" w:lineRule="auto"/>
                    <w:contextualSpacing/>
                    <w:jc w:val="center"/>
                    <w:textAlignment w:val="bottom"/>
                    <w:rPr>
                      <w:rFonts w:ascii="Times New Roman" w:hAnsi="Times New Roman"/>
                      <w:bCs/>
                      <w:color w:val="auto"/>
                      <w:sz w:val="21"/>
                      <w:szCs w:val="21"/>
                    </w:rPr>
                  </w:pPr>
                  <w:r>
                    <w:rPr>
                      <w:rFonts w:ascii="Times New Roman" w:hAnsi="Times New Roman"/>
                      <w:bCs/>
                      <w:color w:val="auto"/>
                      <w:sz w:val="21"/>
                      <w:szCs w:val="21"/>
                    </w:rPr>
                    <w:t>最高允许排放速率（15m）</w:t>
                  </w:r>
                </w:p>
              </w:tc>
              <w:tc>
                <w:tcPr>
                  <w:tcW w:w="951" w:type="dxa"/>
                  <w:tcBorders>
                    <w:tl2br w:val="nil"/>
                    <w:tr2bl w:val="nil"/>
                  </w:tcBorders>
                  <w:vAlign w:val="center"/>
                </w:tcPr>
                <w:p>
                  <w:pPr>
                    <w:pStyle w:val="103"/>
                    <w:autoSpaceDE w:val="0"/>
                    <w:autoSpaceDN w:val="0"/>
                    <w:spacing w:line="240" w:lineRule="auto"/>
                    <w:contextualSpacing/>
                    <w:jc w:val="center"/>
                    <w:textAlignment w:val="bottom"/>
                    <w:rPr>
                      <w:rFonts w:ascii="Times New Roman" w:hAnsi="Times New Roman"/>
                      <w:bCs/>
                      <w:color w:val="auto"/>
                      <w:sz w:val="21"/>
                      <w:szCs w:val="21"/>
                    </w:rPr>
                  </w:pPr>
                  <w:r>
                    <w:rPr>
                      <w:rFonts w:ascii="Times New Roman" w:hAnsi="Times New Roman"/>
                      <w:bCs/>
                      <w:color w:val="auto"/>
                      <w:sz w:val="21"/>
                      <w:szCs w:val="21"/>
                    </w:rPr>
                    <w:t>kg/h</w:t>
                  </w:r>
                </w:p>
              </w:tc>
              <w:tc>
                <w:tcPr>
                  <w:tcW w:w="944" w:type="dxa"/>
                  <w:tcBorders>
                    <w:tl2br w:val="nil"/>
                    <w:tr2bl w:val="nil"/>
                  </w:tcBorders>
                  <w:vAlign w:val="center"/>
                </w:tcPr>
                <w:p>
                  <w:pPr>
                    <w:pStyle w:val="103"/>
                    <w:autoSpaceDE w:val="0"/>
                    <w:autoSpaceDN w:val="0"/>
                    <w:spacing w:line="240" w:lineRule="auto"/>
                    <w:contextualSpacing/>
                    <w:jc w:val="center"/>
                    <w:textAlignment w:val="bottom"/>
                    <w:rPr>
                      <w:rFonts w:ascii="Times New Roman" w:hAnsi="Times New Roman"/>
                      <w:bCs/>
                      <w:color w:val="auto"/>
                      <w:sz w:val="21"/>
                      <w:szCs w:val="21"/>
                    </w:rPr>
                  </w:pPr>
                  <w:r>
                    <w:rPr>
                      <w:rFonts w:ascii="Times New Roman" w:hAnsi="Times New Roman"/>
                      <w:bCs/>
                      <w:color w:val="auto"/>
                      <w:sz w:val="21"/>
                      <w:szCs w:val="21"/>
                    </w:rPr>
                    <w:t>4.9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2628" w:type="dxa"/>
                  <w:vMerge w:val="continue"/>
                  <w:tcBorders>
                    <w:tl2br w:val="nil"/>
                    <w:tr2bl w:val="nil"/>
                  </w:tcBorders>
                  <w:vAlign w:val="center"/>
                </w:tcPr>
                <w:p>
                  <w:pPr>
                    <w:pStyle w:val="103"/>
                    <w:autoSpaceDE w:val="0"/>
                    <w:autoSpaceDN w:val="0"/>
                    <w:spacing w:line="240" w:lineRule="auto"/>
                    <w:contextualSpacing/>
                    <w:jc w:val="center"/>
                    <w:textAlignment w:val="bottom"/>
                    <w:rPr>
                      <w:rFonts w:ascii="Times New Roman" w:hAnsi="Times New Roman"/>
                      <w:bCs/>
                      <w:color w:val="auto"/>
                      <w:sz w:val="21"/>
                      <w:szCs w:val="21"/>
                    </w:rPr>
                  </w:pPr>
                </w:p>
              </w:tc>
              <w:tc>
                <w:tcPr>
                  <w:tcW w:w="1301" w:type="dxa"/>
                  <w:vMerge w:val="restart"/>
                  <w:tcBorders>
                    <w:tl2br w:val="nil"/>
                    <w:tr2bl w:val="nil"/>
                  </w:tcBorders>
                  <w:vAlign w:val="center"/>
                </w:tcPr>
                <w:p>
                  <w:pPr>
                    <w:pStyle w:val="103"/>
                    <w:autoSpaceDE w:val="0"/>
                    <w:autoSpaceDN w:val="0"/>
                    <w:spacing w:line="240" w:lineRule="auto"/>
                    <w:contextualSpacing/>
                    <w:jc w:val="center"/>
                    <w:textAlignment w:val="bottom"/>
                    <w:rPr>
                      <w:rFonts w:ascii="Times New Roman" w:hAnsi="Times New Roman"/>
                      <w:bCs/>
                      <w:color w:val="auto"/>
                      <w:sz w:val="21"/>
                      <w:szCs w:val="21"/>
                    </w:rPr>
                  </w:pPr>
                  <w:r>
                    <w:rPr>
                      <w:rFonts w:ascii="Times New Roman" w:hAnsi="Times New Roman"/>
                      <w:bCs/>
                      <w:color w:val="auto"/>
                      <w:sz w:val="21"/>
                      <w:szCs w:val="21"/>
                    </w:rPr>
                    <w:t>硫化氢</w:t>
                  </w:r>
                </w:p>
              </w:tc>
              <w:tc>
                <w:tcPr>
                  <w:tcW w:w="2680" w:type="dxa"/>
                  <w:tcBorders>
                    <w:tl2br w:val="nil"/>
                    <w:tr2bl w:val="nil"/>
                  </w:tcBorders>
                  <w:vAlign w:val="center"/>
                </w:tcPr>
                <w:p>
                  <w:pPr>
                    <w:pStyle w:val="103"/>
                    <w:autoSpaceDE w:val="0"/>
                    <w:autoSpaceDN w:val="0"/>
                    <w:spacing w:line="240" w:lineRule="auto"/>
                    <w:contextualSpacing/>
                    <w:jc w:val="center"/>
                    <w:textAlignment w:val="bottom"/>
                    <w:rPr>
                      <w:rFonts w:ascii="Times New Roman" w:hAnsi="Times New Roman"/>
                      <w:bCs/>
                      <w:color w:val="auto"/>
                      <w:sz w:val="21"/>
                      <w:szCs w:val="21"/>
                    </w:rPr>
                  </w:pPr>
                  <w:r>
                    <w:rPr>
                      <w:rFonts w:ascii="Times New Roman" w:hAnsi="Times New Roman"/>
                      <w:bCs/>
                      <w:color w:val="auto"/>
                      <w:sz w:val="21"/>
                      <w:szCs w:val="21"/>
                    </w:rPr>
                    <w:t>厂界标准值</w:t>
                  </w:r>
                </w:p>
              </w:tc>
              <w:tc>
                <w:tcPr>
                  <w:tcW w:w="951" w:type="dxa"/>
                  <w:tcBorders>
                    <w:tl2br w:val="nil"/>
                    <w:tr2bl w:val="nil"/>
                  </w:tcBorders>
                  <w:vAlign w:val="center"/>
                </w:tcPr>
                <w:p>
                  <w:pPr>
                    <w:pStyle w:val="103"/>
                    <w:autoSpaceDE w:val="0"/>
                    <w:autoSpaceDN w:val="0"/>
                    <w:spacing w:line="240" w:lineRule="auto"/>
                    <w:contextualSpacing/>
                    <w:jc w:val="center"/>
                    <w:textAlignment w:val="bottom"/>
                    <w:rPr>
                      <w:rFonts w:ascii="Times New Roman" w:hAnsi="Times New Roman"/>
                      <w:bCs/>
                      <w:color w:val="auto"/>
                      <w:sz w:val="21"/>
                      <w:szCs w:val="21"/>
                    </w:rPr>
                  </w:pPr>
                  <w:r>
                    <w:rPr>
                      <w:rFonts w:ascii="Times New Roman" w:hAnsi="Times New Roman"/>
                      <w:bCs/>
                      <w:color w:val="auto"/>
                      <w:sz w:val="21"/>
                      <w:szCs w:val="21"/>
                    </w:rPr>
                    <w:t>mg/m</w:t>
                  </w:r>
                  <w:r>
                    <w:rPr>
                      <w:rFonts w:ascii="Times New Roman" w:hAnsi="Times New Roman"/>
                      <w:bCs/>
                      <w:color w:val="auto"/>
                      <w:sz w:val="21"/>
                      <w:szCs w:val="21"/>
                      <w:vertAlign w:val="superscript"/>
                    </w:rPr>
                    <w:t>3</w:t>
                  </w:r>
                </w:p>
              </w:tc>
              <w:tc>
                <w:tcPr>
                  <w:tcW w:w="944" w:type="dxa"/>
                  <w:tcBorders>
                    <w:tl2br w:val="nil"/>
                    <w:tr2bl w:val="nil"/>
                  </w:tcBorders>
                  <w:vAlign w:val="center"/>
                </w:tcPr>
                <w:p>
                  <w:pPr>
                    <w:pStyle w:val="103"/>
                    <w:autoSpaceDE w:val="0"/>
                    <w:autoSpaceDN w:val="0"/>
                    <w:spacing w:line="240" w:lineRule="auto"/>
                    <w:contextualSpacing/>
                    <w:jc w:val="center"/>
                    <w:textAlignment w:val="bottom"/>
                    <w:rPr>
                      <w:rFonts w:ascii="Times New Roman" w:hAnsi="Times New Roman"/>
                      <w:bCs/>
                      <w:color w:val="auto"/>
                      <w:sz w:val="21"/>
                      <w:szCs w:val="21"/>
                    </w:rPr>
                  </w:pPr>
                  <w:r>
                    <w:rPr>
                      <w:rFonts w:ascii="Times New Roman" w:hAnsi="Times New Roman"/>
                      <w:bCs/>
                      <w:color w:val="auto"/>
                      <w:sz w:val="21"/>
                      <w:szCs w:val="21"/>
                    </w:rPr>
                    <w:t>0.06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2628" w:type="dxa"/>
                  <w:vMerge w:val="continue"/>
                  <w:tcBorders>
                    <w:tl2br w:val="nil"/>
                    <w:tr2bl w:val="nil"/>
                  </w:tcBorders>
                  <w:vAlign w:val="center"/>
                </w:tcPr>
                <w:p>
                  <w:pPr>
                    <w:pStyle w:val="103"/>
                    <w:autoSpaceDE w:val="0"/>
                    <w:autoSpaceDN w:val="0"/>
                    <w:spacing w:line="240" w:lineRule="auto"/>
                    <w:contextualSpacing/>
                    <w:jc w:val="center"/>
                    <w:textAlignment w:val="bottom"/>
                    <w:rPr>
                      <w:rFonts w:ascii="Times New Roman" w:hAnsi="Times New Roman"/>
                      <w:bCs/>
                      <w:color w:val="auto"/>
                      <w:sz w:val="21"/>
                      <w:szCs w:val="21"/>
                    </w:rPr>
                  </w:pPr>
                </w:p>
              </w:tc>
              <w:tc>
                <w:tcPr>
                  <w:tcW w:w="1301" w:type="dxa"/>
                  <w:vMerge w:val="continue"/>
                  <w:tcBorders>
                    <w:tl2br w:val="nil"/>
                    <w:tr2bl w:val="nil"/>
                  </w:tcBorders>
                  <w:vAlign w:val="center"/>
                </w:tcPr>
                <w:p>
                  <w:pPr>
                    <w:pStyle w:val="103"/>
                    <w:autoSpaceDE w:val="0"/>
                    <w:autoSpaceDN w:val="0"/>
                    <w:spacing w:line="240" w:lineRule="auto"/>
                    <w:contextualSpacing/>
                    <w:jc w:val="center"/>
                    <w:textAlignment w:val="bottom"/>
                    <w:rPr>
                      <w:rFonts w:ascii="Times New Roman" w:hAnsi="Times New Roman"/>
                      <w:bCs/>
                      <w:color w:val="auto"/>
                      <w:sz w:val="21"/>
                      <w:szCs w:val="21"/>
                    </w:rPr>
                  </w:pPr>
                </w:p>
              </w:tc>
              <w:tc>
                <w:tcPr>
                  <w:tcW w:w="2680" w:type="dxa"/>
                  <w:tcBorders>
                    <w:tl2br w:val="nil"/>
                    <w:tr2bl w:val="nil"/>
                  </w:tcBorders>
                  <w:vAlign w:val="center"/>
                </w:tcPr>
                <w:p>
                  <w:pPr>
                    <w:pStyle w:val="103"/>
                    <w:autoSpaceDE w:val="0"/>
                    <w:autoSpaceDN w:val="0"/>
                    <w:spacing w:line="240" w:lineRule="auto"/>
                    <w:contextualSpacing/>
                    <w:jc w:val="center"/>
                    <w:textAlignment w:val="bottom"/>
                    <w:rPr>
                      <w:rFonts w:ascii="Times New Roman" w:hAnsi="Times New Roman"/>
                      <w:bCs/>
                      <w:color w:val="auto"/>
                      <w:sz w:val="21"/>
                      <w:szCs w:val="21"/>
                    </w:rPr>
                  </w:pPr>
                  <w:r>
                    <w:rPr>
                      <w:rFonts w:ascii="Times New Roman" w:hAnsi="Times New Roman"/>
                      <w:bCs/>
                      <w:color w:val="auto"/>
                      <w:sz w:val="21"/>
                      <w:szCs w:val="21"/>
                    </w:rPr>
                    <w:t>最高允许排放速率（15m）</w:t>
                  </w:r>
                </w:p>
              </w:tc>
              <w:tc>
                <w:tcPr>
                  <w:tcW w:w="951" w:type="dxa"/>
                  <w:tcBorders>
                    <w:tl2br w:val="nil"/>
                    <w:tr2bl w:val="nil"/>
                  </w:tcBorders>
                  <w:vAlign w:val="center"/>
                </w:tcPr>
                <w:p>
                  <w:pPr>
                    <w:pStyle w:val="103"/>
                    <w:autoSpaceDE w:val="0"/>
                    <w:autoSpaceDN w:val="0"/>
                    <w:spacing w:line="240" w:lineRule="auto"/>
                    <w:contextualSpacing/>
                    <w:jc w:val="center"/>
                    <w:textAlignment w:val="bottom"/>
                    <w:rPr>
                      <w:rFonts w:ascii="Times New Roman" w:hAnsi="Times New Roman"/>
                      <w:bCs/>
                      <w:color w:val="auto"/>
                      <w:sz w:val="21"/>
                      <w:szCs w:val="21"/>
                    </w:rPr>
                  </w:pPr>
                  <w:r>
                    <w:rPr>
                      <w:rFonts w:ascii="Times New Roman" w:hAnsi="Times New Roman"/>
                      <w:bCs/>
                      <w:color w:val="auto"/>
                      <w:sz w:val="21"/>
                      <w:szCs w:val="21"/>
                    </w:rPr>
                    <w:t>kg/h</w:t>
                  </w:r>
                </w:p>
              </w:tc>
              <w:tc>
                <w:tcPr>
                  <w:tcW w:w="944" w:type="dxa"/>
                  <w:tcBorders>
                    <w:tl2br w:val="nil"/>
                    <w:tr2bl w:val="nil"/>
                  </w:tcBorders>
                  <w:vAlign w:val="center"/>
                </w:tcPr>
                <w:p>
                  <w:pPr>
                    <w:pStyle w:val="103"/>
                    <w:autoSpaceDE w:val="0"/>
                    <w:autoSpaceDN w:val="0"/>
                    <w:spacing w:line="240" w:lineRule="auto"/>
                    <w:contextualSpacing/>
                    <w:jc w:val="center"/>
                    <w:textAlignment w:val="bottom"/>
                    <w:rPr>
                      <w:rFonts w:ascii="Times New Roman" w:hAnsi="Times New Roman"/>
                      <w:bCs/>
                      <w:color w:val="auto"/>
                      <w:sz w:val="21"/>
                      <w:szCs w:val="21"/>
                    </w:rPr>
                  </w:pPr>
                  <w:r>
                    <w:rPr>
                      <w:rFonts w:ascii="Times New Roman" w:hAnsi="Times New Roman"/>
                      <w:bCs/>
                      <w:color w:val="auto"/>
                      <w:sz w:val="21"/>
                      <w:szCs w:val="21"/>
                    </w:rPr>
                    <w:t>0.33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2628" w:type="dxa"/>
                  <w:vMerge w:val="continue"/>
                  <w:tcBorders>
                    <w:tl2br w:val="nil"/>
                    <w:tr2bl w:val="nil"/>
                  </w:tcBorders>
                  <w:vAlign w:val="center"/>
                </w:tcPr>
                <w:p>
                  <w:pPr>
                    <w:pStyle w:val="103"/>
                    <w:autoSpaceDE w:val="0"/>
                    <w:autoSpaceDN w:val="0"/>
                    <w:spacing w:line="240" w:lineRule="auto"/>
                    <w:contextualSpacing/>
                    <w:jc w:val="center"/>
                    <w:textAlignment w:val="bottom"/>
                    <w:rPr>
                      <w:rFonts w:ascii="Times New Roman" w:hAnsi="Times New Roman"/>
                      <w:bCs/>
                      <w:color w:val="auto"/>
                      <w:sz w:val="21"/>
                      <w:szCs w:val="21"/>
                    </w:rPr>
                  </w:pPr>
                </w:p>
              </w:tc>
              <w:tc>
                <w:tcPr>
                  <w:tcW w:w="1301" w:type="dxa"/>
                  <w:tcBorders>
                    <w:tl2br w:val="nil"/>
                    <w:tr2bl w:val="nil"/>
                  </w:tcBorders>
                  <w:vAlign w:val="center"/>
                </w:tcPr>
                <w:p>
                  <w:pPr>
                    <w:pStyle w:val="103"/>
                    <w:autoSpaceDE w:val="0"/>
                    <w:autoSpaceDN w:val="0"/>
                    <w:spacing w:line="240" w:lineRule="auto"/>
                    <w:contextualSpacing/>
                    <w:jc w:val="center"/>
                    <w:textAlignment w:val="bottom"/>
                    <w:rPr>
                      <w:rFonts w:hint="eastAsia" w:ascii="Times New Roman" w:hAnsi="Times New Roman" w:eastAsia="宋体" w:cs="Times New Roman"/>
                      <w:bCs/>
                      <w:color w:val="auto"/>
                      <w:kern w:val="0"/>
                      <w:sz w:val="21"/>
                      <w:szCs w:val="21"/>
                      <w:highlight w:val="none"/>
                      <w:lang w:val="en-US" w:eastAsia="zh-CN" w:bidi="ar-SA"/>
                    </w:rPr>
                  </w:pPr>
                  <w:r>
                    <w:rPr>
                      <w:rFonts w:hint="eastAsia" w:ascii="Times New Roman" w:hAnsi="Times New Roman"/>
                      <w:bCs/>
                      <w:color w:val="auto"/>
                      <w:sz w:val="21"/>
                      <w:szCs w:val="21"/>
                      <w:highlight w:val="none"/>
                      <w:lang w:eastAsia="zh-CN"/>
                    </w:rPr>
                    <w:t>臭气浓度</w:t>
                  </w:r>
                </w:p>
              </w:tc>
              <w:tc>
                <w:tcPr>
                  <w:tcW w:w="2680" w:type="dxa"/>
                  <w:tcBorders>
                    <w:tl2br w:val="nil"/>
                    <w:tr2bl w:val="nil"/>
                  </w:tcBorders>
                  <w:vAlign w:val="center"/>
                </w:tcPr>
                <w:p>
                  <w:pPr>
                    <w:pStyle w:val="103"/>
                    <w:autoSpaceDE w:val="0"/>
                    <w:autoSpaceDN w:val="0"/>
                    <w:spacing w:line="240" w:lineRule="auto"/>
                    <w:contextualSpacing/>
                    <w:jc w:val="center"/>
                    <w:textAlignment w:val="bottom"/>
                    <w:rPr>
                      <w:rFonts w:ascii="Times New Roman" w:hAnsi="Times New Roman" w:eastAsia="宋体" w:cs="Times New Roman"/>
                      <w:bCs/>
                      <w:color w:val="auto"/>
                      <w:kern w:val="0"/>
                      <w:sz w:val="21"/>
                      <w:szCs w:val="21"/>
                      <w:highlight w:val="none"/>
                      <w:lang w:val="en-US" w:eastAsia="zh-CN" w:bidi="ar-SA"/>
                    </w:rPr>
                  </w:pPr>
                  <w:r>
                    <w:rPr>
                      <w:rFonts w:ascii="Times New Roman" w:hAnsi="Times New Roman"/>
                      <w:bCs/>
                      <w:color w:val="auto"/>
                      <w:sz w:val="21"/>
                      <w:szCs w:val="21"/>
                      <w:highlight w:val="none"/>
                    </w:rPr>
                    <w:t>厂界标准值</w:t>
                  </w:r>
                </w:p>
              </w:tc>
              <w:tc>
                <w:tcPr>
                  <w:tcW w:w="951" w:type="dxa"/>
                  <w:tcBorders>
                    <w:tl2br w:val="nil"/>
                    <w:tr2bl w:val="nil"/>
                  </w:tcBorders>
                  <w:vAlign w:val="center"/>
                </w:tcPr>
                <w:p>
                  <w:pPr>
                    <w:pStyle w:val="103"/>
                    <w:autoSpaceDE w:val="0"/>
                    <w:autoSpaceDN w:val="0"/>
                    <w:spacing w:line="240" w:lineRule="auto"/>
                    <w:contextualSpacing/>
                    <w:jc w:val="center"/>
                    <w:textAlignment w:val="bottom"/>
                    <w:rPr>
                      <w:rFonts w:hint="eastAsia" w:ascii="Times New Roman" w:hAnsi="Times New Roman" w:eastAsia="宋体" w:cs="Times New Roman"/>
                      <w:bCs/>
                      <w:color w:val="auto"/>
                      <w:kern w:val="0"/>
                      <w:sz w:val="21"/>
                      <w:szCs w:val="21"/>
                      <w:highlight w:val="none"/>
                      <w:lang w:val="en-US" w:eastAsia="zh-CN" w:bidi="ar-SA"/>
                    </w:rPr>
                  </w:pPr>
                  <w:r>
                    <w:rPr>
                      <w:rFonts w:hint="eastAsia" w:ascii="Times New Roman" w:hAnsi="Times New Roman"/>
                      <w:bCs/>
                      <w:color w:val="auto"/>
                      <w:sz w:val="21"/>
                      <w:szCs w:val="21"/>
                      <w:highlight w:val="none"/>
                      <w:lang w:eastAsia="zh-CN"/>
                    </w:rPr>
                    <w:t>无量纲</w:t>
                  </w:r>
                </w:p>
              </w:tc>
              <w:tc>
                <w:tcPr>
                  <w:tcW w:w="944" w:type="dxa"/>
                  <w:tcBorders>
                    <w:tl2br w:val="nil"/>
                    <w:tr2bl w:val="nil"/>
                  </w:tcBorders>
                  <w:vAlign w:val="center"/>
                </w:tcPr>
                <w:p>
                  <w:pPr>
                    <w:pStyle w:val="103"/>
                    <w:autoSpaceDE w:val="0"/>
                    <w:autoSpaceDN w:val="0"/>
                    <w:spacing w:line="240" w:lineRule="auto"/>
                    <w:contextualSpacing/>
                    <w:jc w:val="center"/>
                    <w:textAlignment w:val="bottom"/>
                    <w:rPr>
                      <w:rFonts w:hint="default" w:ascii="Times New Roman" w:hAnsi="Times New Roman" w:eastAsia="宋体" w:cs="Times New Roman"/>
                      <w:bCs/>
                      <w:color w:val="auto"/>
                      <w:kern w:val="0"/>
                      <w:sz w:val="21"/>
                      <w:szCs w:val="21"/>
                      <w:highlight w:val="none"/>
                      <w:lang w:val="en-US" w:eastAsia="zh-CN" w:bidi="ar-SA"/>
                    </w:rPr>
                  </w:pPr>
                  <w:r>
                    <w:rPr>
                      <w:rFonts w:hint="eastAsia" w:ascii="Times New Roman" w:hAnsi="Times New Roman"/>
                      <w:bCs/>
                      <w:color w:val="auto"/>
                      <w:sz w:val="21"/>
                      <w:szCs w:val="21"/>
                      <w:highlight w:val="none"/>
                      <w:lang w:val="en-US" w:eastAsia="zh-CN"/>
                    </w:rPr>
                    <w:t>20</w:t>
                  </w:r>
                </w:p>
              </w:tc>
            </w:tr>
          </w:tbl>
          <w:p>
            <w:pPr>
              <w:pStyle w:val="3"/>
              <w:keepNext w:val="0"/>
              <w:keepLines w:val="0"/>
              <w:pageBreakBefore w:val="0"/>
              <w:widowControl w:val="0"/>
              <w:tabs>
                <w:tab w:val="left" w:pos="0"/>
              </w:tabs>
              <w:kinsoku/>
              <w:wordWrap/>
              <w:overflowPunct/>
              <w:topLinePunct w:val="0"/>
              <w:autoSpaceDE/>
              <w:autoSpaceDN/>
              <w:bidi w:val="0"/>
              <w:adjustRightInd/>
              <w:snapToGrid/>
              <w:spacing w:before="0" w:after="0" w:line="360" w:lineRule="auto"/>
              <w:ind w:right="0" w:firstLine="480" w:firstLineChars="200"/>
              <w:jc w:val="left"/>
              <w:textAlignment w:val="auto"/>
              <w:rPr>
                <w:color w:val="auto"/>
                <w:sz w:val="24"/>
                <w:highlight w:val="none"/>
              </w:rPr>
            </w:pPr>
            <w:r>
              <w:rPr>
                <w:color w:val="auto"/>
                <w:sz w:val="24"/>
                <w:highlight w:val="none"/>
              </w:rPr>
              <w:t>锅炉烟气执行《锅炉大气污染物排放标准》（GB13271-2014）表</w:t>
            </w:r>
            <w:r>
              <w:rPr>
                <w:rFonts w:hint="eastAsia"/>
                <w:color w:val="auto"/>
                <w:sz w:val="24"/>
                <w:highlight w:val="none"/>
                <w:lang w:val="en-US" w:eastAsia="zh-CN"/>
              </w:rPr>
              <w:t>2</w:t>
            </w:r>
            <w:r>
              <w:rPr>
                <w:rFonts w:hint="eastAsia"/>
                <w:color w:val="auto"/>
                <w:sz w:val="24"/>
                <w:highlight w:val="none"/>
              </w:rPr>
              <w:t>中</w:t>
            </w:r>
            <w:r>
              <w:rPr>
                <w:rFonts w:hint="eastAsia"/>
                <w:color w:val="auto"/>
                <w:sz w:val="24"/>
                <w:highlight w:val="none"/>
                <w:lang w:val="en-US" w:eastAsia="zh-CN"/>
              </w:rPr>
              <w:t>燃煤锅炉标准</w:t>
            </w:r>
            <w:r>
              <w:rPr>
                <w:color w:val="auto"/>
                <w:sz w:val="24"/>
                <w:highlight w:val="none"/>
              </w:rPr>
              <w:t>，详见</w:t>
            </w:r>
            <w:r>
              <w:rPr>
                <w:rFonts w:hint="eastAsia"/>
                <w:color w:val="auto"/>
                <w:sz w:val="24"/>
                <w:highlight w:val="none"/>
                <w:lang w:val="en-US" w:eastAsia="zh-CN"/>
              </w:rPr>
              <w:t>下表</w:t>
            </w:r>
            <w:r>
              <w:rPr>
                <w:color w:val="auto"/>
                <w:sz w:val="24"/>
                <w:highlight w:val="none"/>
              </w:rPr>
              <w:t>。</w:t>
            </w:r>
          </w:p>
          <w:p>
            <w:pPr>
              <w:pStyle w:val="3"/>
              <w:keepNext w:val="0"/>
              <w:keepLines w:val="0"/>
              <w:pageBreakBefore w:val="0"/>
              <w:widowControl w:val="0"/>
              <w:tabs>
                <w:tab w:val="left" w:pos="0"/>
              </w:tabs>
              <w:kinsoku/>
              <w:wordWrap/>
              <w:overflowPunct/>
              <w:topLinePunct w:val="0"/>
              <w:autoSpaceDE/>
              <w:autoSpaceDN/>
              <w:bidi w:val="0"/>
              <w:adjustRightInd/>
              <w:snapToGrid/>
              <w:spacing w:before="0" w:after="0" w:line="240" w:lineRule="auto"/>
              <w:ind w:right="0"/>
              <w:jc w:val="center"/>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表3-</w:t>
            </w:r>
            <w:r>
              <w:rPr>
                <w:rFonts w:hint="eastAsia" w:cs="Times New Roman"/>
                <w:b/>
                <w:bCs/>
                <w:color w:val="auto"/>
                <w:sz w:val="21"/>
                <w:szCs w:val="21"/>
                <w:highlight w:val="none"/>
                <w:lang w:val="en-US" w:eastAsia="zh-CN"/>
              </w:rPr>
              <w:t xml:space="preserve">10 </w:t>
            </w:r>
            <w:r>
              <w:rPr>
                <w:rFonts w:hint="default" w:ascii="Times New Roman" w:hAnsi="Times New Roman" w:eastAsia="宋体" w:cs="Times New Roman"/>
                <w:b/>
                <w:bCs/>
                <w:color w:val="auto"/>
                <w:sz w:val="21"/>
                <w:szCs w:val="21"/>
                <w:highlight w:val="none"/>
              </w:rPr>
              <w:t>锅炉大气污染物排放标准</w:t>
            </w:r>
          </w:p>
          <w:tbl>
            <w:tblPr>
              <w:tblStyle w:val="30"/>
              <w:tblW w:w="8504" w:type="dxa"/>
              <w:jc w:val="center"/>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Layout w:type="fixed"/>
              <w:tblCellMar>
                <w:top w:w="0" w:type="dxa"/>
                <w:left w:w="108" w:type="dxa"/>
                <w:bottom w:w="0" w:type="dxa"/>
                <w:right w:w="108" w:type="dxa"/>
              </w:tblCellMar>
            </w:tblPr>
            <w:tblGrid>
              <w:gridCol w:w="1025"/>
              <w:gridCol w:w="2708"/>
              <w:gridCol w:w="2628"/>
              <w:gridCol w:w="2143"/>
            </w:tblGrid>
            <w:tr>
              <w:tblPrEx>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CellMar>
                  <w:top w:w="0" w:type="dxa"/>
                  <w:left w:w="108" w:type="dxa"/>
                  <w:bottom w:w="0" w:type="dxa"/>
                  <w:right w:w="108" w:type="dxa"/>
                </w:tblCellMar>
              </w:tblPrEx>
              <w:trPr>
                <w:trHeight w:val="295" w:hRule="atLeast"/>
                <w:jc w:val="center"/>
              </w:trPr>
              <w:tc>
                <w:tcPr>
                  <w:tcW w:w="1025" w:type="dxa"/>
                  <w:vMerge w:val="restart"/>
                  <w:tcBorders>
                    <w:tl2br w:val="nil"/>
                    <w:tr2bl w:val="nil"/>
                  </w:tcBorders>
                  <w:noWrap w:val="0"/>
                  <w:vAlign w:val="center"/>
                </w:tcPr>
                <w:p>
                  <w:pPr>
                    <w:adjustRightInd w:val="0"/>
                    <w:snapToGrid w:val="0"/>
                    <w:spacing w:line="240" w:lineRule="auto"/>
                    <w:jc w:val="center"/>
                    <w:rPr>
                      <w:rFonts w:hint="default" w:ascii="Times New Roman" w:hAnsi="Times New Roman" w:eastAsia="宋体" w:cs="Times New Roman"/>
                      <w:bCs/>
                      <w:color w:val="auto"/>
                      <w:szCs w:val="21"/>
                      <w:highlight w:val="none"/>
                    </w:rPr>
                  </w:pPr>
                  <w:r>
                    <w:rPr>
                      <w:rFonts w:hint="eastAsia" w:cs="Times New Roman"/>
                      <w:bCs/>
                      <w:color w:val="auto"/>
                      <w:szCs w:val="21"/>
                      <w:highlight w:val="none"/>
                      <w:lang w:eastAsia="zh-CN"/>
                    </w:rPr>
                    <w:t>燃煤</w:t>
                  </w:r>
                  <w:r>
                    <w:rPr>
                      <w:rFonts w:hint="default" w:ascii="Times New Roman" w:hAnsi="Times New Roman" w:eastAsia="宋体" w:cs="Times New Roman"/>
                      <w:bCs/>
                      <w:color w:val="auto"/>
                      <w:szCs w:val="21"/>
                      <w:highlight w:val="none"/>
                    </w:rPr>
                    <w:t>锅炉</w:t>
                  </w:r>
                </w:p>
              </w:tc>
              <w:tc>
                <w:tcPr>
                  <w:tcW w:w="2708" w:type="dxa"/>
                  <w:tcBorders>
                    <w:tl2br w:val="nil"/>
                    <w:tr2bl w:val="nil"/>
                  </w:tcBorders>
                  <w:noWrap w:val="0"/>
                  <w:vAlign w:val="center"/>
                </w:tcPr>
                <w:p>
                  <w:pPr>
                    <w:adjustRightInd w:val="0"/>
                    <w:snapToGrid w:val="0"/>
                    <w:spacing w:line="240" w:lineRule="auto"/>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控制项目</w:t>
                  </w:r>
                </w:p>
              </w:tc>
              <w:tc>
                <w:tcPr>
                  <w:tcW w:w="2628" w:type="dxa"/>
                  <w:tcBorders>
                    <w:tl2br w:val="nil"/>
                    <w:tr2bl w:val="nil"/>
                  </w:tcBorders>
                  <w:noWrap w:val="0"/>
                  <w:vAlign w:val="center"/>
                </w:tcPr>
                <w:p>
                  <w:pPr>
                    <w:adjustRightInd w:val="0"/>
                    <w:snapToGrid w:val="0"/>
                    <w:spacing w:line="240" w:lineRule="auto"/>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大气污染物排放浓度限值</w:t>
                  </w:r>
                </w:p>
              </w:tc>
              <w:tc>
                <w:tcPr>
                  <w:tcW w:w="2143" w:type="dxa"/>
                  <w:tcBorders>
                    <w:tl2br w:val="nil"/>
                    <w:tr2bl w:val="nil"/>
                  </w:tcBorders>
                  <w:noWrap w:val="0"/>
                  <w:vAlign w:val="center"/>
                </w:tcPr>
                <w:p>
                  <w:pPr>
                    <w:adjustRightInd w:val="0"/>
                    <w:snapToGrid w:val="0"/>
                    <w:spacing w:line="240" w:lineRule="auto"/>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污染物排放监控位置</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CellMar>
                  <w:top w:w="0" w:type="dxa"/>
                  <w:left w:w="108" w:type="dxa"/>
                  <w:bottom w:w="0" w:type="dxa"/>
                  <w:right w:w="108" w:type="dxa"/>
                </w:tblCellMar>
              </w:tblPrEx>
              <w:trPr>
                <w:trHeight w:val="205" w:hRule="atLeast"/>
                <w:jc w:val="center"/>
              </w:trPr>
              <w:tc>
                <w:tcPr>
                  <w:tcW w:w="1025" w:type="dxa"/>
                  <w:vMerge w:val="continue"/>
                  <w:tcBorders>
                    <w:tl2br w:val="nil"/>
                    <w:tr2bl w:val="nil"/>
                  </w:tcBorders>
                  <w:noWrap w:val="0"/>
                  <w:vAlign w:val="center"/>
                </w:tcPr>
                <w:p>
                  <w:pPr>
                    <w:adjustRightInd w:val="0"/>
                    <w:snapToGrid w:val="0"/>
                    <w:spacing w:line="240" w:lineRule="auto"/>
                    <w:jc w:val="center"/>
                    <w:rPr>
                      <w:rFonts w:hint="default" w:ascii="Times New Roman" w:hAnsi="Times New Roman" w:eastAsia="宋体" w:cs="Times New Roman"/>
                      <w:bCs/>
                      <w:color w:val="auto"/>
                      <w:szCs w:val="21"/>
                      <w:highlight w:val="none"/>
                    </w:rPr>
                  </w:pPr>
                </w:p>
              </w:tc>
              <w:tc>
                <w:tcPr>
                  <w:tcW w:w="2708" w:type="dxa"/>
                  <w:tcBorders>
                    <w:tl2br w:val="nil"/>
                    <w:tr2bl w:val="nil"/>
                  </w:tcBorders>
                  <w:noWrap w:val="0"/>
                  <w:vAlign w:val="center"/>
                </w:tcPr>
                <w:p>
                  <w:pPr>
                    <w:adjustRightInd w:val="0"/>
                    <w:snapToGrid w:val="0"/>
                    <w:spacing w:line="240" w:lineRule="auto"/>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二氧化硫</w:t>
                  </w:r>
                </w:p>
              </w:tc>
              <w:tc>
                <w:tcPr>
                  <w:tcW w:w="2628" w:type="dxa"/>
                  <w:tcBorders>
                    <w:tl2br w:val="nil"/>
                    <w:tr2bl w:val="nil"/>
                  </w:tcBorders>
                  <w:noWrap w:val="0"/>
                  <w:vAlign w:val="center"/>
                </w:tcPr>
                <w:p>
                  <w:pPr>
                    <w:adjustRightInd w:val="0"/>
                    <w:snapToGrid w:val="0"/>
                    <w:spacing w:line="240" w:lineRule="auto"/>
                    <w:jc w:val="center"/>
                    <w:rPr>
                      <w:rFonts w:hint="default" w:ascii="Times New Roman" w:hAnsi="Times New Roman" w:eastAsia="宋体" w:cs="Times New Roman"/>
                      <w:bCs/>
                      <w:color w:val="auto"/>
                      <w:szCs w:val="21"/>
                      <w:highlight w:val="none"/>
                    </w:rPr>
                  </w:pPr>
                  <w:r>
                    <w:rPr>
                      <w:rFonts w:hint="eastAsia" w:cs="Times New Roman"/>
                      <w:bCs/>
                      <w:color w:val="auto"/>
                      <w:szCs w:val="21"/>
                      <w:highlight w:val="none"/>
                      <w:lang w:val="en-US" w:eastAsia="zh-CN"/>
                    </w:rPr>
                    <w:t>30</w:t>
                  </w:r>
                  <w:r>
                    <w:rPr>
                      <w:rFonts w:hint="default" w:ascii="Times New Roman" w:hAnsi="Times New Roman" w:eastAsia="宋体" w:cs="Times New Roman"/>
                      <w:bCs/>
                      <w:color w:val="auto"/>
                      <w:szCs w:val="21"/>
                      <w:highlight w:val="none"/>
                    </w:rPr>
                    <w:t>0mg/m</w:t>
                  </w:r>
                  <w:r>
                    <w:rPr>
                      <w:rFonts w:hint="default" w:ascii="Times New Roman" w:hAnsi="Times New Roman" w:eastAsia="宋体" w:cs="Times New Roman"/>
                      <w:bCs/>
                      <w:color w:val="auto"/>
                      <w:szCs w:val="21"/>
                      <w:highlight w:val="none"/>
                      <w:vertAlign w:val="superscript"/>
                    </w:rPr>
                    <w:t>3</w:t>
                  </w:r>
                </w:p>
              </w:tc>
              <w:tc>
                <w:tcPr>
                  <w:tcW w:w="2143" w:type="dxa"/>
                  <w:vMerge w:val="restart"/>
                  <w:tcBorders>
                    <w:tl2br w:val="nil"/>
                    <w:tr2bl w:val="nil"/>
                  </w:tcBorders>
                  <w:noWrap w:val="0"/>
                  <w:vAlign w:val="center"/>
                </w:tcPr>
                <w:p>
                  <w:pPr>
                    <w:adjustRightInd w:val="0"/>
                    <w:snapToGrid w:val="0"/>
                    <w:spacing w:line="240" w:lineRule="auto"/>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烟囱或烟道</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CellMar>
                  <w:top w:w="0" w:type="dxa"/>
                  <w:left w:w="108" w:type="dxa"/>
                  <w:bottom w:w="0" w:type="dxa"/>
                  <w:right w:w="108" w:type="dxa"/>
                </w:tblCellMar>
              </w:tblPrEx>
              <w:trPr>
                <w:trHeight w:val="200" w:hRule="atLeast"/>
                <w:jc w:val="center"/>
              </w:trPr>
              <w:tc>
                <w:tcPr>
                  <w:tcW w:w="1025" w:type="dxa"/>
                  <w:vMerge w:val="continue"/>
                  <w:tcBorders>
                    <w:tl2br w:val="nil"/>
                    <w:tr2bl w:val="nil"/>
                  </w:tcBorders>
                  <w:noWrap w:val="0"/>
                  <w:vAlign w:val="center"/>
                </w:tcPr>
                <w:p>
                  <w:pPr>
                    <w:spacing w:line="240" w:lineRule="auto"/>
                    <w:ind w:firstLine="480"/>
                    <w:jc w:val="center"/>
                    <w:rPr>
                      <w:rFonts w:hint="default" w:ascii="Times New Roman" w:hAnsi="Times New Roman" w:eastAsia="宋体" w:cs="Times New Roman"/>
                      <w:color w:val="auto"/>
                      <w:highlight w:val="none"/>
                    </w:rPr>
                  </w:pPr>
                </w:p>
              </w:tc>
              <w:tc>
                <w:tcPr>
                  <w:tcW w:w="2708" w:type="dxa"/>
                  <w:tcBorders>
                    <w:tl2br w:val="nil"/>
                    <w:tr2bl w:val="nil"/>
                  </w:tcBorders>
                  <w:noWrap w:val="0"/>
                  <w:vAlign w:val="center"/>
                </w:tcPr>
                <w:p>
                  <w:pPr>
                    <w:adjustRightInd w:val="0"/>
                    <w:snapToGrid w:val="0"/>
                    <w:spacing w:line="240" w:lineRule="auto"/>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氮氧化物</w:t>
                  </w:r>
                </w:p>
              </w:tc>
              <w:tc>
                <w:tcPr>
                  <w:tcW w:w="2628" w:type="dxa"/>
                  <w:tcBorders>
                    <w:tl2br w:val="nil"/>
                    <w:tr2bl w:val="nil"/>
                  </w:tcBorders>
                  <w:noWrap w:val="0"/>
                  <w:vAlign w:val="center"/>
                </w:tcPr>
                <w:p>
                  <w:pPr>
                    <w:adjustRightInd w:val="0"/>
                    <w:snapToGrid w:val="0"/>
                    <w:spacing w:line="240" w:lineRule="auto"/>
                    <w:jc w:val="center"/>
                    <w:rPr>
                      <w:rFonts w:hint="default" w:ascii="Times New Roman" w:hAnsi="Times New Roman" w:eastAsia="宋体" w:cs="Times New Roman"/>
                      <w:bCs/>
                      <w:color w:val="auto"/>
                      <w:szCs w:val="21"/>
                      <w:highlight w:val="none"/>
                    </w:rPr>
                  </w:pPr>
                  <w:r>
                    <w:rPr>
                      <w:rFonts w:hint="eastAsia" w:cs="Times New Roman"/>
                      <w:bCs/>
                      <w:color w:val="auto"/>
                      <w:szCs w:val="21"/>
                      <w:highlight w:val="none"/>
                      <w:lang w:val="en-US" w:eastAsia="zh-CN"/>
                    </w:rPr>
                    <w:t>3</w:t>
                  </w:r>
                  <w:r>
                    <w:rPr>
                      <w:rFonts w:hint="eastAsia" w:ascii="Times New Roman" w:hAnsi="Times New Roman" w:eastAsia="宋体" w:cs="Times New Roman"/>
                      <w:bCs/>
                      <w:color w:val="auto"/>
                      <w:szCs w:val="21"/>
                      <w:highlight w:val="none"/>
                      <w:lang w:val="en-US" w:eastAsia="zh-CN"/>
                    </w:rPr>
                    <w:t>0</w:t>
                  </w:r>
                  <w:r>
                    <w:rPr>
                      <w:rFonts w:hint="default" w:ascii="Times New Roman" w:hAnsi="Times New Roman" w:eastAsia="宋体" w:cs="Times New Roman"/>
                      <w:bCs/>
                      <w:color w:val="auto"/>
                      <w:szCs w:val="21"/>
                      <w:highlight w:val="none"/>
                    </w:rPr>
                    <w:t>0mg/m</w:t>
                  </w:r>
                  <w:r>
                    <w:rPr>
                      <w:rFonts w:hint="default" w:ascii="Times New Roman" w:hAnsi="Times New Roman" w:eastAsia="宋体" w:cs="Times New Roman"/>
                      <w:bCs/>
                      <w:color w:val="auto"/>
                      <w:szCs w:val="21"/>
                      <w:highlight w:val="none"/>
                      <w:vertAlign w:val="superscript"/>
                    </w:rPr>
                    <w:t>3</w:t>
                  </w:r>
                </w:p>
              </w:tc>
              <w:tc>
                <w:tcPr>
                  <w:tcW w:w="2143" w:type="dxa"/>
                  <w:vMerge w:val="continue"/>
                  <w:tcBorders>
                    <w:tl2br w:val="nil"/>
                    <w:tr2bl w:val="nil"/>
                  </w:tcBorders>
                  <w:noWrap w:val="0"/>
                  <w:vAlign w:val="center"/>
                </w:tcPr>
                <w:p>
                  <w:pPr>
                    <w:spacing w:line="240" w:lineRule="auto"/>
                    <w:ind w:firstLine="480"/>
                    <w:rPr>
                      <w:rFonts w:hint="default" w:ascii="Times New Roman" w:hAnsi="Times New Roman" w:eastAsia="宋体" w:cs="Times New Roman"/>
                      <w:color w:val="auto"/>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CellMar>
                  <w:top w:w="0" w:type="dxa"/>
                  <w:left w:w="108" w:type="dxa"/>
                  <w:bottom w:w="0" w:type="dxa"/>
                  <w:right w:w="108" w:type="dxa"/>
                </w:tblCellMar>
              </w:tblPrEx>
              <w:trPr>
                <w:trHeight w:val="162" w:hRule="atLeast"/>
                <w:jc w:val="center"/>
              </w:trPr>
              <w:tc>
                <w:tcPr>
                  <w:tcW w:w="1025" w:type="dxa"/>
                  <w:vMerge w:val="continue"/>
                  <w:tcBorders>
                    <w:tl2br w:val="nil"/>
                    <w:tr2bl w:val="nil"/>
                  </w:tcBorders>
                  <w:noWrap w:val="0"/>
                  <w:vAlign w:val="center"/>
                </w:tcPr>
                <w:p>
                  <w:pPr>
                    <w:spacing w:line="240" w:lineRule="auto"/>
                    <w:ind w:firstLine="480"/>
                    <w:jc w:val="center"/>
                    <w:rPr>
                      <w:rFonts w:hint="default" w:ascii="Times New Roman" w:hAnsi="Times New Roman" w:eastAsia="宋体" w:cs="Times New Roman"/>
                      <w:color w:val="auto"/>
                      <w:highlight w:val="none"/>
                    </w:rPr>
                  </w:pPr>
                </w:p>
              </w:tc>
              <w:tc>
                <w:tcPr>
                  <w:tcW w:w="2708" w:type="dxa"/>
                  <w:tcBorders>
                    <w:tl2br w:val="nil"/>
                    <w:tr2bl w:val="nil"/>
                  </w:tcBorders>
                  <w:noWrap w:val="0"/>
                  <w:vAlign w:val="center"/>
                </w:tcPr>
                <w:p>
                  <w:pPr>
                    <w:adjustRightInd w:val="0"/>
                    <w:snapToGrid w:val="0"/>
                    <w:spacing w:line="240" w:lineRule="auto"/>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颗粒物</w:t>
                  </w:r>
                </w:p>
              </w:tc>
              <w:tc>
                <w:tcPr>
                  <w:tcW w:w="2628" w:type="dxa"/>
                  <w:tcBorders>
                    <w:tl2br w:val="nil"/>
                    <w:tr2bl w:val="nil"/>
                  </w:tcBorders>
                  <w:noWrap w:val="0"/>
                  <w:vAlign w:val="center"/>
                </w:tcPr>
                <w:p>
                  <w:pPr>
                    <w:adjustRightInd w:val="0"/>
                    <w:snapToGrid w:val="0"/>
                    <w:spacing w:line="240" w:lineRule="auto"/>
                    <w:jc w:val="center"/>
                    <w:rPr>
                      <w:rFonts w:hint="default" w:ascii="Times New Roman" w:hAnsi="Times New Roman" w:eastAsia="宋体" w:cs="Times New Roman"/>
                      <w:bCs/>
                      <w:color w:val="auto"/>
                      <w:szCs w:val="21"/>
                      <w:highlight w:val="none"/>
                    </w:rPr>
                  </w:pPr>
                  <w:r>
                    <w:rPr>
                      <w:rFonts w:hint="eastAsia" w:cs="Times New Roman"/>
                      <w:bCs/>
                      <w:color w:val="auto"/>
                      <w:szCs w:val="21"/>
                      <w:highlight w:val="none"/>
                      <w:lang w:val="en-US" w:eastAsia="zh-CN"/>
                    </w:rPr>
                    <w:t>50</w:t>
                  </w:r>
                  <w:r>
                    <w:rPr>
                      <w:rFonts w:hint="default" w:ascii="Times New Roman" w:hAnsi="Times New Roman" w:eastAsia="宋体" w:cs="Times New Roman"/>
                      <w:bCs/>
                      <w:color w:val="auto"/>
                      <w:szCs w:val="21"/>
                      <w:highlight w:val="none"/>
                    </w:rPr>
                    <w:t>mg/m</w:t>
                  </w:r>
                  <w:r>
                    <w:rPr>
                      <w:rFonts w:hint="default" w:ascii="Times New Roman" w:hAnsi="Times New Roman" w:eastAsia="宋体" w:cs="Times New Roman"/>
                      <w:bCs/>
                      <w:color w:val="auto"/>
                      <w:szCs w:val="21"/>
                      <w:highlight w:val="none"/>
                      <w:vertAlign w:val="superscript"/>
                    </w:rPr>
                    <w:t>3</w:t>
                  </w:r>
                </w:p>
              </w:tc>
              <w:tc>
                <w:tcPr>
                  <w:tcW w:w="2143" w:type="dxa"/>
                  <w:vMerge w:val="continue"/>
                  <w:tcBorders>
                    <w:tl2br w:val="nil"/>
                    <w:tr2bl w:val="nil"/>
                  </w:tcBorders>
                  <w:noWrap w:val="0"/>
                  <w:vAlign w:val="center"/>
                </w:tcPr>
                <w:p>
                  <w:pPr>
                    <w:spacing w:line="240" w:lineRule="auto"/>
                    <w:ind w:firstLine="480"/>
                    <w:rPr>
                      <w:rFonts w:hint="default" w:ascii="Times New Roman" w:hAnsi="Times New Roman" w:eastAsia="宋体" w:cs="Times New Roman"/>
                      <w:color w:val="auto"/>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CellMar>
                  <w:top w:w="0" w:type="dxa"/>
                  <w:left w:w="108" w:type="dxa"/>
                  <w:bottom w:w="0" w:type="dxa"/>
                  <w:right w:w="108" w:type="dxa"/>
                </w:tblCellMar>
              </w:tblPrEx>
              <w:trPr>
                <w:trHeight w:val="125" w:hRule="atLeast"/>
                <w:jc w:val="center"/>
              </w:trPr>
              <w:tc>
                <w:tcPr>
                  <w:tcW w:w="1025" w:type="dxa"/>
                  <w:vMerge w:val="continue"/>
                  <w:tcBorders>
                    <w:tl2br w:val="nil"/>
                    <w:tr2bl w:val="nil"/>
                  </w:tcBorders>
                  <w:noWrap w:val="0"/>
                  <w:vAlign w:val="center"/>
                </w:tcPr>
                <w:p>
                  <w:pPr>
                    <w:spacing w:line="240" w:lineRule="auto"/>
                    <w:ind w:firstLine="480"/>
                    <w:jc w:val="center"/>
                    <w:rPr>
                      <w:rFonts w:hint="default" w:ascii="Times New Roman" w:hAnsi="Times New Roman" w:eastAsia="宋体" w:cs="Times New Roman"/>
                      <w:color w:val="auto"/>
                      <w:highlight w:val="none"/>
                    </w:rPr>
                  </w:pPr>
                </w:p>
              </w:tc>
              <w:tc>
                <w:tcPr>
                  <w:tcW w:w="2708" w:type="dxa"/>
                  <w:tcBorders>
                    <w:tl2br w:val="nil"/>
                    <w:tr2bl w:val="nil"/>
                  </w:tcBorders>
                  <w:noWrap w:val="0"/>
                  <w:vAlign w:val="center"/>
                </w:tcPr>
                <w:p>
                  <w:pPr>
                    <w:adjustRightInd w:val="0"/>
                    <w:snapToGrid w:val="0"/>
                    <w:spacing w:line="240" w:lineRule="auto"/>
                    <w:jc w:val="center"/>
                    <w:rPr>
                      <w:rFonts w:hint="eastAsia" w:ascii="Times New Roman" w:hAnsi="Times New Roman" w:eastAsia="宋体" w:cs="Times New Roman"/>
                      <w:bCs/>
                      <w:color w:val="auto"/>
                      <w:szCs w:val="21"/>
                      <w:highlight w:val="none"/>
                      <w:lang w:val="en-US" w:eastAsia="zh-CN"/>
                    </w:rPr>
                  </w:pPr>
                  <w:r>
                    <w:rPr>
                      <w:rFonts w:hint="eastAsia" w:cs="Times New Roman"/>
                      <w:bCs/>
                      <w:color w:val="auto"/>
                      <w:szCs w:val="21"/>
                      <w:highlight w:val="none"/>
                      <w:lang w:val="en-US" w:eastAsia="zh-CN"/>
                    </w:rPr>
                    <w:t>汞及其化合物</w:t>
                  </w:r>
                </w:p>
              </w:tc>
              <w:tc>
                <w:tcPr>
                  <w:tcW w:w="2628" w:type="dxa"/>
                  <w:tcBorders>
                    <w:tl2br w:val="nil"/>
                    <w:tr2bl w:val="nil"/>
                  </w:tcBorders>
                  <w:noWrap w:val="0"/>
                  <w:vAlign w:val="center"/>
                </w:tcPr>
                <w:p>
                  <w:pPr>
                    <w:adjustRightInd w:val="0"/>
                    <w:snapToGrid w:val="0"/>
                    <w:spacing w:line="240" w:lineRule="auto"/>
                    <w:jc w:val="center"/>
                    <w:rPr>
                      <w:rFonts w:hint="eastAsia" w:cs="Times New Roman"/>
                      <w:bCs/>
                      <w:color w:val="auto"/>
                      <w:szCs w:val="21"/>
                      <w:highlight w:val="none"/>
                      <w:lang w:val="en-US" w:eastAsia="zh-CN"/>
                    </w:rPr>
                  </w:pPr>
                  <w:r>
                    <w:rPr>
                      <w:rFonts w:hint="eastAsia" w:cs="Times New Roman"/>
                      <w:bCs/>
                      <w:color w:val="auto"/>
                      <w:szCs w:val="21"/>
                      <w:highlight w:val="none"/>
                      <w:lang w:val="en-US" w:eastAsia="zh-CN"/>
                    </w:rPr>
                    <w:t>0.05</w:t>
                  </w:r>
                  <w:r>
                    <w:rPr>
                      <w:rFonts w:hint="default" w:ascii="Times New Roman" w:hAnsi="Times New Roman" w:eastAsia="宋体" w:cs="Times New Roman"/>
                      <w:bCs/>
                      <w:color w:val="auto"/>
                      <w:szCs w:val="21"/>
                      <w:highlight w:val="none"/>
                    </w:rPr>
                    <w:t>mg/m</w:t>
                  </w:r>
                  <w:r>
                    <w:rPr>
                      <w:rFonts w:hint="default" w:ascii="Times New Roman" w:hAnsi="Times New Roman" w:eastAsia="宋体" w:cs="Times New Roman"/>
                      <w:bCs/>
                      <w:color w:val="auto"/>
                      <w:szCs w:val="21"/>
                      <w:highlight w:val="none"/>
                      <w:vertAlign w:val="superscript"/>
                    </w:rPr>
                    <w:t>3</w:t>
                  </w:r>
                </w:p>
              </w:tc>
              <w:tc>
                <w:tcPr>
                  <w:tcW w:w="2143" w:type="dxa"/>
                  <w:vMerge w:val="continue"/>
                  <w:tcBorders>
                    <w:tl2br w:val="nil"/>
                    <w:tr2bl w:val="nil"/>
                  </w:tcBorders>
                  <w:noWrap w:val="0"/>
                  <w:vAlign w:val="center"/>
                </w:tcPr>
                <w:p>
                  <w:pPr>
                    <w:spacing w:line="240" w:lineRule="auto"/>
                    <w:ind w:firstLine="480"/>
                    <w:rPr>
                      <w:rFonts w:hint="default" w:ascii="Times New Roman" w:hAnsi="Times New Roman" w:eastAsia="宋体" w:cs="Times New Roman"/>
                      <w:color w:val="auto"/>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CellMar>
                  <w:top w:w="0" w:type="dxa"/>
                  <w:left w:w="108" w:type="dxa"/>
                  <w:bottom w:w="0" w:type="dxa"/>
                  <w:right w:w="108" w:type="dxa"/>
                </w:tblCellMar>
              </w:tblPrEx>
              <w:trPr>
                <w:trHeight w:val="90" w:hRule="atLeast"/>
                <w:jc w:val="center"/>
              </w:trPr>
              <w:tc>
                <w:tcPr>
                  <w:tcW w:w="1025" w:type="dxa"/>
                  <w:vMerge w:val="continue"/>
                  <w:tcBorders>
                    <w:tl2br w:val="nil"/>
                    <w:tr2bl w:val="nil"/>
                  </w:tcBorders>
                  <w:noWrap w:val="0"/>
                  <w:vAlign w:val="center"/>
                </w:tcPr>
                <w:p>
                  <w:pPr>
                    <w:spacing w:line="240" w:lineRule="auto"/>
                    <w:ind w:firstLine="480"/>
                    <w:jc w:val="center"/>
                    <w:rPr>
                      <w:rFonts w:hint="default" w:ascii="Times New Roman" w:hAnsi="Times New Roman" w:eastAsia="宋体" w:cs="Times New Roman"/>
                      <w:color w:val="auto"/>
                      <w:highlight w:val="none"/>
                    </w:rPr>
                  </w:pPr>
                </w:p>
              </w:tc>
              <w:tc>
                <w:tcPr>
                  <w:tcW w:w="2708" w:type="dxa"/>
                  <w:tcBorders>
                    <w:tl2br w:val="nil"/>
                    <w:tr2bl w:val="nil"/>
                  </w:tcBorders>
                  <w:noWrap w:val="0"/>
                  <w:vAlign w:val="center"/>
                </w:tcPr>
                <w:p>
                  <w:pPr>
                    <w:adjustRightInd w:val="0"/>
                    <w:snapToGrid w:val="0"/>
                    <w:spacing w:line="240" w:lineRule="auto"/>
                    <w:jc w:val="center"/>
                    <w:rPr>
                      <w:rFonts w:hint="default" w:ascii="Times New Roman" w:hAnsi="Times New Roman" w:eastAsia="宋体" w:cs="Times New Roman"/>
                      <w:bCs/>
                      <w:color w:val="auto"/>
                      <w:szCs w:val="21"/>
                      <w:highlight w:val="none"/>
                    </w:rPr>
                  </w:pPr>
                  <w:r>
                    <w:rPr>
                      <w:rFonts w:hint="eastAsia" w:ascii="Times New Roman" w:hAnsi="Times New Roman" w:eastAsia="宋体" w:cs="Times New Roman"/>
                      <w:bCs/>
                      <w:color w:val="auto"/>
                      <w:szCs w:val="21"/>
                      <w:highlight w:val="none"/>
                      <w:lang w:val="en-US" w:eastAsia="zh-CN"/>
                    </w:rPr>
                    <w:t>烟气黑度（</w:t>
                  </w:r>
                  <w:r>
                    <w:rPr>
                      <w:rFonts w:hint="default" w:ascii="Times New Roman" w:hAnsi="Times New Roman" w:eastAsia="宋体" w:cs="Times New Roman"/>
                      <w:bCs/>
                      <w:color w:val="auto"/>
                      <w:szCs w:val="21"/>
                      <w:highlight w:val="none"/>
                    </w:rPr>
                    <w:t>林格曼黑度，级</w:t>
                  </w:r>
                  <w:r>
                    <w:rPr>
                      <w:rFonts w:hint="eastAsia" w:ascii="Times New Roman" w:hAnsi="Times New Roman" w:eastAsia="宋体" w:cs="Times New Roman"/>
                      <w:bCs/>
                      <w:color w:val="auto"/>
                      <w:szCs w:val="21"/>
                      <w:highlight w:val="none"/>
                      <w:lang w:val="en-US" w:eastAsia="zh-CN"/>
                    </w:rPr>
                    <w:t>）</w:t>
                  </w:r>
                </w:p>
              </w:tc>
              <w:tc>
                <w:tcPr>
                  <w:tcW w:w="2628" w:type="dxa"/>
                  <w:tcBorders>
                    <w:tl2br w:val="nil"/>
                    <w:tr2bl w:val="nil"/>
                  </w:tcBorders>
                  <w:noWrap w:val="0"/>
                  <w:vAlign w:val="center"/>
                </w:tcPr>
                <w:p>
                  <w:pPr>
                    <w:adjustRightInd w:val="0"/>
                    <w:snapToGrid w:val="0"/>
                    <w:spacing w:line="240" w:lineRule="auto"/>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≤1</w:t>
                  </w:r>
                </w:p>
              </w:tc>
              <w:tc>
                <w:tcPr>
                  <w:tcW w:w="2143" w:type="dxa"/>
                  <w:tcBorders>
                    <w:tl2br w:val="nil"/>
                    <w:tr2bl w:val="nil"/>
                  </w:tcBorders>
                  <w:noWrap w:val="0"/>
                  <w:vAlign w:val="center"/>
                </w:tcPr>
                <w:p>
                  <w:pPr>
                    <w:adjustRightInd w:val="0"/>
                    <w:snapToGrid w:val="0"/>
                    <w:spacing w:line="240" w:lineRule="auto"/>
                    <w:jc w:val="center"/>
                    <w:rPr>
                      <w:rFonts w:hint="default" w:ascii="Times New Roman" w:hAnsi="Times New Roman" w:eastAsia="宋体" w:cs="Times New Roman"/>
                      <w:color w:val="auto"/>
                      <w:highlight w:val="none"/>
                    </w:rPr>
                  </w:pPr>
                  <w:r>
                    <w:rPr>
                      <w:rFonts w:hint="default" w:ascii="Times New Roman" w:hAnsi="Times New Roman" w:eastAsia="宋体" w:cs="Times New Roman"/>
                      <w:bCs/>
                      <w:color w:val="auto"/>
                      <w:szCs w:val="21"/>
                      <w:highlight w:val="none"/>
                    </w:rPr>
                    <w:t>烟囱排放口</w:t>
                  </w:r>
                </w:p>
              </w:tc>
            </w:tr>
          </w:tbl>
          <w:p>
            <w:pPr>
              <w:pStyle w:val="109"/>
              <w:numPr>
                <w:ilvl w:val="0"/>
                <w:numId w:val="3"/>
              </w:numPr>
              <w:spacing w:line="360" w:lineRule="auto"/>
              <w:ind w:firstLine="480"/>
              <w:rPr>
                <w:rFonts w:hint="eastAsia"/>
                <w:color w:val="auto"/>
                <w:sz w:val="24"/>
                <w:highlight w:val="none"/>
                <w:lang w:val="en-US" w:eastAsia="zh-CN"/>
              </w:rPr>
            </w:pPr>
            <w:r>
              <w:rPr>
                <w:rFonts w:hint="eastAsia"/>
                <w:color w:val="auto"/>
                <w:sz w:val="24"/>
                <w:highlight w:val="none"/>
                <w:lang w:val="en-US" w:eastAsia="zh-CN"/>
              </w:rPr>
              <w:t>废水</w:t>
            </w:r>
          </w:p>
          <w:p>
            <w:pPr>
              <w:pStyle w:val="109"/>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color w:val="auto"/>
                <w:highlight w:val="none"/>
                <w:lang w:val="en-US" w:eastAsia="zh-CN"/>
              </w:rPr>
            </w:pPr>
            <w:r>
              <w:rPr>
                <w:color w:val="auto"/>
                <w:highlight w:val="none"/>
                <w:lang w:val="en-US" w:eastAsia="zh-CN"/>
              </w:rPr>
              <w:t>本项目废水执行《污水综合排放标准》（GB8978-1996）表4三级标准</w:t>
            </w:r>
            <w:r>
              <w:rPr>
                <w:color w:val="auto"/>
                <w:sz w:val="24"/>
                <w:highlight w:val="none"/>
              </w:rPr>
              <w:t>，详见</w:t>
            </w:r>
            <w:r>
              <w:rPr>
                <w:rFonts w:hint="eastAsia"/>
                <w:color w:val="auto"/>
                <w:sz w:val="24"/>
                <w:highlight w:val="none"/>
                <w:lang w:val="en-US" w:eastAsia="zh-CN"/>
              </w:rPr>
              <w:t>下表</w:t>
            </w:r>
            <w:r>
              <w:rPr>
                <w:color w:val="auto"/>
                <w:highlight w:val="none"/>
                <w:lang w:val="en-US" w:eastAsia="zh-CN"/>
              </w:rPr>
              <w:t>。</w:t>
            </w:r>
          </w:p>
          <w:p>
            <w:pPr>
              <w:pStyle w:val="3"/>
              <w:keepNext w:val="0"/>
              <w:keepLines w:val="0"/>
              <w:pageBreakBefore w:val="0"/>
              <w:widowControl w:val="0"/>
              <w:tabs>
                <w:tab w:val="left" w:pos="0"/>
              </w:tabs>
              <w:kinsoku/>
              <w:wordWrap/>
              <w:overflowPunct/>
              <w:topLinePunct w:val="0"/>
              <w:autoSpaceDE/>
              <w:autoSpaceDN/>
              <w:bidi w:val="0"/>
              <w:adjustRightInd/>
              <w:snapToGrid/>
              <w:spacing w:before="0" w:after="0" w:line="240" w:lineRule="auto"/>
              <w:ind w:right="0"/>
              <w:jc w:val="center"/>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表3-</w:t>
            </w:r>
            <w:r>
              <w:rPr>
                <w:rFonts w:hint="eastAsia" w:cs="Times New Roman"/>
                <w:b/>
                <w:bCs/>
                <w:color w:val="auto"/>
                <w:sz w:val="21"/>
                <w:szCs w:val="21"/>
                <w:highlight w:val="none"/>
                <w:lang w:val="en-US" w:eastAsia="zh-CN"/>
              </w:rPr>
              <w:t xml:space="preserve">11 </w:t>
            </w:r>
            <w:r>
              <w:rPr>
                <w:rFonts w:hint="default" w:ascii="Times New Roman" w:hAnsi="Times New Roman" w:eastAsia="宋体" w:cs="Times New Roman"/>
                <w:b/>
                <w:bCs/>
                <w:color w:val="auto"/>
                <w:sz w:val="21"/>
                <w:szCs w:val="21"/>
                <w:highlight w:val="none"/>
              </w:rPr>
              <w:t>污水综合排放标准</w:t>
            </w:r>
          </w:p>
          <w:tbl>
            <w:tblPr>
              <w:tblStyle w:val="30"/>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854"/>
              <w:gridCol w:w="1411"/>
              <w:gridCol w:w="1044"/>
              <w:gridCol w:w="1078"/>
              <w:gridCol w:w="1078"/>
              <w:gridCol w:w="1078"/>
              <w:gridCol w:w="1079"/>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9" w:hRule="atLeast"/>
                <w:jc w:val="center"/>
              </w:trPr>
              <w:tc>
                <w:tcPr>
                  <w:tcW w:w="1075" w:type="pct"/>
                  <w:noWrap w:val="0"/>
                  <w:vAlign w:val="center"/>
                </w:tcPr>
                <w:p>
                  <w:pPr>
                    <w:pStyle w:val="85"/>
                    <w:spacing w:line="240" w:lineRule="auto"/>
                    <w:rPr>
                      <w:rFonts w:cs="Times New Roman"/>
                      <w:color w:val="auto"/>
                      <w:highlight w:val="none"/>
                    </w:rPr>
                  </w:pPr>
                </w:p>
              </w:tc>
              <w:tc>
                <w:tcPr>
                  <w:tcW w:w="818" w:type="pct"/>
                  <w:noWrap w:val="0"/>
                  <w:vAlign w:val="center"/>
                </w:tcPr>
                <w:p>
                  <w:pPr>
                    <w:pStyle w:val="85"/>
                    <w:spacing w:line="240" w:lineRule="auto"/>
                    <w:rPr>
                      <w:rFonts w:cs="Times New Roman"/>
                      <w:color w:val="auto"/>
                      <w:highlight w:val="none"/>
                    </w:rPr>
                  </w:pPr>
                  <w:r>
                    <w:rPr>
                      <w:rFonts w:cs="Times New Roman"/>
                      <w:color w:val="auto"/>
                      <w:highlight w:val="none"/>
                    </w:rPr>
                    <w:t>pH</w:t>
                  </w:r>
                </w:p>
              </w:tc>
              <w:tc>
                <w:tcPr>
                  <w:tcW w:w="605" w:type="pct"/>
                  <w:noWrap w:val="0"/>
                  <w:vAlign w:val="center"/>
                </w:tcPr>
                <w:p>
                  <w:pPr>
                    <w:pStyle w:val="85"/>
                    <w:spacing w:line="240" w:lineRule="auto"/>
                    <w:rPr>
                      <w:rFonts w:cs="Times New Roman"/>
                      <w:color w:val="auto"/>
                      <w:highlight w:val="none"/>
                    </w:rPr>
                  </w:pPr>
                  <w:r>
                    <w:rPr>
                      <w:rFonts w:cs="Times New Roman"/>
                      <w:color w:val="auto"/>
                      <w:highlight w:val="none"/>
                    </w:rPr>
                    <w:t>COD</w:t>
                  </w:r>
                </w:p>
              </w:tc>
              <w:tc>
                <w:tcPr>
                  <w:tcW w:w="625" w:type="pct"/>
                  <w:noWrap w:val="0"/>
                  <w:vAlign w:val="center"/>
                </w:tcPr>
                <w:p>
                  <w:pPr>
                    <w:pStyle w:val="85"/>
                    <w:spacing w:line="240" w:lineRule="auto"/>
                    <w:rPr>
                      <w:rFonts w:cs="Times New Roman"/>
                      <w:color w:val="auto"/>
                      <w:highlight w:val="none"/>
                    </w:rPr>
                  </w:pPr>
                  <w:r>
                    <w:rPr>
                      <w:rFonts w:cs="Times New Roman"/>
                      <w:color w:val="auto"/>
                      <w:highlight w:val="none"/>
                    </w:rPr>
                    <w:t>BOD</w:t>
                  </w:r>
                  <w:r>
                    <w:rPr>
                      <w:rFonts w:cs="Times New Roman"/>
                      <w:color w:val="auto"/>
                      <w:highlight w:val="none"/>
                      <w:vertAlign w:val="subscript"/>
                    </w:rPr>
                    <w:t>5</w:t>
                  </w:r>
                </w:p>
              </w:tc>
              <w:tc>
                <w:tcPr>
                  <w:tcW w:w="625" w:type="pct"/>
                  <w:noWrap w:val="0"/>
                  <w:vAlign w:val="center"/>
                </w:tcPr>
                <w:p>
                  <w:pPr>
                    <w:pStyle w:val="85"/>
                    <w:spacing w:line="240" w:lineRule="auto"/>
                    <w:rPr>
                      <w:rFonts w:cs="Times New Roman"/>
                      <w:color w:val="auto"/>
                      <w:highlight w:val="none"/>
                    </w:rPr>
                  </w:pPr>
                  <w:r>
                    <w:rPr>
                      <w:rFonts w:cs="Times New Roman"/>
                      <w:color w:val="auto"/>
                      <w:highlight w:val="none"/>
                    </w:rPr>
                    <w:t>SS</w:t>
                  </w:r>
                </w:p>
              </w:tc>
              <w:tc>
                <w:tcPr>
                  <w:tcW w:w="625" w:type="pct"/>
                  <w:noWrap w:val="0"/>
                  <w:vAlign w:val="center"/>
                </w:tcPr>
                <w:p>
                  <w:pPr>
                    <w:pStyle w:val="85"/>
                    <w:spacing w:line="240" w:lineRule="auto"/>
                    <w:rPr>
                      <w:rFonts w:cs="Times New Roman"/>
                      <w:color w:val="auto"/>
                      <w:highlight w:val="none"/>
                    </w:rPr>
                  </w:pPr>
                  <w:r>
                    <w:rPr>
                      <w:rFonts w:cs="Times New Roman"/>
                      <w:color w:val="auto"/>
                      <w:highlight w:val="none"/>
                    </w:rPr>
                    <w:t>总磷</w:t>
                  </w:r>
                </w:p>
              </w:tc>
              <w:tc>
                <w:tcPr>
                  <w:tcW w:w="625" w:type="pct"/>
                  <w:noWrap w:val="0"/>
                  <w:vAlign w:val="center"/>
                </w:tcPr>
                <w:p>
                  <w:pPr>
                    <w:pStyle w:val="85"/>
                    <w:spacing w:line="240" w:lineRule="auto"/>
                    <w:rPr>
                      <w:rFonts w:cs="Times New Roman"/>
                      <w:color w:val="auto"/>
                      <w:highlight w:val="none"/>
                    </w:rPr>
                  </w:pPr>
                  <w:r>
                    <w:rPr>
                      <w:rFonts w:cs="Times New Roman"/>
                      <w:color w:val="auto"/>
                      <w:highlight w:val="none"/>
                    </w:rPr>
                    <w:t>氨氮</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075" w:type="pct"/>
                  <w:noWrap w:val="0"/>
                  <w:vAlign w:val="center"/>
                </w:tcPr>
                <w:p>
                  <w:pPr>
                    <w:pStyle w:val="85"/>
                    <w:spacing w:line="240" w:lineRule="auto"/>
                    <w:rPr>
                      <w:rFonts w:cs="Times New Roman"/>
                      <w:color w:val="auto"/>
                      <w:highlight w:val="none"/>
                    </w:rPr>
                  </w:pPr>
                  <w:r>
                    <w:rPr>
                      <w:rFonts w:cs="Times New Roman"/>
                      <w:color w:val="auto"/>
                      <w:highlight w:val="none"/>
                    </w:rPr>
                    <w:t>标准要求（mg/L）</w:t>
                  </w:r>
                </w:p>
              </w:tc>
              <w:tc>
                <w:tcPr>
                  <w:tcW w:w="818" w:type="pct"/>
                  <w:noWrap w:val="0"/>
                  <w:vAlign w:val="center"/>
                </w:tcPr>
                <w:p>
                  <w:pPr>
                    <w:pStyle w:val="85"/>
                    <w:spacing w:line="240" w:lineRule="auto"/>
                    <w:rPr>
                      <w:rFonts w:cs="Times New Roman"/>
                      <w:color w:val="auto"/>
                      <w:highlight w:val="none"/>
                    </w:rPr>
                  </w:pPr>
                  <w:r>
                    <w:rPr>
                      <w:rFonts w:cs="Times New Roman"/>
                      <w:color w:val="auto"/>
                      <w:highlight w:val="none"/>
                    </w:rPr>
                    <w:t>6~9（无量纲）</w:t>
                  </w:r>
                </w:p>
              </w:tc>
              <w:tc>
                <w:tcPr>
                  <w:tcW w:w="605" w:type="pct"/>
                  <w:noWrap w:val="0"/>
                  <w:vAlign w:val="center"/>
                </w:tcPr>
                <w:p>
                  <w:pPr>
                    <w:pStyle w:val="85"/>
                    <w:spacing w:line="240" w:lineRule="auto"/>
                    <w:rPr>
                      <w:rFonts w:cs="Times New Roman"/>
                      <w:color w:val="auto"/>
                      <w:highlight w:val="none"/>
                    </w:rPr>
                  </w:pPr>
                  <w:r>
                    <w:rPr>
                      <w:rFonts w:cs="Times New Roman"/>
                      <w:color w:val="auto"/>
                      <w:highlight w:val="none"/>
                    </w:rPr>
                    <w:t>≤500</w:t>
                  </w:r>
                </w:p>
              </w:tc>
              <w:tc>
                <w:tcPr>
                  <w:tcW w:w="625" w:type="pct"/>
                  <w:noWrap w:val="0"/>
                  <w:vAlign w:val="center"/>
                </w:tcPr>
                <w:p>
                  <w:pPr>
                    <w:pStyle w:val="85"/>
                    <w:spacing w:line="240" w:lineRule="auto"/>
                    <w:rPr>
                      <w:rFonts w:cs="Times New Roman"/>
                      <w:color w:val="auto"/>
                      <w:highlight w:val="none"/>
                    </w:rPr>
                  </w:pPr>
                  <w:r>
                    <w:rPr>
                      <w:rFonts w:cs="Times New Roman"/>
                      <w:color w:val="auto"/>
                      <w:highlight w:val="none"/>
                    </w:rPr>
                    <w:t>≤300</w:t>
                  </w:r>
                </w:p>
              </w:tc>
              <w:tc>
                <w:tcPr>
                  <w:tcW w:w="625" w:type="pct"/>
                  <w:noWrap w:val="0"/>
                  <w:vAlign w:val="center"/>
                </w:tcPr>
                <w:p>
                  <w:pPr>
                    <w:pStyle w:val="85"/>
                    <w:spacing w:line="240" w:lineRule="auto"/>
                    <w:rPr>
                      <w:rFonts w:cs="Times New Roman"/>
                      <w:color w:val="auto"/>
                      <w:highlight w:val="none"/>
                    </w:rPr>
                  </w:pPr>
                  <w:r>
                    <w:rPr>
                      <w:rFonts w:cs="Times New Roman"/>
                      <w:color w:val="auto"/>
                      <w:highlight w:val="none"/>
                    </w:rPr>
                    <w:t>≤400</w:t>
                  </w:r>
                </w:p>
              </w:tc>
              <w:tc>
                <w:tcPr>
                  <w:tcW w:w="625" w:type="pct"/>
                  <w:noWrap w:val="0"/>
                  <w:vAlign w:val="center"/>
                </w:tcPr>
                <w:p>
                  <w:pPr>
                    <w:pStyle w:val="85"/>
                    <w:spacing w:line="240" w:lineRule="auto"/>
                    <w:rPr>
                      <w:rFonts w:cs="Times New Roman"/>
                      <w:color w:val="auto"/>
                      <w:highlight w:val="none"/>
                    </w:rPr>
                  </w:pPr>
                  <w:r>
                    <w:rPr>
                      <w:rFonts w:cs="Times New Roman"/>
                      <w:color w:val="auto"/>
                      <w:highlight w:val="none"/>
                    </w:rPr>
                    <w:t>/</w:t>
                  </w:r>
                </w:p>
              </w:tc>
              <w:tc>
                <w:tcPr>
                  <w:tcW w:w="625" w:type="pct"/>
                  <w:noWrap w:val="0"/>
                  <w:vAlign w:val="center"/>
                </w:tcPr>
                <w:p>
                  <w:pPr>
                    <w:pStyle w:val="85"/>
                    <w:spacing w:line="240" w:lineRule="auto"/>
                    <w:rPr>
                      <w:rFonts w:cs="Times New Roman"/>
                      <w:color w:val="auto"/>
                      <w:highlight w:val="none"/>
                    </w:rPr>
                  </w:pPr>
                  <w:r>
                    <w:rPr>
                      <w:rFonts w:cs="Times New Roman"/>
                      <w:color w:val="auto"/>
                      <w:highlight w:val="none"/>
                    </w:rPr>
                    <w:t>/</w:t>
                  </w:r>
                </w:p>
              </w:tc>
            </w:tr>
          </w:tbl>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color w:val="auto"/>
                <w:sz w:val="24"/>
                <w:highlight w:val="none"/>
              </w:rPr>
            </w:pPr>
            <w:r>
              <w:rPr>
                <w:rFonts w:hint="eastAsia"/>
                <w:color w:val="auto"/>
                <w:sz w:val="24"/>
                <w:highlight w:val="none"/>
                <w:lang w:val="en-US" w:eastAsia="zh-CN"/>
              </w:rPr>
              <w:t>3</w:t>
            </w:r>
            <w:r>
              <w:rPr>
                <w:color w:val="auto"/>
                <w:sz w:val="24"/>
                <w:highlight w:val="none"/>
              </w:rPr>
              <w:t>、噪声</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b w:val="0"/>
                <w:bCs/>
                <w:color w:val="auto"/>
                <w:sz w:val="24"/>
                <w:highlight w:val="none"/>
                <w:lang w:val="en-US" w:eastAsia="zh-CN"/>
              </w:rPr>
            </w:pPr>
            <w:r>
              <w:rPr>
                <w:rFonts w:hint="eastAsia"/>
                <w:b w:val="0"/>
                <w:bCs/>
                <w:color w:val="auto"/>
                <w:sz w:val="24"/>
                <w:highlight w:val="none"/>
                <w:lang w:val="en-US" w:eastAsia="zh-CN"/>
              </w:rPr>
              <w:t>施工期场界噪声执行《建筑施工场界环境噪声排放标准》（GB12523-2011）环境噪声排放限值。</w:t>
            </w:r>
          </w:p>
          <w:p>
            <w:pPr>
              <w:spacing w:line="240" w:lineRule="auto"/>
              <w:jc w:val="center"/>
              <w:rPr>
                <w:b/>
                <w:color w:val="auto"/>
                <w:sz w:val="21"/>
                <w:szCs w:val="21"/>
                <w:highlight w:val="none"/>
              </w:rPr>
            </w:pPr>
            <w:r>
              <w:rPr>
                <w:rFonts w:hint="eastAsia"/>
                <w:b/>
                <w:color w:val="auto"/>
                <w:sz w:val="21"/>
                <w:szCs w:val="21"/>
                <w:highlight w:val="none"/>
                <w:lang w:val="en-US" w:eastAsia="zh-CN"/>
              </w:rPr>
              <w:t>3-12</w:t>
            </w:r>
            <w:r>
              <w:rPr>
                <w:rFonts w:hint="eastAsia"/>
                <w:b/>
                <w:color w:val="auto"/>
                <w:sz w:val="21"/>
                <w:szCs w:val="21"/>
                <w:highlight w:val="none"/>
              </w:rPr>
              <w:t>《建筑施工场界环境噪声排放标准》（GB12523-2011）</w:t>
            </w:r>
          </w:p>
          <w:tbl>
            <w:tblPr>
              <w:tblStyle w:val="30"/>
              <w:tblW w:w="5000" w:type="pct"/>
              <w:tblInd w:w="5"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006"/>
              <w:gridCol w:w="4616"/>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244" w:hRule="atLeast"/>
              </w:trPr>
              <w:tc>
                <w:tcPr>
                  <w:tcW w:w="3562" w:type="dxa"/>
                  <w:tcBorders>
                    <w:tl2br w:val="nil"/>
                    <w:tr2bl w:val="nil"/>
                  </w:tcBorders>
                  <w:noWrap w:val="0"/>
                  <w:vAlign w:val="center"/>
                </w:tcPr>
                <w:p>
                  <w:pPr>
                    <w:jc w:val="center"/>
                    <w:rPr>
                      <w:rFonts w:cs="宋体"/>
                      <w:color w:val="auto"/>
                      <w:szCs w:val="21"/>
                      <w:highlight w:val="none"/>
                    </w:rPr>
                  </w:pPr>
                  <w:r>
                    <w:rPr>
                      <w:rFonts w:hint="eastAsia" w:cs="宋体"/>
                      <w:color w:val="auto"/>
                      <w:szCs w:val="21"/>
                      <w:highlight w:val="none"/>
                    </w:rPr>
                    <w:t>昼间</w:t>
                  </w:r>
                </w:p>
              </w:tc>
              <w:tc>
                <w:tcPr>
                  <w:tcW w:w="4102" w:type="dxa"/>
                  <w:tcBorders>
                    <w:tl2br w:val="nil"/>
                    <w:tr2bl w:val="nil"/>
                  </w:tcBorders>
                  <w:noWrap w:val="0"/>
                  <w:vAlign w:val="center"/>
                </w:tcPr>
                <w:p>
                  <w:pPr>
                    <w:jc w:val="center"/>
                    <w:rPr>
                      <w:rFonts w:cs="宋体"/>
                      <w:color w:val="auto"/>
                      <w:szCs w:val="21"/>
                      <w:highlight w:val="none"/>
                    </w:rPr>
                  </w:pPr>
                  <w:r>
                    <w:rPr>
                      <w:rFonts w:hint="eastAsia" w:cs="宋体"/>
                      <w:color w:val="auto"/>
                      <w:szCs w:val="21"/>
                      <w:highlight w:val="none"/>
                    </w:rPr>
                    <w:t>夜间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2" w:hRule="atLeast"/>
              </w:trPr>
              <w:tc>
                <w:tcPr>
                  <w:tcW w:w="3562" w:type="dxa"/>
                  <w:tcBorders>
                    <w:tl2br w:val="nil"/>
                    <w:tr2bl w:val="nil"/>
                  </w:tcBorders>
                  <w:noWrap w:val="0"/>
                  <w:vAlign w:val="center"/>
                </w:tcPr>
                <w:p>
                  <w:pPr>
                    <w:jc w:val="center"/>
                    <w:rPr>
                      <w:color w:val="auto"/>
                      <w:szCs w:val="21"/>
                      <w:highlight w:val="none"/>
                    </w:rPr>
                  </w:pPr>
                  <w:r>
                    <w:rPr>
                      <w:rFonts w:hint="eastAsia"/>
                      <w:color w:val="auto"/>
                      <w:szCs w:val="21"/>
                      <w:highlight w:val="none"/>
                    </w:rPr>
                    <w:t>70</w:t>
                  </w:r>
                  <w:r>
                    <w:rPr>
                      <w:color w:val="auto"/>
                      <w:kern w:val="0"/>
                      <w:szCs w:val="21"/>
                      <w:highlight w:val="none"/>
                    </w:rPr>
                    <w:t>dB</w:t>
                  </w:r>
                  <w:r>
                    <w:rPr>
                      <w:rFonts w:hint="eastAsia"/>
                      <w:color w:val="auto"/>
                      <w:kern w:val="0"/>
                      <w:szCs w:val="21"/>
                      <w:highlight w:val="none"/>
                    </w:rPr>
                    <w:t>（A）</w:t>
                  </w:r>
                </w:p>
              </w:tc>
              <w:tc>
                <w:tcPr>
                  <w:tcW w:w="4102" w:type="dxa"/>
                  <w:tcBorders>
                    <w:tl2br w:val="nil"/>
                    <w:tr2bl w:val="nil"/>
                  </w:tcBorders>
                  <w:noWrap w:val="0"/>
                  <w:vAlign w:val="center"/>
                </w:tcPr>
                <w:p>
                  <w:pPr>
                    <w:jc w:val="center"/>
                    <w:rPr>
                      <w:color w:val="auto"/>
                      <w:szCs w:val="21"/>
                      <w:highlight w:val="none"/>
                    </w:rPr>
                  </w:pPr>
                  <w:r>
                    <w:rPr>
                      <w:rFonts w:hint="eastAsia"/>
                      <w:color w:val="auto"/>
                      <w:szCs w:val="21"/>
                      <w:highlight w:val="none"/>
                    </w:rPr>
                    <w:t>55</w:t>
                  </w:r>
                  <w:r>
                    <w:rPr>
                      <w:color w:val="auto"/>
                      <w:kern w:val="0"/>
                      <w:szCs w:val="21"/>
                      <w:highlight w:val="none"/>
                    </w:rPr>
                    <w:t>dB</w:t>
                  </w:r>
                  <w:r>
                    <w:rPr>
                      <w:rFonts w:hint="eastAsia"/>
                      <w:color w:val="auto"/>
                      <w:kern w:val="0"/>
                      <w:szCs w:val="21"/>
                      <w:highlight w:val="none"/>
                    </w:rPr>
                    <w:t>（A）</w:t>
                  </w:r>
                </w:p>
              </w:tc>
            </w:tr>
          </w:tbl>
          <w:p>
            <w:pPr>
              <w:pStyle w:val="75"/>
              <w:keepNext w:val="0"/>
              <w:keepLines w:val="0"/>
              <w:pageBreakBefore w:val="0"/>
              <w:widowControl w:val="0"/>
              <w:kinsoku/>
              <w:wordWrap/>
              <w:overflowPunct/>
              <w:topLinePunct w:val="0"/>
              <w:autoSpaceDE/>
              <w:autoSpaceDN/>
              <w:bidi w:val="0"/>
              <w:spacing w:before="0" w:after="0" w:line="360" w:lineRule="auto"/>
              <w:ind w:firstLine="504"/>
              <w:textAlignment w:val="auto"/>
              <w:rPr>
                <w:color w:val="auto"/>
                <w:highlight w:val="none"/>
              </w:rPr>
            </w:pPr>
            <w:r>
              <w:rPr>
                <w:color w:val="auto"/>
                <w:highlight w:val="none"/>
              </w:rPr>
              <w:t>本项目运营期厂界噪声执行《工业企业厂界环境噪声排放标准》（GB12348</w:t>
            </w:r>
            <w:r>
              <w:rPr>
                <w:color w:val="auto"/>
                <w:highlight w:val="none"/>
              </w:rPr>
              <w:sym w:font="Symbol" w:char="F02D"/>
            </w:r>
            <w:r>
              <w:rPr>
                <w:color w:val="auto"/>
                <w:highlight w:val="none"/>
              </w:rPr>
              <w:t>2008）中的2类标准，标准值见表3-</w:t>
            </w:r>
            <w:r>
              <w:rPr>
                <w:rFonts w:hint="eastAsia"/>
                <w:color w:val="auto"/>
                <w:highlight w:val="none"/>
                <w:lang w:val="en-US" w:eastAsia="zh-CN"/>
              </w:rPr>
              <w:t>13</w:t>
            </w:r>
            <w:r>
              <w:rPr>
                <w:color w:val="auto"/>
                <w:highlight w:val="none"/>
              </w:rPr>
              <w:t>。</w:t>
            </w:r>
            <w:bookmarkStart w:id="227" w:name="_Ref196743448"/>
          </w:p>
          <w:p>
            <w:pPr>
              <w:spacing w:line="240" w:lineRule="auto"/>
              <w:jc w:val="center"/>
              <w:rPr>
                <w:b/>
                <w:bCs/>
                <w:color w:val="auto"/>
                <w:sz w:val="21"/>
                <w:szCs w:val="21"/>
                <w:highlight w:val="none"/>
              </w:rPr>
            </w:pPr>
            <w:r>
              <w:rPr>
                <w:b/>
                <w:bCs/>
                <w:color w:val="auto"/>
                <w:sz w:val="21"/>
                <w:szCs w:val="21"/>
                <w:highlight w:val="none"/>
              </w:rPr>
              <w:t>表</w:t>
            </w:r>
            <w:bookmarkEnd w:id="227"/>
            <w:r>
              <w:rPr>
                <w:b/>
                <w:bCs/>
                <w:color w:val="auto"/>
                <w:sz w:val="21"/>
                <w:szCs w:val="21"/>
                <w:highlight w:val="none"/>
              </w:rPr>
              <w:t>3-</w:t>
            </w:r>
            <w:r>
              <w:rPr>
                <w:rFonts w:hint="eastAsia"/>
                <w:b/>
                <w:bCs/>
                <w:color w:val="auto"/>
                <w:sz w:val="21"/>
                <w:szCs w:val="21"/>
                <w:highlight w:val="none"/>
                <w:lang w:val="en-US" w:eastAsia="zh-CN"/>
              </w:rPr>
              <w:t xml:space="preserve">13 </w:t>
            </w:r>
            <w:r>
              <w:rPr>
                <w:b/>
                <w:bCs/>
                <w:color w:val="auto"/>
                <w:sz w:val="21"/>
                <w:szCs w:val="21"/>
                <w:highlight w:val="none"/>
              </w:rPr>
              <w:t>工业企业厂界环境噪声排放标准  单位：dB(A)</w:t>
            </w:r>
          </w:p>
          <w:tbl>
            <w:tblPr>
              <w:tblStyle w:val="30"/>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286"/>
              <w:gridCol w:w="3168"/>
              <w:gridCol w:w="3168"/>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32" w:hRule="atLeast"/>
                <w:jc w:val="center"/>
              </w:trPr>
              <w:tc>
                <w:tcPr>
                  <w:tcW w:w="2244" w:type="dxa"/>
                  <w:vMerge w:val="restart"/>
                  <w:vAlign w:val="center"/>
                </w:tcPr>
                <w:p>
                  <w:pPr>
                    <w:pStyle w:val="39"/>
                    <w:keepNext w:val="0"/>
                    <w:keepLines w:val="0"/>
                    <w:pageBreakBefore w:val="0"/>
                    <w:widowControl w:val="0"/>
                    <w:tabs>
                      <w:tab w:val="left" w:pos="1120"/>
                    </w:tabs>
                    <w:kinsoku/>
                    <w:wordWrap/>
                    <w:overflowPunct/>
                    <w:topLinePunct w:val="0"/>
                    <w:autoSpaceDE/>
                    <w:autoSpaceDN/>
                    <w:bidi w:val="0"/>
                    <w:adjustRightInd w:val="0"/>
                    <w:snapToGrid w:val="0"/>
                    <w:spacing w:beforeLines="0" w:afterLines="0" w:line="240" w:lineRule="auto"/>
                    <w:textAlignment w:val="auto"/>
                    <w:rPr>
                      <w:rFonts w:ascii="Times New Roman"/>
                      <w:color w:val="auto"/>
                      <w:highlight w:val="none"/>
                    </w:rPr>
                  </w:pPr>
                  <w:r>
                    <w:rPr>
                      <w:rFonts w:ascii="Times New Roman"/>
                      <w:color w:val="auto"/>
                      <w:highlight w:val="none"/>
                    </w:rPr>
                    <w:t>类别</w:t>
                  </w:r>
                </w:p>
              </w:tc>
              <w:tc>
                <w:tcPr>
                  <w:tcW w:w="6261" w:type="dxa"/>
                  <w:gridSpan w:val="2"/>
                  <w:vAlign w:val="center"/>
                </w:tcPr>
                <w:p>
                  <w:pPr>
                    <w:pStyle w:val="39"/>
                    <w:keepNext w:val="0"/>
                    <w:keepLines w:val="0"/>
                    <w:pageBreakBefore w:val="0"/>
                    <w:widowControl w:val="0"/>
                    <w:tabs>
                      <w:tab w:val="left" w:pos="1120"/>
                    </w:tabs>
                    <w:kinsoku/>
                    <w:wordWrap/>
                    <w:overflowPunct/>
                    <w:topLinePunct w:val="0"/>
                    <w:autoSpaceDE/>
                    <w:autoSpaceDN/>
                    <w:bidi w:val="0"/>
                    <w:adjustRightInd w:val="0"/>
                    <w:snapToGrid w:val="0"/>
                    <w:spacing w:beforeLines="0" w:afterLines="0" w:line="240" w:lineRule="auto"/>
                    <w:textAlignment w:val="auto"/>
                    <w:rPr>
                      <w:rFonts w:ascii="Times New Roman"/>
                      <w:color w:val="auto"/>
                      <w:highlight w:val="none"/>
                    </w:rPr>
                  </w:pPr>
                  <w:r>
                    <w:rPr>
                      <w:rFonts w:ascii="Times New Roman"/>
                      <w:color w:val="auto"/>
                      <w:highlight w:val="none"/>
                    </w:rPr>
                    <w:t>标准值</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244" w:type="dxa"/>
                  <w:vMerge w:val="continue"/>
                  <w:vAlign w:val="center"/>
                </w:tcPr>
                <w:p>
                  <w:pPr>
                    <w:pStyle w:val="39"/>
                    <w:keepNext w:val="0"/>
                    <w:keepLines w:val="0"/>
                    <w:pageBreakBefore w:val="0"/>
                    <w:widowControl w:val="0"/>
                    <w:tabs>
                      <w:tab w:val="left" w:pos="1120"/>
                    </w:tabs>
                    <w:kinsoku/>
                    <w:wordWrap/>
                    <w:overflowPunct/>
                    <w:topLinePunct w:val="0"/>
                    <w:autoSpaceDE/>
                    <w:autoSpaceDN/>
                    <w:bidi w:val="0"/>
                    <w:adjustRightInd w:val="0"/>
                    <w:snapToGrid w:val="0"/>
                    <w:spacing w:beforeLines="0" w:afterLines="0" w:line="240" w:lineRule="auto"/>
                    <w:textAlignment w:val="auto"/>
                    <w:rPr>
                      <w:rFonts w:ascii="Times New Roman"/>
                      <w:color w:val="auto"/>
                      <w:highlight w:val="none"/>
                    </w:rPr>
                  </w:pPr>
                </w:p>
              </w:tc>
              <w:tc>
                <w:tcPr>
                  <w:tcW w:w="3131" w:type="dxa"/>
                  <w:vAlign w:val="center"/>
                </w:tcPr>
                <w:p>
                  <w:pPr>
                    <w:pStyle w:val="39"/>
                    <w:keepNext w:val="0"/>
                    <w:keepLines w:val="0"/>
                    <w:pageBreakBefore w:val="0"/>
                    <w:widowControl w:val="0"/>
                    <w:tabs>
                      <w:tab w:val="left" w:pos="1120"/>
                    </w:tabs>
                    <w:kinsoku/>
                    <w:wordWrap/>
                    <w:overflowPunct/>
                    <w:topLinePunct w:val="0"/>
                    <w:autoSpaceDE/>
                    <w:autoSpaceDN/>
                    <w:bidi w:val="0"/>
                    <w:adjustRightInd w:val="0"/>
                    <w:snapToGrid w:val="0"/>
                    <w:spacing w:beforeLines="0" w:afterLines="0" w:line="240" w:lineRule="auto"/>
                    <w:textAlignment w:val="auto"/>
                    <w:rPr>
                      <w:rFonts w:ascii="Times New Roman"/>
                      <w:color w:val="auto"/>
                      <w:highlight w:val="none"/>
                    </w:rPr>
                  </w:pPr>
                  <w:r>
                    <w:rPr>
                      <w:rFonts w:ascii="Times New Roman"/>
                      <w:color w:val="auto"/>
                      <w:highlight w:val="none"/>
                    </w:rPr>
                    <w:t>昼间</w:t>
                  </w:r>
                </w:p>
              </w:tc>
              <w:tc>
                <w:tcPr>
                  <w:tcW w:w="3130" w:type="dxa"/>
                  <w:vAlign w:val="center"/>
                </w:tcPr>
                <w:p>
                  <w:pPr>
                    <w:pStyle w:val="39"/>
                    <w:keepNext w:val="0"/>
                    <w:keepLines w:val="0"/>
                    <w:pageBreakBefore w:val="0"/>
                    <w:widowControl w:val="0"/>
                    <w:tabs>
                      <w:tab w:val="left" w:pos="1120"/>
                    </w:tabs>
                    <w:kinsoku/>
                    <w:wordWrap/>
                    <w:overflowPunct/>
                    <w:topLinePunct w:val="0"/>
                    <w:autoSpaceDE/>
                    <w:autoSpaceDN/>
                    <w:bidi w:val="0"/>
                    <w:adjustRightInd w:val="0"/>
                    <w:snapToGrid w:val="0"/>
                    <w:spacing w:beforeLines="0" w:afterLines="0" w:line="240" w:lineRule="auto"/>
                    <w:textAlignment w:val="auto"/>
                    <w:rPr>
                      <w:rFonts w:ascii="Times New Roman"/>
                      <w:color w:val="auto"/>
                      <w:highlight w:val="none"/>
                    </w:rPr>
                  </w:pPr>
                  <w:r>
                    <w:rPr>
                      <w:rFonts w:ascii="Times New Roman"/>
                      <w:color w:val="auto"/>
                      <w:highlight w:val="none"/>
                    </w:rPr>
                    <w:t>夜间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 w:hRule="atLeast"/>
                <w:jc w:val="center"/>
              </w:trPr>
              <w:tc>
                <w:tcPr>
                  <w:tcW w:w="2244" w:type="dxa"/>
                  <w:vAlign w:val="center"/>
                </w:tcPr>
                <w:p>
                  <w:pPr>
                    <w:pStyle w:val="39"/>
                    <w:keepNext w:val="0"/>
                    <w:keepLines w:val="0"/>
                    <w:pageBreakBefore w:val="0"/>
                    <w:widowControl w:val="0"/>
                    <w:tabs>
                      <w:tab w:val="left" w:pos="1120"/>
                    </w:tabs>
                    <w:kinsoku/>
                    <w:wordWrap/>
                    <w:overflowPunct/>
                    <w:topLinePunct w:val="0"/>
                    <w:autoSpaceDE/>
                    <w:autoSpaceDN/>
                    <w:bidi w:val="0"/>
                    <w:adjustRightInd w:val="0"/>
                    <w:snapToGrid w:val="0"/>
                    <w:spacing w:beforeLines="0" w:afterLines="0" w:line="240" w:lineRule="auto"/>
                    <w:textAlignment w:val="auto"/>
                    <w:rPr>
                      <w:rFonts w:ascii="Times New Roman"/>
                      <w:color w:val="auto"/>
                      <w:highlight w:val="none"/>
                    </w:rPr>
                  </w:pPr>
                  <w:r>
                    <w:rPr>
                      <w:rFonts w:ascii="Times New Roman"/>
                      <w:color w:val="auto"/>
                      <w:highlight w:val="none"/>
                    </w:rPr>
                    <w:t>2类</w:t>
                  </w:r>
                </w:p>
              </w:tc>
              <w:tc>
                <w:tcPr>
                  <w:tcW w:w="3131" w:type="dxa"/>
                  <w:vAlign w:val="center"/>
                </w:tcPr>
                <w:p>
                  <w:pPr>
                    <w:pStyle w:val="39"/>
                    <w:keepNext w:val="0"/>
                    <w:keepLines w:val="0"/>
                    <w:pageBreakBefore w:val="0"/>
                    <w:widowControl w:val="0"/>
                    <w:tabs>
                      <w:tab w:val="left" w:pos="1120"/>
                    </w:tabs>
                    <w:kinsoku/>
                    <w:wordWrap/>
                    <w:overflowPunct/>
                    <w:topLinePunct w:val="0"/>
                    <w:autoSpaceDE/>
                    <w:autoSpaceDN/>
                    <w:bidi w:val="0"/>
                    <w:adjustRightInd w:val="0"/>
                    <w:snapToGrid w:val="0"/>
                    <w:spacing w:beforeLines="0" w:afterLines="0" w:line="240" w:lineRule="auto"/>
                    <w:textAlignment w:val="auto"/>
                    <w:rPr>
                      <w:rFonts w:ascii="Times New Roman"/>
                      <w:color w:val="auto"/>
                      <w:highlight w:val="none"/>
                    </w:rPr>
                  </w:pPr>
                  <w:r>
                    <w:rPr>
                      <w:rFonts w:ascii="Times New Roman"/>
                      <w:color w:val="auto"/>
                      <w:highlight w:val="none"/>
                    </w:rPr>
                    <w:t>60</w:t>
                  </w:r>
                </w:p>
              </w:tc>
              <w:tc>
                <w:tcPr>
                  <w:tcW w:w="3130" w:type="dxa"/>
                  <w:vAlign w:val="center"/>
                </w:tcPr>
                <w:p>
                  <w:pPr>
                    <w:pStyle w:val="39"/>
                    <w:keepNext w:val="0"/>
                    <w:keepLines w:val="0"/>
                    <w:pageBreakBefore w:val="0"/>
                    <w:widowControl w:val="0"/>
                    <w:tabs>
                      <w:tab w:val="left" w:pos="1120"/>
                    </w:tabs>
                    <w:kinsoku/>
                    <w:wordWrap/>
                    <w:overflowPunct/>
                    <w:topLinePunct w:val="0"/>
                    <w:autoSpaceDE/>
                    <w:autoSpaceDN/>
                    <w:bidi w:val="0"/>
                    <w:adjustRightInd w:val="0"/>
                    <w:snapToGrid w:val="0"/>
                    <w:spacing w:beforeLines="0" w:afterLines="0" w:line="240" w:lineRule="auto"/>
                    <w:textAlignment w:val="auto"/>
                    <w:rPr>
                      <w:rFonts w:ascii="Times New Roman"/>
                      <w:color w:val="auto"/>
                      <w:highlight w:val="none"/>
                    </w:rPr>
                  </w:pPr>
                  <w:r>
                    <w:rPr>
                      <w:rFonts w:ascii="Times New Roman"/>
                      <w:color w:val="auto"/>
                      <w:highlight w:val="none"/>
                    </w:rPr>
                    <w:t>50</w:t>
                  </w:r>
                </w:p>
              </w:tc>
            </w:tr>
          </w:tbl>
          <w:p>
            <w:pPr>
              <w:pStyle w:val="86"/>
              <w:spacing w:line="360" w:lineRule="auto"/>
              <w:ind w:firstLine="480" w:firstLineChars="200"/>
              <w:rPr>
                <w:color w:val="auto"/>
                <w:highlight w:val="none"/>
              </w:rPr>
            </w:pPr>
            <w:r>
              <w:rPr>
                <w:rFonts w:hint="eastAsia"/>
                <w:color w:val="auto"/>
                <w:highlight w:val="none"/>
                <w:lang w:val="en-US" w:eastAsia="zh-CN"/>
              </w:rPr>
              <w:t>4</w:t>
            </w:r>
            <w:r>
              <w:rPr>
                <w:color w:val="auto"/>
                <w:highlight w:val="none"/>
              </w:rPr>
              <w:t>、固体废物</w:t>
            </w:r>
          </w:p>
          <w:p>
            <w:pPr>
              <w:pStyle w:val="2"/>
              <w:spacing w:before="0" w:after="0" w:line="360" w:lineRule="auto"/>
              <w:ind w:right="0" w:firstLine="480" w:firstLineChars="200"/>
              <w:rPr>
                <w:color w:val="auto"/>
              </w:rPr>
            </w:pPr>
            <w:r>
              <w:rPr>
                <w:color w:val="auto"/>
                <w:sz w:val="24"/>
                <w:szCs w:val="24"/>
                <w:highlight w:val="none"/>
              </w:rPr>
              <w:t>固体废物污染物控制标准：一般固废执行《一般工业固体废物贮存和填埋污染控制标准》（GB18599-2020）标准要求。</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62" w:hRule="atLeast"/>
          <w:jc w:val="center"/>
        </w:trPr>
        <w:tc>
          <w:tcPr>
            <w:tcW w:w="800" w:type="dxa"/>
            <w:vAlign w:val="center"/>
          </w:tcPr>
          <w:p>
            <w:pPr>
              <w:adjustRightInd w:val="0"/>
              <w:snapToGrid w:val="0"/>
              <w:jc w:val="center"/>
              <w:rPr>
                <w:color w:val="auto"/>
                <w:kern w:val="0"/>
                <w:sz w:val="24"/>
              </w:rPr>
            </w:pPr>
            <w:r>
              <w:rPr>
                <w:color w:val="auto"/>
                <w:kern w:val="0"/>
                <w:sz w:val="24"/>
              </w:rPr>
              <w:t>总量</w:t>
            </w:r>
          </w:p>
          <w:p>
            <w:pPr>
              <w:adjustRightInd w:val="0"/>
              <w:snapToGrid w:val="0"/>
              <w:jc w:val="center"/>
              <w:rPr>
                <w:color w:val="auto"/>
                <w:kern w:val="0"/>
                <w:sz w:val="24"/>
              </w:rPr>
            </w:pPr>
            <w:r>
              <w:rPr>
                <w:color w:val="auto"/>
                <w:kern w:val="0"/>
                <w:sz w:val="24"/>
              </w:rPr>
              <w:t>控制</w:t>
            </w:r>
          </w:p>
          <w:p>
            <w:pPr>
              <w:adjustRightInd w:val="0"/>
              <w:snapToGrid w:val="0"/>
              <w:jc w:val="center"/>
              <w:rPr>
                <w:color w:val="auto"/>
                <w:kern w:val="0"/>
                <w:sz w:val="24"/>
              </w:rPr>
            </w:pPr>
            <w:r>
              <w:rPr>
                <w:color w:val="auto"/>
                <w:kern w:val="0"/>
                <w:sz w:val="24"/>
              </w:rPr>
              <w:t>指标</w:t>
            </w:r>
          </w:p>
        </w:tc>
        <w:tc>
          <w:tcPr>
            <w:tcW w:w="8833" w:type="dxa"/>
            <w:vAlign w:val="center"/>
          </w:tcPr>
          <w:p>
            <w:pPr>
              <w:adjustRightInd w:val="0"/>
              <w:snapToGrid w:val="0"/>
              <w:jc w:val="center"/>
              <w:rPr>
                <w:b/>
                <w:color w:val="auto"/>
                <w:sz w:val="21"/>
                <w:szCs w:val="21"/>
                <w:highlight w:val="none"/>
              </w:rPr>
            </w:pPr>
            <w:r>
              <w:rPr>
                <w:b/>
                <w:color w:val="auto"/>
                <w:sz w:val="21"/>
                <w:szCs w:val="21"/>
                <w:highlight w:val="none"/>
              </w:rPr>
              <w:t>表3-</w:t>
            </w:r>
            <w:r>
              <w:rPr>
                <w:rFonts w:hint="eastAsia"/>
                <w:b/>
                <w:color w:val="auto"/>
                <w:sz w:val="21"/>
                <w:szCs w:val="21"/>
                <w:highlight w:val="none"/>
                <w:lang w:val="en-US" w:eastAsia="zh-CN"/>
              </w:rPr>
              <w:t xml:space="preserve">14 </w:t>
            </w:r>
            <w:r>
              <w:rPr>
                <w:b/>
                <w:color w:val="auto"/>
                <w:sz w:val="21"/>
                <w:szCs w:val="21"/>
                <w:highlight w:val="none"/>
              </w:rPr>
              <w:t>总量控制指标表</w:t>
            </w:r>
          </w:p>
          <w:tbl>
            <w:tblPr>
              <w:tblStyle w:val="30"/>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872"/>
              <w:gridCol w:w="2875"/>
              <w:gridCol w:w="2875"/>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9" w:hRule="atLeast"/>
              </w:trPr>
              <w:tc>
                <w:tcPr>
                  <w:tcW w:w="1665" w:type="pct"/>
                  <w:tcBorders>
                    <w:tl2br w:val="nil"/>
                    <w:tr2bl w:val="nil"/>
                  </w:tcBorders>
                </w:tcPr>
                <w:p>
                  <w:pPr>
                    <w:pStyle w:val="72"/>
                    <w:ind w:firstLine="0"/>
                    <w:jc w:val="center"/>
                    <w:rPr>
                      <w:color w:val="auto"/>
                      <w:sz w:val="21"/>
                      <w:szCs w:val="21"/>
                      <w:highlight w:val="none"/>
                    </w:rPr>
                  </w:pPr>
                  <w:r>
                    <w:rPr>
                      <w:color w:val="auto"/>
                      <w:sz w:val="21"/>
                      <w:szCs w:val="21"/>
                      <w:highlight w:val="none"/>
                    </w:rPr>
                    <w:t>污染物</w:t>
                  </w:r>
                </w:p>
              </w:tc>
              <w:tc>
                <w:tcPr>
                  <w:tcW w:w="1667" w:type="pct"/>
                  <w:tcBorders>
                    <w:tl2br w:val="nil"/>
                    <w:tr2bl w:val="nil"/>
                  </w:tcBorders>
                </w:tcPr>
                <w:p>
                  <w:pPr>
                    <w:pStyle w:val="72"/>
                    <w:ind w:firstLine="0"/>
                    <w:jc w:val="center"/>
                    <w:rPr>
                      <w:color w:val="auto"/>
                      <w:sz w:val="21"/>
                      <w:szCs w:val="21"/>
                      <w:highlight w:val="none"/>
                    </w:rPr>
                  </w:pPr>
                  <w:r>
                    <w:rPr>
                      <w:color w:val="auto"/>
                      <w:sz w:val="21"/>
                      <w:szCs w:val="21"/>
                      <w:highlight w:val="none"/>
                    </w:rPr>
                    <w:t>预测排放量</w:t>
                  </w:r>
                  <w:r>
                    <w:rPr>
                      <w:color w:val="auto"/>
                      <w:szCs w:val="21"/>
                      <w:highlight w:val="none"/>
                    </w:rPr>
                    <w:t>t/a</w:t>
                  </w:r>
                </w:p>
              </w:tc>
              <w:tc>
                <w:tcPr>
                  <w:tcW w:w="1667" w:type="pct"/>
                  <w:tcBorders>
                    <w:tl2br w:val="nil"/>
                    <w:tr2bl w:val="nil"/>
                  </w:tcBorders>
                </w:tcPr>
                <w:p>
                  <w:pPr>
                    <w:pStyle w:val="72"/>
                    <w:ind w:firstLine="0"/>
                    <w:jc w:val="center"/>
                    <w:rPr>
                      <w:color w:val="auto"/>
                      <w:sz w:val="21"/>
                      <w:szCs w:val="21"/>
                      <w:highlight w:val="none"/>
                    </w:rPr>
                  </w:pPr>
                  <w:r>
                    <w:rPr>
                      <w:color w:val="auto"/>
                      <w:sz w:val="21"/>
                      <w:szCs w:val="21"/>
                      <w:highlight w:val="none"/>
                    </w:rPr>
                    <w:t>核定排放量</w:t>
                  </w:r>
                  <w:r>
                    <w:rPr>
                      <w:color w:val="auto"/>
                      <w:szCs w:val="21"/>
                      <w:highlight w:val="none"/>
                    </w:rPr>
                    <w:t>t/a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1665" w:type="pct"/>
                  <w:tcBorders>
                    <w:tl2br w:val="nil"/>
                    <w:tr2bl w:val="nil"/>
                  </w:tcBorders>
                </w:tcPr>
                <w:p>
                  <w:pPr>
                    <w:pStyle w:val="72"/>
                    <w:ind w:firstLine="0"/>
                    <w:jc w:val="center"/>
                    <w:rPr>
                      <w:color w:val="auto"/>
                      <w:sz w:val="21"/>
                      <w:szCs w:val="21"/>
                      <w:highlight w:val="none"/>
                    </w:rPr>
                  </w:pPr>
                  <w:r>
                    <w:rPr>
                      <w:color w:val="auto"/>
                      <w:sz w:val="21"/>
                      <w:szCs w:val="21"/>
                      <w:highlight w:val="none"/>
                    </w:rPr>
                    <w:t>COD</w:t>
                  </w:r>
                </w:p>
              </w:tc>
              <w:tc>
                <w:tcPr>
                  <w:tcW w:w="1667" w:type="pct"/>
                  <w:tcBorders>
                    <w:tl2br w:val="nil"/>
                    <w:tr2bl w:val="nil"/>
                  </w:tcBorders>
                  <w:vAlign w:val="center"/>
                </w:tcPr>
                <w:p>
                  <w:pPr>
                    <w:pStyle w:val="71"/>
                    <w:adjustRightInd w:val="0"/>
                    <w:snapToGrid w:val="0"/>
                    <w:rPr>
                      <w:rFonts w:hint="default" w:eastAsia="宋体"/>
                      <w:color w:val="auto"/>
                      <w:highlight w:val="none"/>
                      <w:lang w:val="en-US" w:eastAsia="zh-CN"/>
                    </w:rPr>
                  </w:pPr>
                  <w:r>
                    <w:rPr>
                      <w:rFonts w:hint="eastAsia"/>
                      <w:color w:val="auto"/>
                      <w:sz w:val="21"/>
                      <w:szCs w:val="21"/>
                      <w:highlight w:val="none"/>
                      <w:lang w:val="en-US" w:eastAsia="zh-CN"/>
                    </w:rPr>
                    <w:t>0.046</w:t>
                  </w:r>
                </w:p>
              </w:tc>
              <w:tc>
                <w:tcPr>
                  <w:tcW w:w="1667" w:type="pct"/>
                  <w:tcBorders>
                    <w:tl2br w:val="nil"/>
                    <w:tr2bl w:val="nil"/>
                  </w:tcBorders>
                </w:tcPr>
                <w:p>
                  <w:pPr>
                    <w:jc w:val="center"/>
                    <w:rPr>
                      <w:rFonts w:hint="default" w:eastAsia="宋体"/>
                      <w:color w:val="auto"/>
                      <w:highlight w:val="none"/>
                      <w:lang w:val="en-US" w:eastAsia="zh-CN"/>
                    </w:rPr>
                  </w:pPr>
                  <w:r>
                    <w:rPr>
                      <w:rFonts w:hint="eastAsia"/>
                      <w:color w:val="auto"/>
                      <w:highlight w:val="none"/>
                      <w:lang w:val="en-US" w:eastAsia="zh-CN"/>
                    </w:rPr>
                    <w:t>0.19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51" w:hRule="atLeast"/>
              </w:trPr>
              <w:tc>
                <w:tcPr>
                  <w:tcW w:w="1665" w:type="pct"/>
                  <w:tcBorders>
                    <w:tl2br w:val="nil"/>
                    <w:tr2bl w:val="nil"/>
                  </w:tcBorders>
                </w:tcPr>
                <w:p>
                  <w:pPr>
                    <w:pStyle w:val="72"/>
                    <w:ind w:firstLine="0"/>
                    <w:jc w:val="center"/>
                    <w:rPr>
                      <w:color w:val="auto"/>
                      <w:sz w:val="21"/>
                      <w:szCs w:val="21"/>
                      <w:highlight w:val="none"/>
                    </w:rPr>
                  </w:pPr>
                  <w:r>
                    <w:rPr>
                      <w:color w:val="auto"/>
                      <w:sz w:val="21"/>
                      <w:szCs w:val="21"/>
                      <w:highlight w:val="none"/>
                    </w:rPr>
                    <w:t>NH</w:t>
                  </w:r>
                  <w:r>
                    <w:rPr>
                      <w:color w:val="auto"/>
                      <w:sz w:val="21"/>
                      <w:szCs w:val="21"/>
                      <w:highlight w:val="none"/>
                      <w:vertAlign w:val="subscript"/>
                    </w:rPr>
                    <w:t>3</w:t>
                  </w:r>
                </w:p>
              </w:tc>
              <w:tc>
                <w:tcPr>
                  <w:tcW w:w="1667" w:type="pct"/>
                  <w:tcBorders>
                    <w:tl2br w:val="nil"/>
                    <w:tr2bl w:val="nil"/>
                  </w:tcBorders>
                  <w:vAlign w:val="center"/>
                </w:tcPr>
                <w:p>
                  <w:pPr>
                    <w:pStyle w:val="71"/>
                    <w:adjustRightInd w:val="0"/>
                    <w:snapToGrid w:val="0"/>
                    <w:rPr>
                      <w:rFonts w:hint="default" w:eastAsia="宋体"/>
                      <w:color w:val="auto"/>
                      <w:highlight w:val="none"/>
                      <w:lang w:val="en-US" w:eastAsia="zh-CN"/>
                    </w:rPr>
                  </w:pPr>
                  <w:r>
                    <w:rPr>
                      <w:rFonts w:hint="eastAsia"/>
                      <w:color w:val="auto"/>
                      <w:sz w:val="21"/>
                      <w:szCs w:val="21"/>
                      <w:highlight w:val="none"/>
                      <w:lang w:val="en-US" w:eastAsia="zh-CN"/>
                    </w:rPr>
                    <w:t>0.0015</w:t>
                  </w:r>
                </w:p>
              </w:tc>
              <w:tc>
                <w:tcPr>
                  <w:tcW w:w="1667" w:type="pct"/>
                  <w:tcBorders>
                    <w:tl2br w:val="nil"/>
                    <w:tr2bl w:val="nil"/>
                  </w:tcBorders>
                </w:tcPr>
                <w:p>
                  <w:pPr>
                    <w:jc w:val="center"/>
                    <w:rPr>
                      <w:rFonts w:hint="default" w:eastAsia="宋体"/>
                      <w:color w:val="auto"/>
                      <w:highlight w:val="none"/>
                      <w:lang w:val="en-US" w:eastAsia="zh-CN"/>
                    </w:rPr>
                  </w:pPr>
                  <w:r>
                    <w:rPr>
                      <w:rFonts w:hint="eastAsia"/>
                      <w:color w:val="auto"/>
                      <w:highlight w:val="none"/>
                      <w:lang w:val="en-US" w:eastAsia="zh-CN"/>
                    </w:rPr>
                    <w:t>0.0015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665" w:type="pct"/>
                  <w:tcBorders>
                    <w:tl2br w:val="nil"/>
                    <w:tr2bl w:val="nil"/>
                  </w:tcBorders>
                </w:tcPr>
                <w:p>
                  <w:pPr>
                    <w:pStyle w:val="72"/>
                    <w:ind w:firstLine="0"/>
                    <w:jc w:val="center"/>
                    <w:rPr>
                      <w:color w:val="auto"/>
                      <w:sz w:val="21"/>
                      <w:szCs w:val="21"/>
                      <w:highlight w:val="none"/>
                    </w:rPr>
                  </w:pPr>
                  <w:r>
                    <w:rPr>
                      <w:color w:val="auto"/>
                      <w:sz w:val="21"/>
                      <w:szCs w:val="21"/>
                      <w:highlight w:val="none"/>
                    </w:rPr>
                    <w:t>颗粒物</w:t>
                  </w:r>
                </w:p>
              </w:tc>
              <w:tc>
                <w:tcPr>
                  <w:tcW w:w="1667" w:type="pct"/>
                  <w:tcBorders>
                    <w:tl2br w:val="nil"/>
                    <w:tr2bl w:val="nil"/>
                  </w:tcBorders>
                </w:tcPr>
                <w:p>
                  <w:pPr>
                    <w:jc w:val="center"/>
                    <w:rPr>
                      <w:rFonts w:hint="default" w:eastAsia="宋体"/>
                      <w:color w:val="auto"/>
                      <w:highlight w:val="none"/>
                      <w:lang w:val="en-US" w:eastAsia="zh-CN"/>
                    </w:rPr>
                  </w:pPr>
                  <w:r>
                    <w:rPr>
                      <w:rFonts w:hint="eastAsia"/>
                      <w:color w:val="auto"/>
                      <w:highlight w:val="none"/>
                      <w:lang w:val="en-US" w:eastAsia="zh-CN"/>
                    </w:rPr>
                    <w:t>0.0002</w:t>
                  </w:r>
                </w:p>
              </w:tc>
              <w:tc>
                <w:tcPr>
                  <w:tcW w:w="1667" w:type="pct"/>
                  <w:tcBorders>
                    <w:tl2br w:val="nil"/>
                    <w:tr2bl w:val="nil"/>
                  </w:tcBorders>
                </w:tcPr>
                <w:p>
                  <w:pPr>
                    <w:jc w:val="center"/>
                    <w:rPr>
                      <w:rFonts w:hint="default" w:eastAsia="宋体"/>
                      <w:color w:val="auto"/>
                      <w:highlight w:val="none"/>
                      <w:lang w:val="en-US" w:eastAsia="zh-CN"/>
                    </w:rPr>
                  </w:pPr>
                  <w:r>
                    <w:rPr>
                      <w:rFonts w:hint="eastAsia"/>
                      <w:color w:val="auto"/>
                      <w:highlight w:val="none"/>
                      <w:lang w:val="en-US" w:eastAsia="zh-CN"/>
                    </w:rPr>
                    <w:t>0.016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665" w:type="pct"/>
                  <w:tcBorders>
                    <w:tl2br w:val="nil"/>
                    <w:tr2bl w:val="nil"/>
                  </w:tcBorders>
                </w:tcPr>
                <w:p>
                  <w:pPr>
                    <w:pStyle w:val="72"/>
                    <w:ind w:firstLine="0"/>
                    <w:jc w:val="center"/>
                    <w:rPr>
                      <w:color w:val="auto"/>
                      <w:sz w:val="21"/>
                      <w:szCs w:val="21"/>
                      <w:highlight w:val="none"/>
                    </w:rPr>
                  </w:pPr>
                  <w:r>
                    <w:rPr>
                      <w:color w:val="auto"/>
                      <w:sz w:val="21"/>
                      <w:szCs w:val="21"/>
                      <w:highlight w:val="none"/>
                    </w:rPr>
                    <w:t>二氧化氮</w:t>
                  </w:r>
                </w:p>
              </w:tc>
              <w:tc>
                <w:tcPr>
                  <w:tcW w:w="1667" w:type="pct"/>
                  <w:tcBorders>
                    <w:tl2br w:val="nil"/>
                    <w:tr2bl w:val="nil"/>
                  </w:tcBorders>
                </w:tcPr>
                <w:p>
                  <w:pPr>
                    <w:jc w:val="center"/>
                    <w:rPr>
                      <w:rFonts w:hint="default" w:eastAsia="宋体"/>
                      <w:color w:val="auto"/>
                      <w:highlight w:val="none"/>
                      <w:lang w:val="en-US" w:eastAsia="zh-CN"/>
                    </w:rPr>
                  </w:pPr>
                  <w:r>
                    <w:rPr>
                      <w:rFonts w:hint="eastAsia"/>
                      <w:color w:val="auto"/>
                      <w:highlight w:val="none"/>
                      <w:lang w:val="en-US" w:eastAsia="zh-CN"/>
                    </w:rPr>
                    <w:t>0.044</w:t>
                  </w:r>
                </w:p>
              </w:tc>
              <w:tc>
                <w:tcPr>
                  <w:tcW w:w="1667" w:type="pct"/>
                  <w:tcBorders>
                    <w:tl2br w:val="nil"/>
                    <w:tr2bl w:val="nil"/>
                  </w:tcBorders>
                </w:tcPr>
                <w:p>
                  <w:pPr>
                    <w:jc w:val="center"/>
                    <w:rPr>
                      <w:rFonts w:hint="default" w:eastAsia="宋体"/>
                      <w:color w:val="auto"/>
                      <w:highlight w:val="none"/>
                      <w:lang w:val="en-US" w:eastAsia="zh-CN"/>
                    </w:rPr>
                  </w:pPr>
                  <w:r>
                    <w:rPr>
                      <w:rFonts w:hint="eastAsia"/>
                      <w:color w:val="auto"/>
                      <w:highlight w:val="none"/>
                      <w:lang w:val="en-US" w:eastAsia="zh-CN"/>
                    </w:rPr>
                    <w:t>0.097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665" w:type="pct"/>
                  <w:tcBorders>
                    <w:tl2br w:val="nil"/>
                    <w:tr2bl w:val="nil"/>
                  </w:tcBorders>
                </w:tcPr>
                <w:p>
                  <w:pPr>
                    <w:pStyle w:val="72"/>
                    <w:ind w:firstLine="0"/>
                    <w:jc w:val="center"/>
                    <w:rPr>
                      <w:color w:val="auto"/>
                      <w:sz w:val="21"/>
                      <w:szCs w:val="21"/>
                      <w:highlight w:val="none"/>
                    </w:rPr>
                  </w:pPr>
                  <w:r>
                    <w:rPr>
                      <w:color w:val="auto"/>
                      <w:sz w:val="21"/>
                      <w:szCs w:val="21"/>
                      <w:highlight w:val="none"/>
                    </w:rPr>
                    <w:t>二氧化硫</w:t>
                  </w:r>
                </w:p>
              </w:tc>
              <w:tc>
                <w:tcPr>
                  <w:tcW w:w="1667" w:type="pct"/>
                  <w:tcBorders>
                    <w:tl2br w:val="nil"/>
                    <w:tr2bl w:val="nil"/>
                  </w:tcBorders>
                </w:tcPr>
                <w:p>
                  <w:pPr>
                    <w:jc w:val="center"/>
                    <w:rPr>
                      <w:rFonts w:hint="default" w:eastAsia="宋体"/>
                      <w:color w:val="auto"/>
                      <w:highlight w:val="none"/>
                      <w:lang w:val="en-US" w:eastAsia="zh-CN"/>
                    </w:rPr>
                  </w:pPr>
                  <w:r>
                    <w:rPr>
                      <w:rFonts w:hint="eastAsia"/>
                      <w:color w:val="auto"/>
                      <w:highlight w:val="none"/>
                      <w:lang w:val="en-US" w:eastAsia="zh-CN"/>
                    </w:rPr>
                    <w:t>0.015</w:t>
                  </w:r>
                </w:p>
              </w:tc>
              <w:tc>
                <w:tcPr>
                  <w:tcW w:w="1667" w:type="pct"/>
                  <w:tcBorders>
                    <w:tl2br w:val="nil"/>
                    <w:tr2bl w:val="nil"/>
                  </w:tcBorders>
                </w:tcPr>
                <w:p>
                  <w:pPr>
                    <w:jc w:val="center"/>
                    <w:rPr>
                      <w:rFonts w:hint="default" w:eastAsia="宋体"/>
                      <w:color w:val="auto"/>
                      <w:highlight w:val="none"/>
                      <w:lang w:val="en-US" w:eastAsia="zh-CN"/>
                    </w:rPr>
                  </w:pPr>
                  <w:r>
                    <w:rPr>
                      <w:rFonts w:hint="eastAsia"/>
                      <w:color w:val="auto"/>
                      <w:highlight w:val="none"/>
                      <w:lang w:val="en-US" w:eastAsia="zh-CN"/>
                    </w:rPr>
                    <w:t>0.077</w:t>
                  </w:r>
                </w:p>
              </w:tc>
            </w:tr>
          </w:tbl>
          <w:p>
            <w:pPr>
              <w:rPr>
                <w:color w:val="auto"/>
              </w:rPr>
            </w:pPr>
          </w:p>
        </w:tc>
      </w:tr>
    </w:tbl>
    <w:p>
      <w:pPr>
        <w:pStyle w:val="26"/>
        <w:jc w:val="center"/>
        <w:outlineLvl w:val="0"/>
        <w:rPr>
          <w:rFonts w:ascii="Times New Roman" w:hAnsi="Times New Roman" w:eastAsia="黑体"/>
          <w:snapToGrid w:val="0"/>
          <w:color w:val="auto"/>
          <w:sz w:val="30"/>
          <w:szCs w:val="30"/>
        </w:rPr>
      </w:pPr>
      <w:r>
        <w:rPr>
          <w:rFonts w:ascii="Times New Roman" w:hAnsi="Times New Roman" w:eastAsia="黑体"/>
          <w:snapToGrid w:val="0"/>
          <w:color w:val="auto"/>
          <w:sz w:val="36"/>
          <w:szCs w:val="36"/>
        </w:rPr>
        <w:br w:type="page"/>
      </w:r>
      <w:bookmarkStart w:id="228" w:name="_Toc11459"/>
      <w:r>
        <w:rPr>
          <w:rFonts w:ascii="Times New Roman" w:hAnsi="Times New Roman" w:eastAsia="黑体"/>
          <w:snapToGrid w:val="0"/>
          <w:color w:val="auto"/>
          <w:sz w:val="30"/>
          <w:szCs w:val="30"/>
        </w:rPr>
        <w:t>四、主要环境影响和保护措施</w:t>
      </w:r>
      <w:bookmarkEnd w:id="228"/>
    </w:p>
    <w:tbl>
      <w:tblPr>
        <w:tblStyle w:val="30"/>
        <w:tblW w:w="9638"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724"/>
        <w:gridCol w:w="8914"/>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673" w:hRule="atLeast"/>
          <w:jc w:val="center"/>
        </w:trPr>
        <w:tc>
          <w:tcPr>
            <w:tcW w:w="720" w:type="dxa"/>
            <w:tcMar>
              <w:left w:w="28" w:type="dxa"/>
              <w:right w:w="28" w:type="dxa"/>
            </w:tcMar>
            <w:vAlign w:val="center"/>
          </w:tcPr>
          <w:p>
            <w:pPr>
              <w:pStyle w:val="26"/>
              <w:adjustRightInd w:val="0"/>
              <w:snapToGrid w:val="0"/>
              <w:spacing w:before="0" w:beforeAutospacing="0" w:after="0" w:afterAutospacing="0"/>
              <w:jc w:val="center"/>
              <w:rPr>
                <w:rFonts w:ascii="Times New Roman" w:hAnsi="Times New Roman"/>
                <w:color w:val="auto"/>
                <w:kern w:val="2"/>
                <w:szCs w:val="24"/>
              </w:rPr>
            </w:pPr>
            <w:r>
              <w:rPr>
                <w:rFonts w:ascii="Times New Roman" w:hAnsi="Times New Roman"/>
                <w:color w:val="auto"/>
                <w:kern w:val="2"/>
                <w:szCs w:val="24"/>
              </w:rPr>
              <w:t>施工</w:t>
            </w:r>
          </w:p>
          <w:p>
            <w:pPr>
              <w:pStyle w:val="26"/>
              <w:adjustRightInd w:val="0"/>
              <w:snapToGrid w:val="0"/>
              <w:spacing w:before="0" w:beforeAutospacing="0" w:after="0" w:afterAutospacing="0"/>
              <w:jc w:val="center"/>
              <w:rPr>
                <w:rFonts w:ascii="Times New Roman" w:hAnsi="Times New Roman"/>
                <w:color w:val="auto"/>
                <w:kern w:val="2"/>
                <w:szCs w:val="24"/>
              </w:rPr>
            </w:pPr>
            <w:r>
              <w:rPr>
                <w:rFonts w:ascii="Times New Roman" w:hAnsi="Times New Roman"/>
                <w:color w:val="auto"/>
                <w:kern w:val="2"/>
                <w:szCs w:val="24"/>
              </w:rPr>
              <w:t>期环</w:t>
            </w:r>
          </w:p>
          <w:p>
            <w:pPr>
              <w:pStyle w:val="26"/>
              <w:adjustRightInd w:val="0"/>
              <w:snapToGrid w:val="0"/>
              <w:spacing w:before="0" w:beforeAutospacing="0" w:after="0" w:afterAutospacing="0"/>
              <w:jc w:val="center"/>
              <w:rPr>
                <w:rFonts w:ascii="Times New Roman" w:hAnsi="Times New Roman"/>
                <w:color w:val="auto"/>
                <w:kern w:val="2"/>
                <w:szCs w:val="24"/>
              </w:rPr>
            </w:pPr>
            <w:r>
              <w:rPr>
                <w:rFonts w:ascii="Times New Roman" w:hAnsi="Times New Roman"/>
                <w:color w:val="auto"/>
                <w:kern w:val="2"/>
                <w:szCs w:val="24"/>
              </w:rPr>
              <w:t>境保</w:t>
            </w:r>
          </w:p>
          <w:p>
            <w:pPr>
              <w:pStyle w:val="26"/>
              <w:adjustRightInd w:val="0"/>
              <w:snapToGrid w:val="0"/>
              <w:spacing w:before="0" w:beforeAutospacing="0" w:after="0" w:afterAutospacing="0"/>
              <w:jc w:val="center"/>
              <w:rPr>
                <w:rFonts w:ascii="Times New Roman" w:hAnsi="Times New Roman"/>
                <w:color w:val="auto"/>
                <w:kern w:val="2"/>
                <w:szCs w:val="24"/>
              </w:rPr>
            </w:pPr>
            <w:r>
              <w:rPr>
                <w:rFonts w:ascii="Times New Roman" w:hAnsi="Times New Roman"/>
                <w:color w:val="auto"/>
                <w:kern w:val="2"/>
                <w:szCs w:val="24"/>
              </w:rPr>
              <w:t>护措</w:t>
            </w:r>
          </w:p>
          <w:p>
            <w:pPr>
              <w:pStyle w:val="26"/>
              <w:adjustRightInd w:val="0"/>
              <w:snapToGrid w:val="0"/>
              <w:spacing w:before="0" w:beforeAutospacing="0" w:after="0" w:afterAutospacing="0"/>
              <w:jc w:val="center"/>
              <w:rPr>
                <w:rFonts w:ascii="Times New Roman" w:hAnsi="Times New Roman"/>
                <w:bCs/>
                <w:color w:val="auto"/>
                <w:kern w:val="2"/>
                <w:szCs w:val="24"/>
              </w:rPr>
            </w:pPr>
            <w:r>
              <w:rPr>
                <w:rFonts w:ascii="Times New Roman" w:hAnsi="Times New Roman"/>
                <w:color w:val="auto"/>
                <w:kern w:val="2"/>
                <w:szCs w:val="24"/>
              </w:rPr>
              <w:t>施</w:t>
            </w:r>
          </w:p>
        </w:tc>
        <w:tc>
          <w:tcPr>
            <w:tcW w:w="8865" w:type="dxa"/>
            <w:vAlign w:val="center"/>
          </w:tcPr>
          <w:p>
            <w:pPr>
              <w:pStyle w:val="116"/>
              <w:spacing w:line="360" w:lineRule="auto"/>
              <w:ind w:firstLine="42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highlight w:val="none"/>
              </w:rPr>
              <w:t>本项目</w:t>
            </w:r>
            <w:r>
              <w:rPr>
                <w:rFonts w:hint="eastAsia" w:cs="Times New Roman"/>
                <w:color w:val="auto"/>
                <w:sz w:val="24"/>
                <w:szCs w:val="24"/>
                <w:highlight w:val="none"/>
                <w:lang w:eastAsia="zh-CN"/>
              </w:rPr>
              <w:t>施工期主要进行环保设备的安装</w:t>
            </w:r>
            <w:r>
              <w:rPr>
                <w:rFonts w:hint="eastAsia"/>
                <w:bCs/>
                <w:color w:val="auto"/>
                <w:sz w:val="24"/>
                <w:lang w:eastAsia="zh-CN"/>
              </w:rPr>
              <w:t>及果汁生产线设备安装</w:t>
            </w:r>
            <w:r>
              <w:rPr>
                <w:rFonts w:hint="eastAsia"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本项目施工期产生的污染主要包括设备安装工序产生的噪声、扬尘和少量污水。本项目</w:t>
            </w:r>
            <w:r>
              <w:rPr>
                <w:rFonts w:hint="eastAsia" w:cs="Times New Roman"/>
                <w:color w:val="auto"/>
                <w:sz w:val="24"/>
                <w:szCs w:val="24"/>
                <w:highlight w:val="none"/>
                <w:lang w:eastAsia="zh-CN"/>
              </w:rPr>
              <w:t>施工内容简单，施工工期短，</w:t>
            </w:r>
            <w:r>
              <w:rPr>
                <w:rFonts w:hint="default" w:ascii="Times New Roman" w:hAnsi="Times New Roman" w:eastAsia="宋体" w:cs="Times New Roman"/>
                <w:color w:val="auto"/>
                <w:sz w:val="24"/>
                <w:szCs w:val="24"/>
              </w:rPr>
              <w:t>仅进行简要分析。</w:t>
            </w:r>
          </w:p>
          <w:p>
            <w:pPr>
              <w:pStyle w:val="116"/>
              <w:spacing w:line="360" w:lineRule="auto"/>
              <w:ind w:firstLine="42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施工期污染因子及环境保护防治措施见表4-1。</w:t>
            </w:r>
          </w:p>
          <w:p>
            <w:pPr>
              <w:pStyle w:val="119"/>
              <w:rPr>
                <w:rFonts w:hint="default" w:ascii="Times New Roman" w:hAnsi="Times New Roman" w:eastAsia="宋体" w:cs="Times New Roman"/>
                <w:color w:val="auto"/>
              </w:rPr>
            </w:pPr>
            <w:r>
              <w:rPr>
                <w:rFonts w:hint="default" w:ascii="Times New Roman" w:hAnsi="Times New Roman" w:eastAsia="宋体" w:cs="Times New Roman"/>
                <w:color w:val="auto"/>
              </w:rPr>
              <w:t>表4-1   施工期污染因子及环境保护防治措施</w:t>
            </w:r>
          </w:p>
          <w:tbl>
            <w:tblPr>
              <w:tblStyle w:val="30"/>
              <w:tblW w:w="8787"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56" w:type="dxa"/>
                <w:bottom w:w="0" w:type="dxa"/>
                <w:right w:w="56" w:type="dxa"/>
              </w:tblCellMar>
            </w:tblPr>
            <w:tblGrid>
              <w:gridCol w:w="1717"/>
              <w:gridCol w:w="1124"/>
              <w:gridCol w:w="1311"/>
              <w:gridCol w:w="4635"/>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6" w:type="dxa"/>
                  <w:bottom w:w="0" w:type="dxa"/>
                  <w:right w:w="56" w:type="dxa"/>
                </w:tblCellMar>
              </w:tblPrEx>
              <w:trPr>
                <w:cantSplit/>
                <w:trHeight w:val="142" w:hRule="atLeast"/>
                <w:jc w:val="center"/>
              </w:trPr>
              <w:tc>
                <w:tcPr>
                  <w:tcW w:w="1625" w:type="dxa"/>
                  <w:noWrap w:val="0"/>
                  <w:vAlign w:val="center"/>
                </w:tcPr>
                <w:p>
                  <w:pPr>
                    <w:pStyle w:val="120"/>
                    <w:spacing w:line="240" w:lineRule="auto"/>
                    <w:rPr>
                      <w:rFonts w:hint="default" w:ascii="Times New Roman" w:hAnsi="Times New Roman" w:eastAsia="宋体" w:cs="Times New Roman"/>
                      <w:color w:val="auto"/>
                    </w:rPr>
                  </w:pPr>
                  <w:r>
                    <w:rPr>
                      <w:rFonts w:hint="default" w:ascii="Times New Roman" w:hAnsi="Times New Roman" w:eastAsia="宋体" w:cs="Times New Roman"/>
                      <w:color w:val="auto"/>
                    </w:rPr>
                    <w:t>施工期环境影响</w:t>
                  </w:r>
                </w:p>
              </w:tc>
              <w:tc>
                <w:tcPr>
                  <w:tcW w:w="2346" w:type="dxa"/>
                  <w:gridSpan w:val="2"/>
                  <w:noWrap w:val="0"/>
                  <w:vAlign w:val="center"/>
                </w:tcPr>
                <w:p>
                  <w:pPr>
                    <w:pStyle w:val="120"/>
                    <w:spacing w:line="240" w:lineRule="auto"/>
                    <w:rPr>
                      <w:rFonts w:hint="default" w:ascii="Times New Roman" w:hAnsi="Times New Roman" w:eastAsia="宋体" w:cs="Times New Roman"/>
                      <w:color w:val="auto"/>
                    </w:rPr>
                  </w:pPr>
                  <w:r>
                    <w:rPr>
                      <w:rFonts w:hint="default" w:ascii="Times New Roman" w:hAnsi="Times New Roman" w:eastAsia="宋体" w:cs="Times New Roman"/>
                      <w:color w:val="auto"/>
                    </w:rPr>
                    <w:t>污染因子</w:t>
                  </w:r>
                </w:p>
              </w:tc>
              <w:tc>
                <w:tcPr>
                  <w:tcW w:w="4533" w:type="dxa"/>
                  <w:noWrap w:val="0"/>
                  <w:vAlign w:val="center"/>
                </w:tcPr>
                <w:p>
                  <w:pPr>
                    <w:pStyle w:val="120"/>
                    <w:spacing w:line="240" w:lineRule="auto"/>
                    <w:rPr>
                      <w:rFonts w:hint="default" w:ascii="Times New Roman" w:hAnsi="Times New Roman" w:eastAsia="宋体" w:cs="Times New Roman"/>
                      <w:color w:val="auto"/>
                    </w:rPr>
                  </w:pPr>
                  <w:r>
                    <w:rPr>
                      <w:rFonts w:hint="default" w:ascii="Times New Roman" w:hAnsi="Times New Roman" w:eastAsia="宋体" w:cs="Times New Roman"/>
                      <w:color w:val="auto"/>
                    </w:rPr>
                    <w:t>环境保护防治措施</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6" w:type="dxa"/>
                  <w:bottom w:w="0" w:type="dxa"/>
                  <w:right w:w="56" w:type="dxa"/>
                </w:tblCellMar>
              </w:tblPrEx>
              <w:trPr>
                <w:cantSplit/>
                <w:trHeight w:val="136" w:hRule="atLeast"/>
                <w:jc w:val="center"/>
              </w:trPr>
              <w:tc>
                <w:tcPr>
                  <w:tcW w:w="1625" w:type="dxa"/>
                  <w:vMerge w:val="restart"/>
                  <w:noWrap w:val="0"/>
                  <w:vAlign w:val="center"/>
                </w:tcPr>
                <w:p>
                  <w:pPr>
                    <w:pStyle w:val="120"/>
                    <w:spacing w:line="240" w:lineRule="auto"/>
                    <w:rPr>
                      <w:rFonts w:hint="default" w:ascii="Times New Roman" w:hAnsi="Times New Roman" w:eastAsia="宋体" w:cs="Times New Roman"/>
                      <w:color w:val="auto"/>
                    </w:rPr>
                  </w:pPr>
                  <w:r>
                    <w:rPr>
                      <w:rFonts w:hint="default" w:ascii="Times New Roman" w:hAnsi="Times New Roman" w:eastAsia="宋体" w:cs="Times New Roman"/>
                      <w:color w:val="auto"/>
                    </w:rPr>
                    <w:t>大气环境</w:t>
                  </w:r>
                </w:p>
              </w:tc>
              <w:tc>
                <w:tcPr>
                  <w:tcW w:w="1064" w:type="dxa"/>
                  <w:vMerge w:val="restart"/>
                  <w:noWrap w:val="0"/>
                  <w:vAlign w:val="center"/>
                </w:tcPr>
                <w:p>
                  <w:pPr>
                    <w:pStyle w:val="120"/>
                    <w:spacing w:line="240" w:lineRule="auto"/>
                    <w:rPr>
                      <w:rFonts w:hint="default" w:ascii="Times New Roman" w:hAnsi="Times New Roman" w:eastAsia="宋体" w:cs="Times New Roman"/>
                      <w:color w:val="auto"/>
                    </w:rPr>
                  </w:pPr>
                  <w:r>
                    <w:rPr>
                      <w:rFonts w:hint="default" w:ascii="Times New Roman" w:hAnsi="Times New Roman" w:eastAsia="宋体" w:cs="Times New Roman"/>
                      <w:color w:val="auto"/>
                    </w:rPr>
                    <w:t>扬尘</w:t>
                  </w:r>
                </w:p>
              </w:tc>
              <w:tc>
                <w:tcPr>
                  <w:tcW w:w="1282" w:type="dxa"/>
                  <w:noWrap w:val="0"/>
                  <w:vAlign w:val="center"/>
                </w:tcPr>
                <w:p>
                  <w:pPr>
                    <w:pStyle w:val="120"/>
                    <w:spacing w:line="240" w:lineRule="auto"/>
                    <w:rPr>
                      <w:rFonts w:hint="default" w:ascii="Times New Roman" w:hAnsi="Times New Roman" w:eastAsia="宋体" w:cs="Times New Roman"/>
                      <w:color w:val="auto"/>
                    </w:rPr>
                  </w:pPr>
                  <w:r>
                    <w:rPr>
                      <w:rFonts w:hint="default" w:ascii="Times New Roman" w:hAnsi="Times New Roman" w:eastAsia="宋体" w:cs="Times New Roman"/>
                      <w:color w:val="auto"/>
                    </w:rPr>
                    <w:t>施工扬尘</w:t>
                  </w:r>
                </w:p>
              </w:tc>
              <w:tc>
                <w:tcPr>
                  <w:tcW w:w="4533" w:type="dxa"/>
                  <w:noWrap w:val="0"/>
                  <w:vAlign w:val="center"/>
                </w:tcPr>
                <w:p>
                  <w:pPr>
                    <w:pStyle w:val="121"/>
                    <w:spacing w:line="240" w:lineRule="auto"/>
                    <w:rPr>
                      <w:rFonts w:hint="default" w:ascii="Times New Roman" w:hAnsi="Times New Roman" w:eastAsia="宋体" w:cs="Times New Roman"/>
                      <w:color w:val="auto"/>
                    </w:rPr>
                  </w:pPr>
                  <w:r>
                    <w:rPr>
                      <w:rFonts w:hint="default" w:ascii="Times New Roman" w:hAnsi="Times New Roman" w:eastAsia="宋体" w:cs="Times New Roman"/>
                      <w:color w:val="auto"/>
                    </w:rPr>
                    <w:t>洒水降尘</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6" w:type="dxa"/>
                  <w:bottom w:w="0" w:type="dxa"/>
                  <w:right w:w="56" w:type="dxa"/>
                </w:tblCellMar>
              </w:tblPrEx>
              <w:trPr>
                <w:cantSplit/>
                <w:trHeight w:val="146" w:hRule="atLeast"/>
                <w:jc w:val="center"/>
              </w:trPr>
              <w:tc>
                <w:tcPr>
                  <w:tcW w:w="1625" w:type="dxa"/>
                  <w:vMerge w:val="continue"/>
                  <w:noWrap w:val="0"/>
                  <w:vAlign w:val="center"/>
                </w:tcPr>
                <w:p>
                  <w:pPr>
                    <w:pStyle w:val="120"/>
                    <w:spacing w:line="240" w:lineRule="auto"/>
                    <w:rPr>
                      <w:rFonts w:hint="default" w:ascii="Times New Roman" w:hAnsi="Times New Roman" w:eastAsia="宋体" w:cs="Times New Roman"/>
                      <w:color w:val="auto"/>
                    </w:rPr>
                  </w:pPr>
                </w:p>
              </w:tc>
              <w:tc>
                <w:tcPr>
                  <w:tcW w:w="1064" w:type="dxa"/>
                  <w:vMerge w:val="continue"/>
                  <w:noWrap w:val="0"/>
                  <w:vAlign w:val="center"/>
                </w:tcPr>
                <w:p>
                  <w:pPr>
                    <w:pStyle w:val="120"/>
                    <w:spacing w:line="240" w:lineRule="auto"/>
                    <w:rPr>
                      <w:rFonts w:hint="default" w:ascii="Times New Roman" w:hAnsi="Times New Roman" w:eastAsia="宋体" w:cs="Times New Roman"/>
                      <w:color w:val="auto"/>
                    </w:rPr>
                  </w:pPr>
                </w:p>
              </w:tc>
              <w:tc>
                <w:tcPr>
                  <w:tcW w:w="1282" w:type="dxa"/>
                  <w:noWrap w:val="0"/>
                  <w:vAlign w:val="center"/>
                </w:tcPr>
                <w:p>
                  <w:pPr>
                    <w:pStyle w:val="120"/>
                    <w:spacing w:line="240" w:lineRule="auto"/>
                    <w:rPr>
                      <w:rFonts w:hint="default" w:ascii="Times New Roman" w:hAnsi="Times New Roman" w:eastAsia="宋体" w:cs="Times New Roman"/>
                      <w:color w:val="auto"/>
                    </w:rPr>
                  </w:pPr>
                  <w:r>
                    <w:rPr>
                      <w:rFonts w:hint="default" w:ascii="Times New Roman" w:hAnsi="Times New Roman" w:eastAsia="宋体" w:cs="Times New Roman"/>
                      <w:color w:val="auto"/>
                    </w:rPr>
                    <w:t>运输扬尘</w:t>
                  </w:r>
                </w:p>
              </w:tc>
              <w:tc>
                <w:tcPr>
                  <w:tcW w:w="4533" w:type="dxa"/>
                  <w:noWrap w:val="0"/>
                  <w:vAlign w:val="center"/>
                </w:tcPr>
                <w:p>
                  <w:pPr>
                    <w:pStyle w:val="121"/>
                    <w:spacing w:line="240" w:lineRule="auto"/>
                    <w:rPr>
                      <w:rFonts w:hint="default" w:ascii="Times New Roman" w:hAnsi="Times New Roman" w:eastAsia="宋体" w:cs="Times New Roman"/>
                      <w:color w:val="auto"/>
                    </w:rPr>
                  </w:pPr>
                  <w:r>
                    <w:rPr>
                      <w:rFonts w:hint="default" w:ascii="Times New Roman" w:hAnsi="Times New Roman" w:eastAsia="宋体" w:cs="Times New Roman"/>
                      <w:color w:val="auto"/>
                    </w:rPr>
                    <w:t>车身清洁，控制车速</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6" w:type="dxa"/>
                  <w:bottom w:w="0" w:type="dxa"/>
                  <w:right w:w="56" w:type="dxa"/>
                </w:tblCellMar>
              </w:tblPrEx>
              <w:trPr>
                <w:cantSplit/>
                <w:trHeight w:val="108" w:hRule="atLeast"/>
                <w:jc w:val="center"/>
              </w:trPr>
              <w:tc>
                <w:tcPr>
                  <w:tcW w:w="1625" w:type="dxa"/>
                  <w:vMerge w:val="restart"/>
                  <w:noWrap w:val="0"/>
                  <w:vAlign w:val="center"/>
                </w:tcPr>
                <w:p>
                  <w:pPr>
                    <w:pStyle w:val="120"/>
                    <w:spacing w:line="240" w:lineRule="auto"/>
                    <w:rPr>
                      <w:rFonts w:hint="default" w:ascii="Times New Roman" w:hAnsi="Times New Roman" w:eastAsia="宋体" w:cs="Times New Roman"/>
                      <w:color w:val="auto"/>
                    </w:rPr>
                  </w:pPr>
                  <w:r>
                    <w:rPr>
                      <w:rFonts w:hint="default" w:ascii="Times New Roman" w:hAnsi="Times New Roman" w:eastAsia="宋体" w:cs="Times New Roman"/>
                      <w:color w:val="auto"/>
                    </w:rPr>
                    <w:t>水环境</w:t>
                  </w:r>
                </w:p>
              </w:tc>
              <w:tc>
                <w:tcPr>
                  <w:tcW w:w="1064" w:type="dxa"/>
                  <w:vMerge w:val="restart"/>
                  <w:noWrap w:val="0"/>
                  <w:vAlign w:val="center"/>
                </w:tcPr>
                <w:p>
                  <w:pPr>
                    <w:pStyle w:val="120"/>
                    <w:spacing w:line="240" w:lineRule="auto"/>
                    <w:rPr>
                      <w:rFonts w:hint="default" w:ascii="Times New Roman" w:hAnsi="Times New Roman" w:eastAsia="宋体" w:cs="Times New Roman"/>
                      <w:color w:val="auto"/>
                    </w:rPr>
                  </w:pPr>
                  <w:r>
                    <w:rPr>
                      <w:rFonts w:hint="default" w:ascii="Times New Roman" w:hAnsi="Times New Roman" w:eastAsia="宋体" w:cs="Times New Roman"/>
                      <w:color w:val="auto"/>
                    </w:rPr>
                    <w:t>废水</w:t>
                  </w:r>
                </w:p>
              </w:tc>
              <w:tc>
                <w:tcPr>
                  <w:tcW w:w="1282" w:type="dxa"/>
                  <w:noWrap w:val="0"/>
                  <w:vAlign w:val="center"/>
                </w:tcPr>
                <w:p>
                  <w:pPr>
                    <w:pStyle w:val="120"/>
                    <w:spacing w:line="240" w:lineRule="auto"/>
                    <w:rPr>
                      <w:rFonts w:hint="default" w:ascii="Times New Roman" w:hAnsi="Times New Roman" w:eastAsia="宋体" w:cs="Times New Roman"/>
                      <w:color w:val="auto"/>
                    </w:rPr>
                  </w:pPr>
                  <w:r>
                    <w:rPr>
                      <w:rFonts w:hint="default" w:ascii="Times New Roman" w:hAnsi="Times New Roman" w:eastAsia="宋体" w:cs="Times New Roman"/>
                      <w:color w:val="auto"/>
                    </w:rPr>
                    <w:t>生产废水</w:t>
                  </w:r>
                </w:p>
              </w:tc>
              <w:tc>
                <w:tcPr>
                  <w:tcW w:w="4533" w:type="dxa"/>
                  <w:noWrap w:val="0"/>
                  <w:vAlign w:val="center"/>
                </w:tcPr>
                <w:p>
                  <w:pPr>
                    <w:pStyle w:val="121"/>
                    <w:spacing w:line="240" w:lineRule="auto"/>
                    <w:rPr>
                      <w:rFonts w:hint="default" w:ascii="Times New Roman" w:hAnsi="Times New Roman" w:eastAsia="宋体" w:cs="Times New Roman"/>
                      <w:color w:val="auto"/>
                    </w:rPr>
                  </w:pPr>
                  <w:r>
                    <w:rPr>
                      <w:rFonts w:hint="default" w:ascii="Times New Roman" w:hAnsi="Times New Roman" w:eastAsia="宋体" w:cs="Times New Roman"/>
                      <w:color w:val="auto"/>
                    </w:rPr>
                    <w:t>沉淀后循环使用，降尘</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cantSplit/>
                <w:trHeight w:val="174" w:hRule="atLeast"/>
                <w:jc w:val="center"/>
              </w:trPr>
              <w:tc>
                <w:tcPr>
                  <w:tcW w:w="1625" w:type="dxa"/>
                  <w:vMerge w:val="continue"/>
                  <w:noWrap w:val="0"/>
                  <w:vAlign w:val="center"/>
                </w:tcPr>
                <w:p>
                  <w:pPr>
                    <w:pStyle w:val="120"/>
                    <w:spacing w:line="240" w:lineRule="auto"/>
                    <w:rPr>
                      <w:rFonts w:hint="default" w:ascii="Times New Roman" w:hAnsi="Times New Roman" w:eastAsia="宋体" w:cs="Times New Roman"/>
                      <w:color w:val="auto"/>
                    </w:rPr>
                  </w:pPr>
                </w:p>
              </w:tc>
              <w:tc>
                <w:tcPr>
                  <w:tcW w:w="1064" w:type="dxa"/>
                  <w:vMerge w:val="continue"/>
                  <w:noWrap w:val="0"/>
                  <w:vAlign w:val="center"/>
                </w:tcPr>
                <w:p>
                  <w:pPr>
                    <w:pStyle w:val="120"/>
                    <w:spacing w:line="240" w:lineRule="auto"/>
                    <w:rPr>
                      <w:rFonts w:hint="default" w:ascii="Times New Roman" w:hAnsi="Times New Roman" w:eastAsia="宋体" w:cs="Times New Roman"/>
                      <w:color w:val="auto"/>
                    </w:rPr>
                  </w:pPr>
                </w:p>
              </w:tc>
              <w:tc>
                <w:tcPr>
                  <w:tcW w:w="1282" w:type="dxa"/>
                  <w:noWrap w:val="0"/>
                  <w:vAlign w:val="center"/>
                </w:tcPr>
                <w:p>
                  <w:pPr>
                    <w:pStyle w:val="120"/>
                    <w:spacing w:line="240" w:lineRule="auto"/>
                    <w:rPr>
                      <w:rFonts w:hint="default" w:ascii="Times New Roman" w:hAnsi="Times New Roman" w:eastAsia="宋体" w:cs="Times New Roman"/>
                      <w:color w:val="auto"/>
                    </w:rPr>
                  </w:pPr>
                  <w:r>
                    <w:rPr>
                      <w:rFonts w:hint="default" w:ascii="Times New Roman" w:hAnsi="Times New Roman" w:eastAsia="宋体" w:cs="Times New Roman"/>
                      <w:color w:val="auto"/>
                    </w:rPr>
                    <w:t>生活污水</w:t>
                  </w:r>
                </w:p>
              </w:tc>
              <w:tc>
                <w:tcPr>
                  <w:tcW w:w="4533" w:type="dxa"/>
                  <w:noWrap w:val="0"/>
                  <w:vAlign w:val="center"/>
                </w:tcPr>
                <w:p>
                  <w:pPr>
                    <w:pStyle w:val="121"/>
                    <w:spacing w:line="240" w:lineRule="auto"/>
                    <w:rPr>
                      <w:rFonts w:hint="eastAsia" w:ascii="Times New Roman" w:hAnsi="Times New Roman" w:eastAsia="宋体" w:cs="Times New Roman"/>
                      <w:color w:val="auto"/>
                      <w:lang w:eastAsia="zh-CN"/>
                    </w:rPr>
                  </w:pPr>
                  <w:r>
                    <w:rPr>
                      <w:rFonts w:hint="eastAsia" w:eastAsia="宋体" w:cs="Times New Roman"/>
                      <w:color w:val="auto"/>
                      <w:lang w:eastAsia="zh-CN"/>
                    </w:rPr>
                    <w:t>防渗旱厕</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6" w:type="dxa"/>
                  <w:bottom w:w="0" w:type="dxa"/>
                  <w:right w:w="56" w:type="dxa"/>
                </w:tblCellMar>
              </w:tblPrEx>
              <w:trPr>
                <w:cantSplit/>
                <w:trHeight w:val="23" w:hRule="atLeast"/>
                <w:jc w:val="center"/>
              </w:trPr>
              <w:tc>
                <w:tcPr>
                  <w:tcW w:w="1625" w:type="dxa"/>
                  <w:noWrap w:val="0"/>
                  <w:vAlign w:val="center"/>
                </w:tcPr>
                <w:p>
                  <w:pPr>
                    <w:pStyle w:val="120"/>
                    <w:spacing w:line="240" w:lineRule="auto"/>
                    <w:rPr>
                      <w:rFonts w:hint="default" w:ascii="Times New Roman" w:hAnsi="Times New Roman" w:eastAsia="宋体" w:cs="Times New Roman"/>
                      <w:color w:val="auto"/>
                    </w:rPr>
                  </w:pPr>
                  <w:r>
                    <w:rPr>
                      <w:rFonts w:hint="default" w:ascii="Times New Roman" w:hAnsi="Times New Roman" w:eastAsia="宋体" w:cs="Times New Roman"/>
                      <w:color w:val="auto"/>
                    </w:rPr>
                    <w:t>声环境</w:t>
                  </w:r>
                </w:p>
              </w:tc>
              <w:tc>
                <w:tcPr>
                  <w:tcW w:w="1064" w:type="dxa"/>
                  <w:noWrap w:val="0"/>
                  <w:vAlign w:val="center"/>
                </w:tcPr>
                <w:p>
                  <w:pPr>
                    <w:pStyle w:val="120"/>
                    <w:spacing w:line="240" w:lineRule="auto"/>
                    <w:rPr>
                      <w:rFonts w:hint="default" w:ascii="Times New Roman" w:hAnsi="Times New Roman" w:eastAsia="宋体" w:cs="Times New Roman"/>
                      <w:color w:val="auto"/>
                    </w:rPr>
                  </w:pPr>
                  <w:r>
                    <w:rPr>
                      <w:rFonts w:hint="default" w:ascii="Times New Roman" w:hAnsi="Times New Roman" w:eastAsia="宋体" w:cs="Times New Roman"/>
                      <w:color w:val="auto"/>
                    </w:rPr>
                    <w:t>噪声</w:t>
                  </w:r>
                </w:p>
              </w:tc>
              <w:tc>
                <w:tcPr>
                  <w:tcW w:w="1282" w:type="dxa"/>
                  <w:noWrap w:val="0"/>
                  <w:vAlign w:val="center"/>
                </w:tcPr>
                <w:p>
                  <w:pPr>
                    <w:pStyle w:val="120"/>
                    <w:spacing w:line="240" w:lineRule="auto"/>
                    <w:rPr>
                      <w:rFonts w:hint="default" w:ascii="Times New Roman" w:hAnsi="Times New Roman" w:eastAsia="宋体" w:cs="Times New Roman"/>
                      <w:color w:val="auto"/>
                    </w:rPr>
                  </w:pPr>
                  <w:r>
                    <w:rPr>
                      <w:rFonts w:hint="default" w:ascii="Times New Roman" w:hAnsi="Times New Roman" w:eastAsia="宋体" w:cs="Times New Roman"/>
                      <w:color w:val="auto"/>
                    </w:rPr>
                    <w:t>机械噪声</w:t>
                  </w:r>
                </w:p>
              </w:tc>
              <w:tc>
                <w:tcPr>
                  <w:tcW w:w="4533" w:type="dxa"/>
                  <w:noWrap w:val="0"/>
                  <w:vAlign w:val="center"/>
                </w:tcPr>
                <w:p>
                  <w:pPr>
                    <w:pStyle w:val="121"/>
                    <w:spacing w:line="240" w:lineRule="auto"/>
                    <w:rPr>
                      <w:rFonts w:hint="default" w:ascii="Times New Roman" w:hAnsi="Times New Roman" w:eastAsia="宋体" w:cs="Times New Roman"/>
                      <w:color w:val="auto"/>
                    </w:rPr>
                  </w:pPr>
                  <w:r>
                    <w:rPr>
                      <w:rFonts w:hint="default" w:ascii="Times New Roman" w:hAnsi="Times New Roman" w:eastAsia="宋体" w:cs="Times New Roman"/>
                      <w:color w:val="auto"/>
                    </w:rPr>
                    <w:t>禁止夜间施工，车辆禁止鸣笛、距离衰减</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6" w:type="dxa"/>
                  <w:bottom w:w="0" w:type="dxa"/>
                  <w:right w:w="56" w:type="dxa"/>
                </w:tblCellMar>
              </w:tblPrEx>
              <w:trPr>
                <w:cantSplit/>
                <w:trHeight w:val="69" w:hRule="atLeast"/>
                <w:jc w:val="center"/>
              </w:trPr>
              <w:tc>
                <w:tcPr>
                  <w:tcW w:w="1625" w:type="dxa"/>
                  <w:vMerge w:val="restart"/>
                  <w:noWrap w:val="0"/>
                  <w:vAlign w:val="center"/>
                </w:tcPr>
                <w:p>
                  <w:pPr>
                    <w:pStyle w:val="120"/>
                    <w:spacing w:line="240" w:lineRule="auto"/>
                    <w:rPr>
                      <w:rFonts w:hint="default" w:ascii="Times New Roman" w:hAnsi="Times New Roman" w:eastAsia="宋体" w:cs="Times New Roman"/>
                      <w:color w:val="auto"/>
                    </w:rPr>
                  </w:pPr>
                  <w:r>
                    <w:rPr>
                      <w:rFonts w:hint="default" w:ascii="Times New Roman" w:hAnsi="Times New Roman" w:eastAsia="宋体" w:cs="Times New Roman"/>
                      <w:color w:val="auto"/>
                    </w:rPr>
                    <w:t>其他</w:t>
                  </w:r>
                </w:p>
              </w:tc>
              <w:tc>
                <w:tcPr>
                  <w:tcW w:w="1064" w:type="dxa"/>
                  <w:vMerge w:val="restart"/>
                  <w:noWrap w:val="0"/>
                  <w:vAlign w:val="center"/>
                </w:tcPr>
                <w:p>
                  <w:pPr>
                    <w:pStyle w:val="120"/>
                    <w:spacing w:line="240" w:lineRule="auto"/>
                    <w:rPr>
                      <w:rFonts w:hint="default" w:ascii="Times New Roman" w:hAnsi="Times New Roman" w:eastAsia="宋体" w:cs="Times New Roman"/>
                      <w:color w:val="auto"/>
                    </w:rPr>
                  </w:pPr>
                  <w:r>
                    <w:rPr>
                      <w:rFonts w:hint="default" w:ascii="Times New Roman" w:hAnsi="Times New Roman" w:eastAsia="宋体" w:cs="Times New Roman"/>
                      <w:color w:val="auto"/>
                    </w:rPr>
                    <w:t>固废</w:t>
                  </w:r>
                </w:p>
              </w:tc>
              <w:tc>
                <w:tcPr>
                  <w:tcW w:w="1282" w:type="dxa"/>
                  <w:noWrap w:val="0"/>
                  <w:vAlign w:val="center"/>
                </w:tcPr>
                <w:p>
                  <w:pPr>
                    <w:pStyle w:val="120"/>
                    <w:spacing w:line="240" w:lineRule="auto"/>
                    <w:rPr>
                      <w:rFonts w:hint="default" w:ascii="Times New Roman" w:hAnsi="Times New Roman" w:eastAsia="宋体" w:cs="Times New Roman"/>
                      <w:color w:val="auto"/>
                    </w:rPr>
                  </w:pPr>
                  <w:r>
                    <w:rPr>
                      <w:rFonts w:hint="default" w:ascii="Times New Roman" w:hAnsi="Times New Roman" w:eastAsia="宋体" w:cs="Times New Roman"/>
                      <w:color w:val="auto"/>
                    </w:rPr>
                    <w:t>建筑垃圾</w:t>
                  </w:r>
                </w:p>
              </w:tc>
              <w:tc>
                <w:tcPr>
                  <w:tcW w:w="4533" w:type="dxa"/>
                  <w:noWrap w:val="0"/>
                  <w:vAlign w:val="center"/>
                </w:tcPr>
                <w:p>
                  <w:pPr>
                    <w:pStyle w:val="121"/>
                    <w:spacing w:line="240" w:lineRule="auto"/>
                    <w:rPr>
                      <w:rFonts w:hint="default" w:ascii="Times New Roman" w:hAnsi="Times New Roman" w:eastAsia="宋体" w:cs="Times New Roman"/>
                      <w:color w:val="auto"/>
                    </w:rPr>
                  </w:pPr>
                  <w:r>
                    <w:rPr>
                      <w:rFonts w:hint="default" w:ascii="Times New Roman" w:hAnsi="Times New Roman" w:eastAsia="宋体" w:cs="Times New Roman"/>
                      <w:color w:val="auto"/>
                    </w:rPr>
                    <w:t>统一收集后由市政管理部门带走处置</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6" w:type="dxa"/>
                  <w:bottom w:w="0" w:type="dxa"/>
                  <w:right w:w="56" w:type="dxa"/>
                </w:tblCellMar>
              </w:tblPrEx>
              <w:trPr>
                <w:cantSplit/>
                <w:trHeight w:val="243" w:hRule="atLeast"/>
                <w:jc w:val="center"/>
              </w:trPr>
              <w:tc>
                <w:tcPr>
                  <w:tcW w:w="1625" w:type="dxa"/>
                  <w:vMerge w:val="continue"/>
                  <w:noWrap w:val="0"/>
                  <w:vAlign w:val="center"/>
                </w:tcPr>
                <w:p>
                  <w:pPr>
                    <w:pStyle w:val="120"/>
                    <w:spacing w:line="240" w:lineRule="auto"/>
                    <w:rPr>
                      <w:rFonts w:hint="default" w:ascii="Times New Roman" w:hAnsi="Times New Roman" w:eastAsia="宋体" w:cs="Times New Roman"/>
                      <w:color w:val="auto"/>
                    </w:rPr>
                  </w:pPr>
                </w:p>
              </w:tc>
              <w:tc>
                <w:tcPr>
                  <w:tcW w:w="1064" w:type="dxa"/>
                  <w:vMerge w:val="continue"/>
                  <w:noWrap w:val="0"/>
                  <w:vAlign w:val="center"/>
                </w:tcPr>
                <w:p>
                  <w:pPr>
                    <w:pStyle w:val="120"/>
                    <w:spacing w:line="240" w:lineRule="auto"/>
                    <w:rPr>
                      <w:rFonts w:hint="default" w:ascii="Times New Roman" w:hAnsi="Times New Roman" w:eastAsia="宋体" w:cs="Times New Roman"/>
                      <w:color w:val="auto"/>
                    </w:rPr>
                  </w:pPr>
                </w:p>
              </w:tc>
              <w:tc>
                <w:tcPr>
                  <w:tcW w:w="1282" w:type="dxa"/>
                  <w:noWrap w:val="0"/>
                  <w:vAlign w:val="center"/>
                </w:tcPr>
                <w:p>
                  <w:pPr>
                    <w:pStyle w:val="120"/>
                    <w:spacing w:line="240" w:lineRule="auto"/>
                    <w:rPr>
                      <w:rFonts w:hint="default" w:ascii="Times New Roman" w:hAnsi="Times New Roman" w:eastAsia="宋体" w:cs="Times New Roman"/>
                      <w:color w:val="auto"/>
                    </w:rPr>
                  </w:pPr>
                  <w:r>
                    <w:rPr>
                      <w:rFonts w:hint="default" w:ascii="Times New Roman" w:hAnsi="Times New Roman" w:eastAsia="宋体" w:cs="Times New Roman"/>
                      <w:color w:val="auto"/>
                    </w:rPr>
                    <w:t>生活垃圾</w:t>
                  </w:r>
                </w:p>
              </w:tc>
              <w:tc>
                <w:tcPr>
                  <w:tcW w:w="4533" w:type="dxa"/>
                  <w:noWrap w:val="0"/>
                  <w:vAlign w:val="center"/>
                </w:tcPr>
                <w:p>
                  <w:pPr>
                    <w:pStyle w:val="121"/>
                    <w:spacing w:line="240" w:lineRule="auto"/>
                    <w:rPr>
                      <w:rFonts w:hint="default" w:ascii="Times New Roman" w:hAnsi="Times New Roman" w:eastAsia="宋体" w:cs="Times New Roman"/>
                      <w:color w:val="auto"/>
                    </w:rPr>
                  </w:pPr>
                  <w:r>
                    <w:rPr>
                      <w:rFonts w:hint="default" w:ascii="Times New Roman" w:hAnsi="Times New Roman" w:eastAsia="宋体" w:cs="Times New Roman"/>
                      <w:color w:val="auto"/>
                    </w:rPr>
                    <w:t>统一收集后由市政管理部门带走处置</w:t>
                  </w:r>
                </w:p>
              </w:tc>
            </w:tr>
          </w:tbl>
          <w:p>
            <w:pPr>
              <w:pStyle w:val="116"/>
              <w:spacing w:line="360" w:lineRule="auto"/>
              <w:ind w:firstLine="42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大气环境：本项目施工期产生的主要污染物为施工扬尘及噪声，施工过程中进行洒水降尘，扬尘对周围环境影响不大，施工期扬尘（颗粒物）无组织排放能够满足《大气污染物综合排放标准》（GB16297-1996）表2对应的无组织排放限值；</w:t>
            </w:r>
          </w:p>
          <w:p>
            <w:pPr>
              <w:pStyle w:val="116"/>
              <w:spacing w:line="360" w:lineRule="auto"/>
              <w:ind w:firstLine="42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水环境：本项目施工期较短，施工废水沉淀后循环使用、厂区洒水降尘，工人生活用水</w:t>
            </w:r>
            <w:r>
              <w:rPr>
                <w:rFonts w:hint="eastAsia" w:eastAsia="宋体" w:cs="Times New Roman"/>
                <w:color w:val="auto"/>
                <w:sz w:val="24"/>
                <w:szCs w:val="24"/>
                <w:lang w:eastAsia="zh-CN"/>
              </w:rPr>
              <w:t>排</w:t>
            </w:r>
            <w:r>
              <w:rPr>
                <w:rFonts w:hint="eastAsia" w:eastAsia="宋体" w:cs="Times New Roman"/>
                <w:color w:val="auto"/>
                <w:sz w:val="24"/>
                <w:szCs w:val="24"/>
                <w:highlight w:val="none"/>
                <w:lang w:eastAsia="zh-CN"/>
              </w:rPr>
              <w:t>入场内防渗旱厕</w:t>
            </w:r>
            <w:r>
              <w:rPr>
                <w:rFonts w:hint="default" w:ascii="Times New Roman" w:hAnsi="Times New Roman" w:eastAsia="宋体" w:cs="Times New Roman"/>
                <w:color w:val="auto"/>
                <w:sz w:val="24"/>
                <w:szCs w:val="24"/>
              </w:rPr>
              <w:t>；</w:t>
            </w:r>
          </w:p>
          <w:p>
            <w:pPr>
              <w:pStyle w:val="116"/>
              <w:spacing w:line="360" w:lineRule="auto"/>
              <w:ind w:firstLine="42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声环境：施工噪声主要来自设备安装，施工期间禁止运输车辆鸣笛，避免夜间施工，噪声经厂房隔声、距离衰减，对周围环境影响较小，能够满足《建筑施工场界环境噪声排放标准》（GB12523-2011）标准；</w:t>
            </w:r>
          </w:p>
          <w:p>
            <w:pPr>
              <w:pStyle w:val="116"/>
              <w:spacing w:line="360" w:lineRule="auto"/>
              <w:ind w:firstLine="42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其他：固废为少量装修垃圾及生活垃圾，统一收集后由市政管理部门带走处置。</w:t>
            </w:r>
          </w:p>
          <w:p>
            <w:pPr>
              <w:spacing w:line="360" w:lineRule="auto"/>
              <w:ind w:firstLine="480" w:firstLineChars="200"/>
              <w:rPr>
                <w:color w:val="auto"/>
                <w:sz w:val="24"/>
              </w:rPr>
            </w:pPr>
            <w:r>
              <w:rPr>
                <w:rFonts w:hint="default" w:ascii="Times New Roman" w:hAnsi="Times New Roman" w:eastAsia="宋体" w:cs="Times New Roman"/>
                <w:color w:val="auto"/>
                <w:sz w:val="24"/>
                <w:szCs w:val="24"/>
              </w:rPr>
              <w:t>本项目施工期在采取上述措施的前提下，污染物均能够达标排放，环境影响较小，持续时间短，随着施工期结束，环境影响即终止。综上，施工期产生的污染对环境影响均在可接受范围内。</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720" w:type="dxa"/>
            <w:tcMar>
              <w:left w:w="28" w:type="dxa"/>
              <w:right w:w="28" w:type="dxa"/>
            </w:tcMar>
            <w:vAlign w:val="center"/>
          </w:tcPr>
          <w:p>
            <w:pPr>
              <w:adjustRightInd w:val="0"/>
              <w:snapToGrid w:val="0"/>
              <w:jc w:val="center"/>
              <w:rPr>
                <w:bCs/>
                <w:color w:val="auto"/>
                <w:sz w:val="24"/>
              </w:rPr>
            </w:pPr>
            <w:r>
              <w:rPr>
                <w:bCs/>
                <w:color w:val="auto"/>
                <w:sz w:val="24"/>
              </w:rPr>
              <w:t>运营</w:t>
            </w:r>
          </w:p>
          <w:p>
            <w:pPr>
              <w:adjustRightInd w:val="0"/>
              <w:snapToGrid w:val="0"/>
              <w:jc w:val="center"/>
              <w:rPr>
                <w:bCs/>
                <w:color w:val="auto"/>
                <w:sz w:val="24"/>
              </w:rPr>
            </w:pPr>
            <w:r>
              <w:rPr>
                <w:bCs/>
                <w:color w:val="auto"/>
                <w:sz w:val="24"/>
              </w:rPr>
              <w:t>期环</w:t>
            </w:r>
          </w:p>
          <w:p>
            <w:pPr>
              <w:adjustRightInd w:val="0"/>
              <w:snapToGrid w:val="0"/>
              <w:jc w:val="center"/>
              <w:rPr>
                <w:bCs/>
                <w:color w:val="auto"/>
                <w:sz w:val="24"/>
              </w:rPr>
            </w:pPr>
            <w:r>
              <w:rPr>
                <w:bCs/>
                <w:color w:val="auto"/>
                <w:sz w:val="24"/>
              </w:rPr>
              <w:t>境影</w:t>
            </w:r>
          </w:p>
          <w:p>
            <w:pPr>
              <w:adjustRightInd w:val="0"/>
              <w:snapToGrid w:val="0"/>
              <w:jc w:val="center"/>
              <w:rPr>
                <w:bCs/>
                <w:color w:val="auto"/>
                <w:sz w:val="24"/>
              </w:rPr>
            </w:pPr>
            <w:r>
              <w:rPr>
                <w:bCs/>
                <w:color w:val="auto"/>
                <w:sz w:val="24"/>
              </w:rPr>
              <w:t>响和</w:t>
            </w:r>
          </w:p>
          <w:p>
            <w:pPr>
              <w:adjustRightInd w:val="0"/>
              <w:snapToGrid w:val="0"/>
              <w:jc w:val="center"/>
              <w:rPr>
                <w:bCs/>
                <w:color w:val="auto"/>
                <w:sz w:val="24"/>
              </w:rPr>
            </w:pPr>
            <w:r>
              <w:rPr>
                <w:bCs/>
                <w:color w:val="auto"/>
                <w:sz w:val="24"/>
              </w:rPr>
              <w:t>保护</w:t>
            </w:r>
          </w:p>
          <w:p>
            <w:pPr>
              <w:adjustRightInd w:val="0"/>
              <w:snapToGrid w:val="0"/>
              <w:jc w:val="center"/>
              <w:rPr>
                <w:bCs/>
                <w:color w:val="auto"/>
                <w:sz w:val="24"/>
              </w:rPr>
            </w:pPr>
            <w:r>
              <w:rPr>
                <w:bCs/>
                <w:color w:val="auto"/>
                <w:sz w:val="24"/>
              </w:rPr>
              <w:t>措施</w:t>
            </w:r>
          </w:p>
        </w:tc>
        <w:tc>
          <w:tcPr>
            <w:tcW w:w="8865" w:type="dxa"/>
            <w:vAlign w:val="top"/>
          </w:tcPr>
          <w:p>
            <w:pPr>
              <w:pStyle w:val="2"/>
              <w:widowControl w:val="0"/>
              <w:snapToGrid/>
              <w:spacing w:before="0" w:after="0" w:line="360" w:lineRule="auto"/>
              <w:ind w:left="0" w:leftChars="0" w:right="0" w:firstLine="0" w:firstLineChars="0"/>
              <w:rPr>
                <w:color w:val="auto"/>
                <w:sz w:val="24"/>
                <w:szCs w:val="24"/>
                <w:highlight w:val="none"/>
              </w:rPr>
            </w:pPr>
            <w:r>
              <w:rPr>
                <w:b/>
                <w:color w:val="auto"/>
                <w:sz w:val="24"/>
                <w:highlight w:val="none"/>
              </w:rPr>
              <w:t>一、废水</w:t>
            </w:r>
          </w:p>
          <w:p>
            <w:pPr>
              <w:spacing w:line="360" w:lineRule="auto"/>
              <w:ind w:firstLine="480" w:firstLineChars="200"/>
              <w:rPr>
                <w:bCs/>
                <w:color w:val="auto"/>
                <w:sz w:val="24"/>
                <w:highlight w:val="none"/>
              </w:rPr>
            </w:pPr>
            <w:r>
              <w:rPr>
                <w:rFonts w:hint="default" w:ascii="Times New Roman" w:hAnsi="Times New Roman" w:eastAsia="宋体" w:cs="Times New Roman"/>
                <w:color w:val="auto"/>
                <w:sz w:val="24"/>
                <w:szCs w:val="24"/>
                <w:highlight w:val="none"/>
              </w:rPr>
              <w:t>（一）源强核算及达标排放情况</w:t>
            </w:r>
          </w:p>
          <w:p>
            <w:pPr>
              <w:spacing w:line="360" w:lineRule="auto"/>
              <w:ind w:firstLine="480" w:firstLineChars="200"/>
              <w:rPr>
                <w:rFonts w:hint="eastAsia" w:ascii="Times New Roman" w:hAnsi="Times New Roman" w:eastAsia="宋体" w:cs="Times New Roman"/>
                <w:color w:val="auto"/>
                <w:sz w:val="24"/>
                <w:szCs w:val="24"/>
                <w:highlight w:val="none"/>
                <w:lang w:val="en-US" w:eastAsia="zh-CN"/>
              </w:rPr>
            </w:pPr>
            <w:r>
              <w:rPr>
                <w:bCs/>
                <w:color w:val="auto"/>
                <w:sz w:val="24"/>
                <w:highlight w:val="none"/>
              </w:rPr>
              <w:t>生活用水总量为</w:t>
            </w:r>
            <w:r>
              <w:rPr>
                <w:rFonts w:hint="eastAsia"/>
                <w:bCs/>
                <w:color w:val="auto"/>
                <w:sz w:val="24"/>
                <w:highlight w:val="none"/>
                <w:lang w:val="en-US" w:eastAsia="zh-CN"/>
              </w:rPr>
              <w:t>64.8</w:t>
            </w:r>
            <w:r>
              <w:rPr>
                <w:bCs/>
                <w:color w:val="auto"/>
                <w:sz w:val="24"/>
                <w:highlight w:val="none"/>
              </w:rPr>
              <w:t>t/a，废水排放系数取0.8，则生活污水</w:t>
            </w:r>
            <w:r>
              <w:rPr>
                <w:rFonts w:hint="eastAsia"/>
                <w:bCs/>
                <w:color w:val="auto"/>
                <w:sz w:val="24"/>
                <w:highlight w:val="none"/>
              </w:rPr>
              <w:t>排放</w:t>
            </w:r>
            <w:r>
              <w:rPr>
                <w:bCs/>
                <w:color w:val="auto"/>
                <w:sz w:val="24"/>
                <w:highlight w:val="none"/>
              </w:rPr>
              <w:t>量为</w:t>
            </w:r>
            <w:r>
              <w:rPr>
                <w:rFonts w:hint="eastAsia"/>
                <w:bCs/>
                <w:color w:val="auto"/>
                <w:sz w:val="24"/>
                <w:highlight w:val="none"/>
                <w:lang w:val="en-US" w:eastAsia="zh-CN"/>
              </w:rPr>
              <w:t>51.75</w:t>
            </w:r>
            <w:r>
              <w:rPr>
                <w:bCs/>
                <w:color w:val="auto"/>
                <w:sz w:val="24"/>
                <w:highlight w:val="none"/>
              </w:rPr>
              <w:t>t/a。生活污水中污染物</w:t>
            </w:r>
            <w:r>
              <w:rPr>
                <w:rFonts w:hint="eastAsia"/>
                <w:bCs/>
                <w:color w:val="auto"/>
                <w:sz w:val="24"/>
                <w:highlight w:val="none"/>
              </w:rPr>
              <w:t>浓度为</w:t>
            </w:r>
            <w:r>
              <w:rPr>
                <w:bCs/>
                <w:color w:val="auto"/>
                <w:sz w:val="24"/>
                <w:highlight w:val="none"/>
              </w:rPr>
              <w:t>COD</w:t>
            </w:r>
            <w:r>
              <w:rPr>
                <w:rFonts w:hint="eastAsia"/>
                <w:bCs/>
                <w:color w:val="auto"/>
                <w:sz w:val="24"/>
                <w:highlight w:val="none"/>
                <w:lang w:val="en-US" w:eastAsia="zh-CN"/>
              </w:rPr>
              <w:t xml:space="preserve"> </w:t>
            </w:r>
            <w:r>
              <w:rPr>
                <w:bCs/>
                <w:color w:val="auto"/>
                <w:sz w:val="24"/>
                <w:highlight w:val="none"/>
              </w:rPr>
              <w:t>300mg/L、NH</w:t>
            </w:r>
            <w:r>
              <w:rPr>
                <w:bCs/>
                <w:color w:val="auto"/>
                <w:sz w:val="24"/>
                <w:highlight w:val="none"/>
                <w:vertAlign w:val="subscript"/>
              </w:rPr>
              <w:t>3</w:t>
            </w:r>
            <w:r>
              <w:rPr>
                <w:bCs/>
                <w:color w:val="auto"/>
                <w:sz w:val="24"/>
                <w:highlight w:val="none"/>
              </w:rPr>
              <w:t>-N</w:t>
            </w:r>
            <w:r>
              <w:rPr>
                <w:rFonts w:hint="eastAsia"/>
                <w:bCs/>
                <w:color w:val="auto"/>
                <w:sz w:val="24"/>
                <w:highlight w:val="none"/>
                <w:lang w:val="en-US" w:eastAsia="zh-CN"/>
              </w:rPr>
              <w:t xml:space="preserve"> </w:t>
            </w:r>
            <w:r>
              <w:rPr>
                <w:bCs/>
                <w:color w:val="auto"/>
                <w:sz w:val="24"/>
                <w:highlight w:val="none"/>
              </w:rPr>
              <w:t>25mg/L，</w:t>
            </w:r>
            <w:r>
              <w:rPr>
                <w:rFonts w:hint="eastAsia"/>
                <w:bCs/>
                <w:color w:val="auto"/>
                <w:sz w:val="24"/>
                <w:highlight w:val="none"/>
              </w:rPr>
              <w:t>生产废水排放</w:t>
            </w:r>
            <w:r>
              <w:rPr>
                <w:bCs/>
                <w:color w:val="auto"/>
                <w:sz w:val="24"/>
                <w:highlight w:val="none"/>
              </w:rPr>
              <w:t>量</w:t>
            </w:r>
            <w:r>
              <w:rPr>
                <w:rFonts w:hint="eastAsia"/>
                <w:bCs/>
                <w:color w:val="auto"/>
                <w:sz w:val="24"/>
                <w:highlight w:val="none"/>
              </w:rPr>
              <w:t>合计</w:t>
            </w:r>
            <w:r>
              <w:rPr>
                <w:bCs/>
                <w:color w:val="auto"/>
                <w:sz w:val="24"/>
                <w:highlight w:val="none"/>
              </w:rPr>
              <w:t>为</w:t>
            </w:r>
            <w:r>
              <w:rPr>
                <w:rFonts w:hint="eastAsia"/>
                <w:bCs/>
                <w:color w:val="auto"/>
                <w:sz w:val="24"/>
                <w:highlight w:val="none"/>
                <w:lang w:val="en-US" w:eastAsia="zh-CN"/>
              </w:rPr>
              <w:t>320.21</w:t>
            </w:r>
            <w:r>
              <w:rPr>
                <w:bCs/>
                <w:color w:val="auto"/>
                <w:sz w:val="24"/>
                <w:highlight w:val="none"/>
              </w:rPr>
              <w:t>t/a。</w:t>
            </w:r>
            <w:r>
              <w:rPr>
                <w:rFonts w:hint="eastAsia" w:ascii="Times New Roman" w:hAnsi="Times New Roman" w:eastAsia="宋体" w:cs="Times New Roman"/>
                <w:color w:val="auto"/>
                <w:sz w:val="24"/>
                <w:szCs w:val="24"/>
                <w:highlight w:val="none"/>
                <w:lang w:val="en-US" w:eastAsia="zh-CN"/>
              </w:rPr>
              <w:t>生产废水</w:t>
            </w:r>
            <w:r>
              <w:rPr>
                <w:rFonts w:hint="default" w:ascii="Times New Roman" w:hAnsi="Times New Roman" w:eastAsia="宋体" w:cs="Times New Roman"/>
                <w:color w:val="auto"/>
                <w:sz w:val="24"/>
                <w:szCs w:val="24"/>
                <w:highlight w:val="none"/>
                <w:lang w:val="en-US" w:eastAsia="zh-CN"/>
              </w:rPr>
              <w:t>主要污染物为COD、BOD</w:t>
            </w:r>
            <w:r>
              <w:rPr>
                <w:rFonts w:hint="default" w:ascii="Times New Roman" w:hAnsi="Times New Roman" w:eastAsia="宋体" w:cs="Times New Roman"/>
                <w:color w:val="auto"/>
                <w:sz w:val="24"/>
                <w:szCs w:val="24"/>
                <w:highlight w:val="none"/>
                <w:vertAlign w:val="subscript"/>
                <w:lang w:val="en-US" w:eastAsia="zh-CN"/>
              </w:rPr>
              <w:t>5</w:t>
            </w:r>
            <w:r>
              <w:rPr>
                <w:rFonts w:hint="default" w:ascii="Times New Roman" w:hAnsi="Times New Roman" w:eastAsia="宋体" w:cs="Times New Roman"/>
                <w:color w:val="auto"/>
                <w:sz w:val="24"/>
                <w:szCs w:val="24"/>
                <w:highlight w:val="none"/>
                <w:lang w:val="en-US" w:eastAsia="zh-CN"/>
              </w:rPr>
              <w:t>、氨氮，</w:t>
            </w:r>
            <w:r>
              <w:rPr>
                <w:rFonts w:hint="eastAsia" w:eastAsia="宋体"/>
                <w:bCs/>
                <w:color w:val="auto"/>
                <w:sz w:val="24"/>
                <w:highlight w:val="none"/>
                <w:lang w:eastAsia="zh-CN"/>
              </w:rPr>
              <w:t>生产废水</w:t>
            </w:r>
            <w:r>
              <w:rPr>
                <w:bCs/>
                <w:color w:val="auto"/>
                <w:sz w:val="24"/>
                <w:highlight w:val="none"/>
              </w:rPr>
              <w:t>中污染物</w:t>
            </w:r>
            <w:r>
              <w:rPr>
                <w:rFonts w:hint="eastAsia"/>
                <w:bCs/>
                <w:color w:val="auto"/>
                <w:sz w:val="24"/>
                <w:highlight w:val="none"/>
              </w:rPr>
              <w:t>浓度为</w:t>
            </w:r>
            <w:r>
              <w:rPr>
                <w:bCs/>
                <w:color w:val="auto"/>
                <w:sz w:val="24"/>
                <w:highlight w:val="none"/>
              </w:rPr>
              <w:t>COD</w:t>
            </w:r>
            <w:r>
              <w:rPr>
                <w:rFonts w:hint="eastAsia"/>
                <w:bCs/>
                <w:color w:val="auto"/>
                <w:sz w:val="24"/>
                <w:highlight w:val="none"/>
                <w:lang w:val="en-US" w:eastAsia="zh-CN"/>
              </w:rPr>
              <w:t xml:space="preserve"> 994</w:t>
            </w:r>
            <w:r>
              <w:rPr>
                <w:bCs/>
                <w:color w:val="auto"/>
                <w:sz w:val="24"/>
                <w:highlight w:val="none"/>
              </w:rPr>
              <w:t>mg/L、</w:t>
            </w:r>
            <w:r>
              <w:rPr>
                <w:rFonts w:hint="eastAsia"/>
                <w:bCs/>
                <w:color w:val="auto"/>
                <w:sz w:val="24"/>
                <w:highlight w:val="none"/>
              </w:rPr>
              <w:t>BOD</w:t>
            </w:r>
            <w:r>
              <w:rPr>
                <w:bCs/>
                <w:color w:val="auto"/>
                <w:sz w:val="24"/>
                <w:highlight w:val="none"/>
                <w:vertAlign w:val="subscript"/>
              </w:rPr>
              <w:t>5</w:t>
            </w:r>
            <w:r>
              <w:rPr>
                <w:rFonts w:hint="eastAsia"/>
                <w:bCs/>
                <w:color w:val="auto"/>
                <w:sz w:val="24"/>
                <w:highlight w:val="none"/>
                <w:vertAlign w:val="subscript"/>
                <w:lang w:val="en-US" w:eastAsia="zh-CN"/>
              </w:rPr>
              <w:t xml:space="preserve"> </w:t>
            </w:r>
            <w:r>
              <w:rPr>
                <w:rFonts w:hint="eastAsia"/>
                <w:bCs/>
                <w:color w:val="auto"/>
                <w:sz w:val="24"/>
                <w:highlight w:val="none"/>
                <w:lang w:val="en-US" w:eastAsia="zh-CN"/>
              </w:rPr>
              <w:t>536</w:t>
            </w:r>
            <w:r>
              <w:rPr>
                <w:bCs/>
                <w:color w:val="auto"/>
                <w:sz w:val="24"/>
                <w:highlight w:val="none"/>
              </w:rPr>
              <w:t>mg/L</w:t>
            </w:r>
            <w:r>
              <w:rPr>
                <w:rFonts w:hint="eastAsia"/>
                <w:bCs/>
                <w:color w:val="auto"/>
                <w:sz w:val="24"/>
                <w:highlight w:val="none"/>
              </w:rPr>
              <w:t>、</w:t>
            </w:r>
            <w:r>
              <w:rPr>
                <w:bCs/>
                <w:color w:val="auto"/>
                <w:sz w:val="24"/>
                <w:highlight w:val="none"/>
              </w:rPr>
              <w:t>NH</w:t>
            </w:r>
            <w:r>
              <w:rPr>
                <w:bCs/>
                <w:color w:val="auto"/>
                <w:sz w:val="24"/>
                <w:highlight w:val="none"/>
                <w:vertAlign w:val="subscript"/>
              </w:rPr>
              <w:t>3</w:t>
            </w:r>
            <w:r>
              <w:rPr>
                <w:bCs/>
                <w:color w:val="auto"/>
                <w:sz w:val="24"/>
                <w:highlight w:val="none"/>
              </w:rPr>
              <w:t>-N</w:t>
            </w:r>
            <w:r>
              <w:rPr>
                <w:rFonts w:hint="eastAsia"/>
                <w:bCs/>
                <w:color w:val="auto"/>
                <w:sz w:val="24"/>
                <w:highlight w:val="none"/>
                <w:lang w:val="en-US" w:eastAsia="zh-CN"/>
              </w:rPr>
              <w:t xml:space="preserve"> 4.04</w:t>
            </w:r>
            <w:r>
              <w:rPr>
                <w:bCs/>
                <w:color w:val="auto"/>
                <w:sz w:val="24"/>
                <w:highlight w:val="none"/>
              </w:rPr>
              <w:t>mg/L。</w:t>
            </w:r>
            <w:r>
              <w:rPr>
                <w:rFonts w:hint="eastAsia" w:ascii="Times New Roman" w:hAnsi="Times New Roman" w:eastAsia="宋体" w:cs="Times New Roman"/>
                <w:color w:val="auto"/>
                <w:sz w:val="24"/>
                <w:szCs w:val="24"/>
                <w:highlight w:val="none"/>
                <w:lang w:val="en-US" w:eastAsia="zh-CN"/>
              </w:rPr>
              <w:t>生产</w:t>
            </w:r>
            <w:r>
              <w:rPr>
                <w:rFonts w:hint="default" w:ascii="Times New Roman" w:hAnsi="Times New Roman" w:eastAsia="宋体" w:cs="Times New Roman"/>
                <w:color w:val="auto"/>
                <w:sz w:val="24"/>
                <w:szCs w:val="24"/>
                <w:highlight w:val="none"/>
                <w:lang w:val="en-US" w:eastAsia="zh-CN"/>
              </w:rPr>
              <w:t>废水污染物浓度</w:t>
            </w:r>
            <w:r>
              <w:rPr>
                <w:rFonts w:hint="eastAsia" w:ascii="Times New Roman" w:hAnsi="Times New Roman" w:eastAsia="宋体" w:cs="Times New Roman"/>
                <w:color w:val="auto"/>
                <w:sz w:val="24"/>
                <w:szCs w:val="24"/>
                <w:highlight w:val="none"/>
                <w:lang w:val="en-US" w:eastAsia="zh-CN"/>
              </w:rPr>
              <w:t>参照</w:t>
            </w:r>
            <w:r>
              <w:rPr>
                <w:rFonts w:hint="default" w:ascii="Times New Roman" w:hAnsi="Times New Roman" w:eastAsia="宋体" w:cs="Times New Roman"/>
                <w:color w:val="auto"/>
                <w:sz w:val="24"/>
                <w:szCs w:val="24"/>
                <w:highlight w:val="none"/>
                <w:lang w:val="en-US" w:eastAsia="zh-CN"/>
              </w:rPr>
              <w:t>《临沂市锦上添花食品有限公司项目竣工环境保护验收监测报告表》中生产废水产生水质的监测数据</w:t>
            </w:r>
            <w:r>
              <w:rPr>
                <w:rFonts w:hint="eastAsia" w:ascii="Times New Roman" w:hAnsi="Times New Roman" w:eastAsia="宋体" w:cs="Times New Roman"/>
                <w:color w:val="auto"/>
                <w:sz w:val="24"/>
                <w:szCs w:val="24"/>
                <w:highlight w:val="none"/>
                <w:lang w:val="en-US" w:eastAsia="zh-CN"/>
              </w:rPr>
              <w:t>（废水采样点在生产车间污水排放口处）</w:t>
            </w:r>
            <w:r>
              <w:rPr>
                <w:rFonts w:hint="default" w:ascii="Times New Roman" w:hAnsi="Times New Roman" w:eastAsia="宋体" w:cs="Times New Roman"/>
                <w:color w:val="auto"/>
                <w:sz w:val="24"/>
                <w:szCs w:val="24"/>
                <w:highlight w:val="none"/>
                <w:lang w:val="en-US" w:eastAsia="zh-CN"/>
              </w:rPr>
              <w:t>，该公司生产水果罐头</w:t>
            </w:r>
            <w:r>
              <w:rPr>
                <w:rFonts w:hint="eastAsia" w:ascii="Times New Roman" w:hAnsi="Times New Roman" w:eastAsia="宋体" w:cs="Times New Roman"/>
                <w:color w:val="auto"/>
                <w:sz w:val="24"/>
                <w:szCs w:val="24"/>
                <w:highlight w:val="none"/>
                <w:lang w:val="en-US" w:eastAsia="zh-CN"/>
              </w:rPr>
              <w:t>、饮料</w:t>
            </w:r>
            <w:r>
              <w:rPr>
                <w:rFonts w:hint="default" w:ascii="Times New Roman" w:hAnsi="Times New Roman" w:eastAsia="宋体" w:cs="Times New Roman"/>
                <w:color w:val="auto"/>
                <w:sz w:val="24"/>
                <w:szCs w:val="24"/>
                <w:highlight w:val="none"/>
                <w:lang w:val="en-US" w:eastAsia="zh-CN"/>
              </w:rPr>
              <w:t>，年产量</w:t>
            </w:r>
            <w:r>
              <w:rPr>
                <w:rFonts w:hint="eastAsia" w:ascii="Times New Roman" w:hAnsi="Times New Roman" w:eastAsia="宋体" w:cs="Times New Roman"/>
                <w:color w:val="auto"/>
                <w:sz w:val="24"/>
                <w:szCs w:val="24"/>
                <w:highlight w:val="none"/>
                <w:lang w:val="en-US" w:eastAsia="zh-CN"/>
              </w:rPr>
              <w:t>高于本项目、</w:t>
            </w:r>
            <w:r>
              <w:rPr>
                <w:rFonts w:hint="default" w:ascii="Times New Roman" w:hAnsi="Times New Roman" w:eastAsia="宋体" w:cs="Times New Roman"/>
                <w:color w:val="auto"/>
                <w:sz w:val="24"/>
                <w:szCs w:val="24"/>
                <w:highlight w:val="none"/>
                <w:lang w:val="en-US" w:eastAsia="zh-CN"/>
              </w:rPr>
              <w:t>生产工艺</w:t>
            </w:r>
            <w:r>
              <w:rPr>
                <w:rFonts w:hint="eastAsia" w:ascii="Times New Roman" w:hAnsi="Times New Roman" w:eastAsia="宋体" w:cs="Times New Roman"/>
                <w:color w:val="auto"/>
                <w:sz w:val="24"/>
                <w:szCs w:val="24"/>
                <w:highlight w:val="none"/>
                <w:lang w:val="en-US" w:eastAsia="zh-CN"/>
              </w:rPr>
              <w:t>、产污节点</w:t>
            </w:r>
            <w:r>
              <w:rPr>
                <w:rFonts w:hint="default" w:ascii="Times New Roman" w:hAnsi="Times New Roman" w:eastAsia="宋体" w:cs="Times New Roman"/>
                <w:color w:val="auto"/>
                <w:sz w:val="24"/>
                <w:szCs w:val="24"/>
                <w:highlight w:val="none"/>
                <w:lang w:val="en-US" w:eastAsia="zh-CN"/>
              </w:rPr>
              <w:t>与本项目相同，</w:t>
            </w:r>
            <w:r>
              <w:rPr>
                <w:rFonts w:hint="eastAsia" w:ascii="Times New Roman" w:hAnsi="Times New Roman" w:eastAsia="宋体" w:cs="Times New Roman"/>
                <w:color w:val="auto"/>
                <w:sz w:val="24"/>
                <w:szCs w:val="24"/>
                <w:highlight w:val="none"/>
                <w:lang w:val="en-US" w:eastAsia="zh-CN"/>
              </w:rPr>
              <w:t>污水经自建污水处理站处理后进入市政污水管网，</w:t>
            </w:r>
            <w:r>
              <w:rPr>
                <w:rFonts w:hint="default" w:ascii="Times New Roman" w:hAnsi="Times New Roman" w:eastAsia="宋体" w:cs="Times New Roman"/>
                <w:color w:val="auto"/>
                <w:sz w:val="24"/>
                <w:szCs w:val="24"/>
                <w:highlight w:val="none"/>
                <w:lang w:val="en-US" w:eastAsia="zh-CN"/>
              </w:rPr>
              <w:t>与本项目相同</w:t>
            </w:r>
            <w:r>
              <w:rPr>
                <w:rFonts w:hint="eastAsia" w:ascii="Times New Roman" w:hAnsi="Times New Roman" w:eastAsia="宋体" w:cs="Times New Roman"/>
                <w:color w:val="auto"/>
                <w:sz w:val="24"/>
                <w:szCs w:val="24"/>
                <w:highlight w:val="none"/>
                <w:lang w:val="en-US" w:eastAsia="zh-CN"/>
              </w:rPr>
              <w:t>处理方式相同</w:t>
            </w:r>
            <w:r>
              <w:rPr>
                <w:rFonts w:hint="default" w:ascii="Times New Roman" w:hAnsi="Times New Roman" w:eastAsia="宋体" w:cs="Times New Roman"/>
                <w:color w:val="auto"/>
                <w:sz w:val="24"/>
                <w:szCs w:val="24"/>
                <w:highlight w:val="none"/>
                <w:lang w:val="en-US" w:eastAsia="zh-CN"/>
              </w:rPr>
              <w:t>，具有类比可行性</w:t>
            </w:r>
            <w:r>
              <w:rPr>
                <w:rFonts w:hint="eastAsia" w:ascii="Times New Roman" w:hAnsi="Times New Roman" w:eastAsia="宋体" w:cs="Times New Roman"/>
                <w:color w:val="auto"/>
                <w:sz w:val="24"/>
                <w:szCs w:val="24"/>
                <w:highlight w:val="none"/>
                <w:lang w:val="en-US" w:eastAsia="zh-CN"/>
              </w:rPr>
              <w:t>。</w:t>
            </w:r>
          </w:p>
          <w:p>
            <w:pPr>
              <w:spacing w:line="360" w:lineRule="auto"/>
              <w:ind w:firstLine="480" w:firstLineChars="200"/>
              <w:rPr>
                <w:bCs/>
                <w:color w:val="auto"/>
                <w:sz w:val="24"/>
                <w:highlight w:val="none"/>
              </w:rPr>
            </w:pPr>
            <w:r>
              <w:rPr>
                <w:rFonts w:hint="eastAsia"/>
                <w:bCs/>
                <w:color w:val="auto"/>
                <w:sz w:val="24"/>
                <w:highlight w:val="none"/>
              </w:rPr>
              <w:t>生产废水经一体化污水处理设施处理后</w:t>
            </w:r>
            <w:r>
              <w:rPr>
                <w:rFonts w:hint="eastAsia"/>
                <w:bCs/>
                <w:color w:val="auto"/>
                <w:sz w:val="24"/>
                <w:highlight w:val="none"/>
                <w:lang w:eastAsia="zh-CN"/>
              </w:rPr>
              <w:t>与生活污水一同</w:t>
            </w:r>
            <w:r>
              <w:rPr>
                <w:rFonts w:hint="eastAsia"/>
                <w:bCs/>
                <w:color w:val="auto"/>
                <w:sz w:val="24"/>
                <w:highlight w:val="none"/>
              </w:rPr>
              <w:t>排入防渗污水储池</w:t>
            </w:r>
            <w:r>
              <w:rPr>
                <w:bCs/>
                <w:color w:val="auto"/>
                <w:sz w:val="24"/>
                <w:highlight w:val="none"/>
              </w:rPr>
              <w:t>。</w:t>
            </w:r>
            <w:r>
              <w:rPr>
                <w:rFonts w:hint="eastAsia"/>
                <w:bCs/>
                <w:color w:val="auto"/>
                <w:sz w:val="24"/>
                <w:highlight w:val="none"/>
                <w:lang w:eastAsia="zh-CN"/>
              </w:rPr>
              <w:t>一体化污水处理设施</w:t>
            </w:r>
            <w:r>
              <w:rPr>
                <w:rFonts w:hint="eastAsia"/>
                <w:bCs/>
                <w:color w:val="auto"/>
                <w:sz w:val="24"/>
                <w:highlight w:val="none"/>
              </w:rPr>
              <w:t>处理工艺为“格栅+水解酸化+生物接触氧化+混凝沉淀”，生产废水可满足《污水综合排放标准》（GB8978-1996）三级标准，</w:t>
            </w:r>
            <w:r>
              <w:rPr>
                <w:rFonts w:hint="eastAsia"/>
                <w:bCs/>
                <w:color w:val="auto"/>
                <w:sz w:val="24"/>
                <w:highlight w:val="none"/>
                <w:lang w:eastAsia="zh-CN"/>
              </w:rPr>
              <w:t>由罐车定期运送自</w:t>
            </w:r>
            <w:r>
              <w:rPr>
                <w:rFonts w:hint="eastAsia"/>
                <w:bCs/>
                <w:color w:val="auto"/>
                <w:sz w:val="24"/>
                <w:highlight w:val="none"/>
              </w:rPr>
              <w:t>双鸭山市四方台区污水处理厂，处理后排入</w:t>
            </w:r>
            <w:r>
              <w:rPr>
                <w:rFonts w:hint="eastAsia"/>
                <w:bCs/>
                <w:color w:val="auto"/>
                <w:sz w:val="24"/>
                <w:highlight w:val="none"/>
                <w:lang w:eastAsia="zh-CN"/>
              </w:rPr>
              <w:t>扁石河</w:t>
            </w:r>
            <w:r>
              <w:rPr>
                <w:rFonts w:hint="eastAsia"/>
                <w:bCs/>
                <w:color w:val="auto"/>
                <w:sz w:val="24"/>
                <w:highlight w:val="none"/>
              </w:rPr>
              <w:t>，最终排入</w:t>
            </w:r>
            <w:r>
              <w:rPr>
                <w:rFonts w:hint="eastAsia"/>
                <w:bCs/>
                <w:color w:val="auto"/>
                <w:sz w:val="24"/>
                <w:highlight w:val="none"/>
                <w:lang w:eastAsia="zh-CN"/>
              </w:rPr>
              <w:t>七星河</w:t>
            </w:r>
            <w:r>
              <w:rPr>
                <w:rFonts w:hint="eastAsia"/>
                <w:bCs/>
                <w:color w:val="auto"/>
                <w:sz w:val="24"/>
                <w:highlight w:val="none"/>
              </w:rPr>
              <w:t>。</w:t>
            </w:r>
            <w:r>
              <w:rPr>
                <w:rFonts w:hint="default" w:ascii="Times New Roman" w:hAnsi="Times New Roman" w:cs="Times New Roman"/>
                <w:color w:val="auto"/>
                <w:kern w:val="0"/>
                <w:sz w:val="24"/>
              </w:rPr>
              <w:t>本项目锅炉排污水和软化处理废水用于锅炉除渣、除灰和锅炉间地面洒水降尘，不外排。</w:t>
            </w:r>
          </w:p>
          <w:p>
            <w:pPr>
              <w:spacing w:line="360" w:lineRule="auto"/>
              <w:ind w:firstLine="480" w:firstLineChars="200"/>
              <w:rPr>
                <w:bCs/>
                <w:color w:val="auto"/>
                <w:sz w:val="24"/>
                <w:highlight w:val="none"/>
              </w:rPr>
            </w:pPr>
            <w:r>
              <w:rPr>
                <w:bCs/>
                <w:color w:val="auto"/>
                <w:sz w:val="24"/>
                <w:highlight w:val="none"/>
              </w:rPr>
              <w:t>本项目</w:t>
            </w:r>
            <w:r>
              <w:rPr>
                <w:rFonts w:hint="eastAsia"/>
                <w:bCs/>
                <w:color w:val="auto"/>
                <w:sz w:val="24"/>
                <w:highlight w:val="none"/>
                <w:lang w:eastAsia="zh-CN"/>
              </w:rPr>
              <w:t>废</w:t>
            </w:r>
            <w:r>
              <w:rPr>
                <w:bCs/>
                <w:color w:val="auto"/>
                <w:sz w:val="24"/>
                <w:highlight w:val="none"/>
              </w:rPr>
              <w:t>水污染物产生情况见下表4-1。</w:t>
            </w:r>
          </w:p>
          <w:p>
            <w:pPr>
              <w:pStyle w:val="91"/>
              <w:adjustRightInd w:val="0"/>
              <w:snapToGrid w:val="0"/>
              <w:spacing w:line="240" w:lineRule="auto"/>
              <w:rPr>
                <w:rFonts w:eastAsia="宋体"/>
                <w:b/>
                <w:bCs/>
                <w:color w:val="auto"/>
                <w:sz w:val="21"/>
                <w:szCs w:val="21"/>
                <w:highlight w:val="none"/>
              </w:rPr>
            </w:pPr>
            <w:r>
              <w:rPr>
                <w:rFonts w:eastAsia="宋体"/>
                <w:b/>
                <w:bCs/>
                <w:color w:val="auto"/>
                <w:sz w:val="21"/>
                <w:szCs w:val="21"/>
                <w:highlight w:val="none"/>
              </w:rPr>
              <w:t>表4-1</w:t>
            </w:r>
            <w:r>
              <w:rPr>
                <w:rFonts w:hint="eastAsia" w:eastAsia="宋体"/>
                <w:b/>
                <w:bCs/>
                <w:color w:val="auto"/>
                <w:sz w:val="21"/>
                <w:szCs w:val="21"/>
                <w:highlight w:val="none"/>
              </w:rPr>
              <w:t>废水污染源源强核算结果及相关参数一览表</w:t>
            </w:r>
          </w:p>
          <w:tbl>
            <w:tblPr>
              <w:tblStyle w:val="30"/>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57" w:type="dxa"/>
                <w:bottom w:w="0" w:type="dxa"/>
                <w:right w:w="57" w:type="dxa"/>
              </w:tblCellMar>
            </w:tblPr>
            <w:tblGrid>
              <w:gridCol w:w="430"/>
              <w:gridCol w:w="783"/>
              <w:gridCol w:w="584"/>
              <w:gridCol w:w="650"/>
              <w:gridCol w:w="717"/>
              <w:gridCol w:w="691"/>
              <w:gridCol w:w="1181"/>
              <w:gridCol w:w="398"/>
              <w:gridCol w:w="560"/>
              <w:gridCol w:w="607"/>
              <w:gridCol w:w="891"/>
              <w:gridCol w:w="637"/>
              <w:gridCol w:w="569"/>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cantSplit/>
                <w:jc w:val="center"/>
              </w:trPr>
              <w:tc>
                <w:tcPr>
                  <w:tcW w:w="247" w:type="pct"/>
                  <w:vMerge w:val="restart"/>
                  <w:vAlign w:val="center"/>
                </w:tcPr>
                <w:p>
                  <w:pPr>
                    <w:pStyle w:val="71"/>
                    <w:adjustRightInd w:val="0"/>
                    <w:snapToGrid w:val="0"/>
                    <w:rPr>
                      <w:color w:val="auto"/>
                      <w:sz w:val="21"/>
                      <w:szCs w:val="21"/>
                      <w:highlight w:val="none"/>
                    </w:rPr>
                  </w:pPr>
                  <w:bookmarkStart w:id="229" w:name="_Hlk523068116"/>
                  <w:r>
                    <w:rPr>
                      <w:color w:val="auto"/>
                      <w:sz w:val="21"/>
                      <w:szCs w:val="21"/>
                      <w:highlight w:val="none"/>
                    </w:rPr>
                    <w:t>污染源</w:t>
                  </w:r>
                </w:p>
              </w:tc>
              <w:tc>
                <w:tcPr>
                  <w:tcW w:w="450" w:type="pct"/>
                  <w:vMerge w:val="restart"/>
                  <w:vAlign w:val="center"/>
                </w:tcPr>
                <w:p>
                  <w:pPr>
                    <w:pStyle w:val="71"/>
                    <w:adjustRightInd w:val="0"/>
                    <w:snapToGrid w:val="0"/>
                    <w:rPr>
                      <w:color w:val="auto"/>
                      <w:sz w:val="21"/>
                      <w:szCs w:val="21"/>
                      <w:highlight w:val="none"/>
                    </w:rPr>
                  </w:pPr>
                  <w:r>
                    <w:rPr>
                      <w:color w:val="auto"/>
                      <w:sz w:val="21"/>
                      <w:szCs w:val="21"/>
                      <w:highlight w:val="none"/>
                    </w:rPr>
                    <w:t>污染物</w:t>
                  </w:r>
                </w:p>
              </w:tc>
              <w:tc>
                <w:tcPr>
                  <w:tcW w:w="1518" w:type="pct"/>
                  <w:gridSpan w:val="4"/>
                  <w:vAlign w:val="center"/>
                </w:tcPr>
                <w:p>
                  <w:pPr>
                    <w:pStyle w:val="71"/>
                    <w:adjustRightInd w:val="0"/>
                    <w:snapToGrid w:val="0"/>
                    <w:rPr>
                      <w:color w:val="auto"/>
                      <w:sz w:val="21"/>
                      <w:szCs w:val="21"/>
                      <w:highlight w:val="none"/>
                    </w:rPr>
                  </w:pPr>
                  <w:r>
                    <w:rPr>
                      <w:color w:val="auto"/>
                      <w:sz w:val="21"/>
                      <w:szCs w:val="21"/>
                      <w:highlight w:val="none"/>
                    </w:rPr>
                    <w:t>污染物产生</w:t>
                  </w:r>
                </w:p>
              </w:tc>
              <w:tc>
                <w:tcPr>
                  <w:tcW w:w="907" w:type="pct"/>
                  <w:gridSpan w:val="2"/>
                  <w:vAlign w:val="center"/>
                </w:tcPr>
                <w:p>
                  <w:pPr>
                    <w:pStyle w:val="71"/>
                    <w:adjustRightInd w:val="0"/>
                    <w:snapToGrid w:val="0"/>
                    <w:rPr>
                      <w:color w:val="auto"/>
                      <w:sz w:val="21"/>
                      <w:szCs w:val="21"/>
                      <w:highlight w:val="none"/>
                    </w:rPr>
                  </w:pPr>
                  <w:r>
                    <w:rPr>
                      <w:color w:val="auto"/>
                      <w:sz w:val="21"/>
                      <w:szCs w:val="21"/>
                      <w:highlight w:val="none"/>
                    </w:rPr>
                    <w:t>治理措施</w:t>
                  </w:r>
                </w:p>
              </w:tc>
              <w:tc>
                <w:tcPr>
                  <w:tcW w:w="1549" w:type="pct"/>
                  <w:gridSpan w:val="4"/>
                  <w:vAlign w:val="center"/>
                </w:tcPr>
                <w:p>
                  <w:pPr>
                    <w:pStyle w:val="71"/>
                    <w:adjustRightInd w:val="0"/>
                    <w:snapToGrid w:val="0"/>
                    <w:rPr>
                      <w:color w:val="auto"/>
                      <w:sz w:val="21"/>
                      <w:szCs w:val="21"/>
                      <w:highlight w:val="none"/>
                    </w:rPr>
                  </w:pPr>
                  <w:r>
                    <w:rPr>
                      <w:color w:val="auto"/>
                      <w:sz w:val="21"/>
                      <w:szCs w:val="21"/>
                      <w:highlight w:val="none"/>
                    </w:rPr>
                    <w:t>污染物排放</w:t>
                  </w:r>
                </w:p>
              </w:tc>
              <w:tc>
                <w:tcPr>
                  <w:tcW w:w="327" w:type="pct"/>
                  <w:vMerge w:val="restart"/>
                  <w:vAlign w:val="center"/>
                </w:tcPr>
                <w:p>
                  <w:pPr>
                    <w:pStyle w:val="71"/>
                    <w:adjustRightInd w:val="0"/>
                    <w:snapToGrid w:val="0"/>
                    <w:rPr>
                      <w:color w:val="auto"/>
                      <w:sz w:val="21"/>
                      <w:szCs w:val="21"/>
                      <w:highlight w:val="none"/>
                    </w:rPr>
                  </w:pPr>
                  <w:r>
                    <w:rPr>
                      <w:color w:val="auto"/>
                      <w:sz w:val="21"/>
                      <w:szCs w:val="21"/>
                      <w:highlight w:val="none"/>
                    </w:rPr>
                    <w:t>排放时间/h</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cantSplit/>
                <w:jc w:val="center"/>
              </w:trPr>
              <w:tc>
                <w:tcPr>
                  <w:tcW w:w="247" w:type="pct"/>
                  <w:vMerge w:val="continue"/>
                  <w:vAlign w:val="center"/>
                </w:tcPr>
                <w:p>
                  <w:pPr>
                    <w:pStyle w:val="71"/>
                    <w:adjustRightInd w:val="0"/>
                    <w:snapToGrid w:val="0"/>
                    <w:rPr>
                      <w:color w:val="auto"/>
                      <w:sz w:val="21"/>
                      <w:szCs w:val="21"/>
                      <w:highlight w:val="none"/>
                    </w:rPr>
                  </w:pPr>
                </w:p>
              </w:tc>
              <w:tc>
                <w:tcPr>
                  <w:tcW w:w="450" w:type="pct"/>
                  <w:vMerge w:val="continue"/>
                  <w:vAlign w:val="center"/>
                </w:tcPr>
                <w:p>
                  <w:pPr>
                    <w:pStyle w:val="71"/>
                    <w:adjustRightInd w:val="0"/>
                    <w:snapToGrid w:val="0"/>
                    <w:rPr>
                      <w:color w:val="auto"/>
                      <w:sz w:val="21"/>
                      <w:szCs w:val="21"/>
                      <w:highlight w:val="none"/>
                    </w:rPr>
                  </w:pPr>
                </w:p>
              </w:tc>
              <w:tc>
                <w:tcPr>
                  <w:tcW w:w="335" w:type="pct"/>
                  <w:vAlign w:val="center"/>
                </w:tcPr>
                <w:p>
                  <w:pPr>
                    <w:pStyle w:val="71"/>
                    <w:adjustRightInd w:val="0"/>
                    <w:snapToGrid w:val="0"/>
                    <w:rPr>
                      <w:color w:val="auto"/>
                      <w:sz w:val="21"/>
                      <w:szCs w:val="21"/>
                      <w:highlight w:val="none"/>
                    </w:rPr>
                  </w:pPr>
                  <w:r>
                    <w:rPr>
                      <w:color w:val="auto"/>
                      <w:sz w:val="21"/>
                      <w:szCs w:val="21"/>
                      <w:highlight w:val="none"/>
                    </w:rPr>
                    <w:t>核算方法</w:t>
                  </w:r>
                </w:p>
              </w:tc>
              <w:tc>
                <w:tcPr>
                  <w:tcW w:w="373" w:type="pct"/>
                  <w:vAlign w:val="center"/>
                </w:tcPr>
                <w:p>
                  <w:pPr>
                    <w:pStyle w:val="71"/>
                    <w:adjustRightInd w:val="0"/>
                    <w:snapToGrid w:val="0"/>
                    <w:rPr>
                      <w:color w:val="auto"/>
                      <w:sz w:val="21"/>
                      <w:szCs w:val="21"/>
                      <w:highlight w:val="none"/>
                    </w:rPr>
                  </w:pPr>
                  <w:r>
                    <w:rPr>
                      <w:color w:val="auto"/>
                      <w:sz w:val="21"/>
                      <w:szCs w:val="21"/>
                      <w:highlight w:val="none"/>
                    </w:rPr>
                    <w:t>产生废水/t/a</w:t>
                  </w:r>
                </w:p>
              </w:tc>
              <w:tc>
                <w:tcPr>
                  <w:tcW w:w="412" w:type="pct"/>
                  <w:vAlign w:val="center"/>
                </w:tcPr>
                <w:p>
                  <w:pPr>
                    <w:pStyle w:val="71"/>
                    <w:adjustRightInd w:val="0"/>
                    <w:snapToGrid w:val="0"/>
                    <w:rPr>
                      <w:color w:val="auto"/>
                      <w:sz w:val="21"/>
                      <w:szCs w:val="21"/>
                      <w:highlight w:val="none"/>
                    </w:rPr>
                  </w:pPr>
                  <w:r>
                    <w:rPr>
                      <w:color w:val="auto"/>
                      <w:sz w:val="21"/>
                      <w:szCs w:val="21"/>
                      <w:highlight w:val="none"/>
                    </w:rPr>
                    <w:t>产生浓度/mg/L</w:t>
                  </w:r>
                </w:p>
              </w:tc>
              <w:tc>
                <w:tcPr>
                  <w:tcW w:w="397" w:type="pct"/>
                  <w:vAlign w:val="center"/>
                </w:tcPr>
                <w:p>
                  <w:pPr>
                    <w:pStyle w:val="71"/>
                    <w:adjustRightInd w:val="0"/>
                    <w:snapToGrid w:val="0"/>
                    <w:rPr>
                      <w:color w:val="auto"/>
                      <w:sz w:val="21"/>
                      <w:szCs w:val="21"/>
                      <w:highlight w:val="none"/>
                    </w:rPr>
                  </w:pPr>
                  <w:r>
                    <w:rPr>
                      <w:color w:val="auto"/>
                      <w:sz w:val="21"/>
                      <w:szCs w:val="21"/>
                      <w:highlight w:val="none"/>
                    </w:rPr>
                    <w:t>产生量/t/a</w:t>
                  </w:r>
                </w:p>
              </w:tc>
              <w:tc>
                <w:tcPr>
                  <w:tcW w:w="678" w:type="pct"/>
                  <w:vAlign w:val="center"/>
                </w:tcPr>
                <w:p>
                  <w:pPr>
                    <w:pStyle w:val="71"/>
                    <w:adjustRightInd w:val="0"/>
                    <w:snapToGrid w:val="0"/>
                    <w:rPr>
                      <w:color w:val="auto"/>
                      <w:sz w:val="21"/>
                      <w:szCs w:val="21"/>
                      <w:highlight w:val="none"/>
                    </w:rPr>
                  </w:pPr>
                  <w:r>
                    <w:rPr>
                      <w:color w:val="auto"/>
                      <w:sz w:val="21"/>
                      <w:szCs w:val="21"/>
                      <w:highlight w:val="none"/>
                    </w:rPr>
                    <w:t>工艺</w:t>
                  </w:r>
                </w:p>
              </w:tc>
              <w:tc>
                <w:tcPr>
                  <w:tcW w:w="228" w:type="pct"/>
                  <w:vAlign w:val="center"/>
                </w:tcPr>
                <w:p>
                  <w:pPr>
                    <w:pStyle w:val="71"/>
                    <w:adjustRightInd w:val="0"/>
                    <w:snapToGrid w:val="0"/>
                    <w:rPr>
                      <w:color w:val="auto"/>
                      <w:sz w:val="21"/>
                      <w:szCs w:val="21"/>
                      <w:highlight w:val="none"/>
                    </w:rPr>
                  </w:pPr>
                  <w:r>
                    <w:rPr>
                      <w:color w:val="auto"/>
                      <w:sz w:val="21"/>
                      <w:szCs w:val="21"/>
                      <w:highlight w:val="none"/>
                    </w:rPr>
                    <w:t>效率%</w:t>
                  </w:r>
                </w:p>
              </w:tc>
              <w:tc>
                <w:tcPr>
                  <w:tcW w:w="321" w:type="pct"/>
                  <w:vAlign w:val="center"/>
                </w:tcPr>
                <w:p>
                  <w:pPr>
                    <w:pStyle w:val="71"/>
                    <w:adjustRightInd w:val="0"/>
                    <w:snapToGrid w:val="0"/>
                    <w:rPr>
                      <w:color w:val="auto"/>
                      <w:sz w:val="21"/>
                      <w:szCs w:val="21"/>
                      <w:highlight w:val="none"/>
                    </w:rPr>
                  </w:pPr>
                  <w:r>
                    <w:rPr>
                      <w:color w:val="auto"/>
                      <w:sz w:val="21"/>
                      <w:szCs w:val="21"/>
                      <w:highlight w:val="none"/>
                    </w:rPr>
                    <w:t>核算方法</w:t>
                  </w:r>
                </w:p>
              </w:tc>
              <w:tc>
                <w:tcPr>
                  <w:tcW w:w="348" w:type="pct"/>
                  <w:vAlign w:val="center"/>
                </w:tcPr>
                <w:p>
                  <w:pPr>
                    <w:pStyle w:val="71"/>
                    <w:adjustRightInd w:val="0"/>
                    <w:snapToGrid w:val="0"/>
                    <w:rPr>
                      <w:color w:val="auto"/>
                      <w:sz w:val="21"/>
                      <w:szCs w:val="21"/>
                      <w:highlight w:val="none"/>
                    </w:rPr>
                  </w:pPr>
                  <w:r>
                    <w:rPr>
                      <w:color w:val="auto"/>
                      <w:sz w:val="21"/>
                      <w:szCs w:val="21"/>
                      <w:highlight w:val="none"/>
                    </w:rPr>
                    <w:t>排放废水/t/a</w:t>
                  </w:r>
                </w:p>
              </w:tc>
              <w:tc>
                <w:tcPr>
                  <w:tcW w:w="512" w:type="pct"/>
                  <w:vAlign w:val="center"/>
                </w:tcPr>
                <w:p>
                  <w:pPr>
                    <w:pStyle w:val="71"/>
                    <w:adjustRightInd w:val="0"/>
                    <w:snapToGrid w:val="0"/>
                    <w:rPr>
                      <w:color w:val="auto"/>
                      <w:sz w:val="21"/>
                      <w:szCs w:val="21"/>
                      <w:highlight w:val="none"/>
                    </w:rPr>
                  </w:pPr>
                  <w:r>
                    <w:rPr>
                      <w:color w:val="auto"/>
                      <w:sz w:val="21"/>
                      <w:szCs w:val="21"/>
                      <w:highlight w:val="none"/>
                    </w:rPr>
                    <w:t>排放浓度/mg/L</w:t>
                  </w:r>
                </w:p>
              </w:tc>
              <w:tc>
                <w:tcPr>
                  <w:tcW w:w="366" w:type="pct"/>
                  <w:vAlign w:val="center"/>
                </w:tcPr>
                <w:p>
                  <w:pPr>
                    <w:pStyle w:val="71"/>
                    <w:adjustRightInd w:val="0"/>
                    <w:snapToGrid w:val="0"/>
                    <w:rPr>
                      <w:color w:val="auto"/>
                      <w:sz w:val="21"/>
                      <w:szCs w:val="21"/>
                      <w:highlight w:val="none"/>
                    </w:rPr>
                  </w:pPr>
                  <w:r>
                    <w:rPr>
                      <w:color w:val="auto"/>
                      <w:sz w:val="21"/>
                      <w:szCs w:val="21"/>
                      <w:highlight w:val="none"/>
                    </w:rPr>
                    <w:t>排放量/t/a</w:t>
                  </w:r>
                </w:p>
              </w:tc>
              <w:tc>
                <w:tcPr>
                  <w:tcW w:w="327" w:type="pct"/>
                  <w:vMerge w:val="continue"/>
                  <w:vAlign w:val="center"/>
                </w:tcPr>
                <w:p>
                  <w:pPr>
                    <w:pStyle w:val="71"/>
                    <w:adjustRightInd w:val="0"/>
                    <w:snapToGrid w:val="0"/>
                    <w:rPr>
                      <w:color w:val="auto"/>
                      <w:sz w:val="21"/>
                      <w:szCs w:val="21"/>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cantSplit/>
                <w:trHeight w:val="309" w:hRule="atLeast"/>
                <w:jc w:val="center"/>
              </w:trPr>
              <w:tc>
                <w:tcPr>
                  <w:tcW w:w="247" w:type="pct"/>
                  <w:vMerge w:val="restart"/>
                  <w:vAlign w:val="center"/>
                </w:tcPr>
                <w:p>
                  <w:pPr>
                    <w:pStyle w:val="71"/>
                    <w:adjustRightInd w:val="0"/>
                    <w:snapToGrid w:val="0"/>
                    <w:rPr>
                      <w:rFonts w:hint="eastAsia" w:eastAsia="宋体"/>
                      <w:i w:val="0"/>
                      <w:iCs w:val="0"/>
                      <w:color w:val="auto"/>
                      <w:sz w:val="21"/>
                      <w:szCs w:val="21"/>
                      <w:highlight w:val="none"/>
                      <w:lang w:eastAsia="zh-CN"/>
                    </w:rPr>
                  </w:pPr>
                  <w:r>
                    <w:rPr>
                      <w:rFonts w:hint="eastAsia"/>
                      <w:i w:val="0"/>
                      <w:iCs w:val="0"/>
                      <w:color w:val="auto"/>
                      <w:sz w:val="21"/>
                      <w:szCs w:val="21"/>
                      <w:highlight w:val="none"/>
                      <w:lang w:eastAsia="zh-CN"/>
                    </w:rPr>
                    <w:t>生产废水</w:t>
                  </w:r>
                </w:p>
              </w:tc>
              <w:tc>
                <w:tcPr>
                  <w:tcW w:w="450" w:type="pct"/>
                  <w:vAlign w:val="center"/>
                </w:tcPr>
                <w:p>
                  <w:pPr>
                    <w:pStyle w:val="71"/>
                    <w:adjustRightInd w:val="0"/>
                    <w:snapToGrid w:val="0"/>
                    <w:rPr>
                      <w:i w:val="0"/>
                      <w:iCs w:val="0"/>
                      <w:color w:val="auto"/>
                      <w:sz w:val="21"/>
                      <w:szCs w:val="21"/>
                      <w:highlight w:val="none"/>
                    </w:rPr>
                  </w:pPr>
                  <w:r>
                    <w:rPr>
                      <w:i w:val="0"/>
                      <w:iCs w:val="0"/>
                      <w:color w:val="auto"/>
                      <w:sz w:val="21"/>
                      <w:szCs w:val="21"/>
                      <w:highlight w:val="none"/>
                    </w:rPr>
                    <w:t>COD</w:t>
                  </w:r>
                </w:p>
              </w:tc>
              <w:tc>
                <w:tcPr>
                  <w:tcW w:w="335" w:type="pct"/>
                  <w:vMerge w:val="restart"/>
                  <w:vAlign w:val="center"/>
                </w:tcPr>
                <w:p>
                  <w:pPr>
                    <w:pStyle w:val="71"/>
                    <w:adjustRightInd w:val="0"/>
                    <w:snapToGrid w:val="0"/>
                    <w:rPr>
                      <w:color w:val="auto"/>
                      <w:sz w:val="21"/>
                      <w:szCs w:val="21"/>
                      <w:highlight w:val="none"/>
                    </w:rPr>
                  </w:pPr>
                  <w:r>
                    <w:rPr>
                      <w:color w:val="auto"/>
                      <w:szCs w:val="21"/>
                      <w:highlight w:val="none"/>
                    </w:rPr>
                    <w:t>类比法</w:t>
                  </w:r>
                </w:p>
              </w:tc>
              <w:tc>
                <w:tcPr>
                  <w:tcW w:w="373" w:type="pct"/>
                  <w:vMerge w:val="restart"/>
                  <w:vAlign w:val="center"/>
                </w:tcPr>
                <w:p>
                  <w:pPr>
                    <w:pStyle w:val="71"/>
                    <w:adjustRightInd w:val="0"/>
                    <w:snapToGrid w:val="0"/>
                    <w:rPr>
                      <w:rFonts w:hint="default" w:eastAsia="宋体"/>
                      <w:color w:val="auto"/>
                      <w:sz w:val="21"/>
                      <w:szCs w:val="21"/>
                      <w:highlight w:val="none"/>
                      <w:lang w:val="en-US" w:eastAsia="zh-CN"/>
                    </w:rPr>
                  </w:pPr>
                  <w:r>
                    <w:rPr>
                      <w:rFonts w:hint="eastAsia"/>
                      <w:color w:val="auto"/>
                      <w:sz w:val="21"/>
                      <w:szCs w:val="21"/>
                      <w:highlight w:val="none"/>
                      <w:lang w:val="en-US" w:eastAsia="zh-CN"/>
                    </w:rPr>
                    <w:t>320.21</w:t>
                  </w:r>
                </w:p>
              </w:tc>
              <w:tc>
                <w:tcPr>
                  <w:tcW w:w="412" w:type="pct"/>
                  <w:vAlign w:val="center"/>
                </w:tcPr>
                <w:p>
                  <w:pPr>
                    <w:pStyle w:val="71"/>
                    <w:adjustRightInd w:val="0"/>
                    <w:snapToGrid w:val="0"/>
                    <w:rPr>
                      <w:rFonts w:hint="default" w:eastAsia="宋体"/>
                      <w:color w:val="auto"/>
                      <w:sz w:val="21"/>
                      <w:szCs w:val="21"/>
                      <w:highlight w:val="none"/>
                      <w:lang w:val="en-US" w:eastAsia="zh-CN"/>
                    </w:rPr>
                  </w:pPr>
                  <w:r>
                    <w:rPr>
                      <w:rFonts w:hint="eastAsia"/>
                      <w:color w:val="auto"/>
                      <w:sz w:val="21"/>
                      <w:szCs w:val="21"/>
                      <w:highlight w:val="none"/>
                      <w:lang w:val="en-US" w:eastAsia="zh-CN"/>
                    </w:rPr>
                    <w:t>994</w:t>
                  </w:r>
                </w:p>
              </w:tc>
              <w:tc>
                <w:tcPr>
                  <w:tcW w:w="397" w:type="pct"/>
                  <w:vAlign w:val="center"/>
                </w:tcPr>
                <w:p>
                  <w:pPr>
                    <w:pStyle w:val="71"/>
                    <w:adjustRightInd w:val="0"/>
                    <w:snapToGrid w:val="0"/>
                    <w:rPr>
                      <w:rFonts w:hint="default" w:eastAsia="宋体"/>
                      <w:color w:val="auto"/>
                      <w:sz w:val="21"/>
                      <w:szCs w:val="21"/>
                      <w:highlight w:val="none"/>
                      <w:lang w:val="en-US" w:eastAsia="zh-CN"/>
                    </w:rPr>
                  </w:pPr>
                  <w:r>
                    <w:rPr>
                      <w:rFonts w:hint="eastAsia"/>
                      <w:color w:val="auto"/>
                      <w:sz w:val="21"/>
                      <w:szCs w:val="21"/>
                      <w:highlight w:val="none"/>
                      <w:lang w:val="en-US" w:eastAsia="zh-CN"/>
                    </w:rPr>
                    <w:t>0.32</w:t>
                  </w:r>
                </w:p>
              </w:tc>
              <w:tc>
                <w:tcPr>
                  <w:tcW w:w="678" w:type="pct"/>
                  <w:vMerge w:val="restart"/>
                  <w:vAlign w:val="center"/>
                </w:tcPr>
                <w:p>
                  <w:pPr>
                    <w:pStyle w:val="71"/>
                    <w:adjustRightInd w:val="0"/>
                    <w:snapToGrid w:val="0"/>
                    <w:rPr>
                      <w:color w:val="auto"/>
                      <w:sz w:val="21"/>
                      <w:szCs w:val="21"/>
                      <w:highlight w:val="none"/>
                    </w:rPr>
                  </w:pPr>
                  <w:r>
                    <w:rPr>
                      <w:rFonts w:hint="eastAsia"/>
                      <w:bCs/>
                      <w:color w:val="auto"/>
                      <w:sz w:val="21"/>
                      <w:szCs w:val="21"/>
                      <w:highlight w:val="none"/>
                    </w:rPr>
                    <w:t>格栅+水解酸化+生物接触氧化+混凝沉淀</w:t>
                  </w:r>
                </w:p>
              </w:tc>
              <w:tc>
                <w:tcPr>
                  <w:tcW w:w="228" w:type="pct"/>
                  <w:vAlign w:val="center"/>
                </w:tcPr>
                <w:p>
                  <w:pPr>
                    <w:pStyle w:val="71"/>
                    <w:adjustRightInd w:val="0"/>
                    <w:snapToGrid w:val="0"/>
                    <w:rPr>
                      <w:color w:val="auto"/>
                      <w:sz w:val="21"/>
                      <w:szCs w:val="21"/>
                      <w:highlight w:val="none"/>
                    </w:rPr>
                  </w:pPr>
                  <w:r>
                    <w:rPr>
                      <w:color w:val="auto"/>
                      <w:sz w:val="21"/>
                      <w:szCs w:val="21"/>
                      <w:highlight w:val="none"/>
                    </w:rPr>
                    <w:t>90</w:t>
                  </w:r>
                </w:p>
              </w:tc>
              <w:tc>
                <w:tcPr>
                  <w:tcW w:w="321" w:type="pct"/>
                  <w:vMerge w:val="restart"/>
                  <w:vAlign w:val="center"/>
                </w:tcPr>
                <w:p>
                  <w:pPr>
                    <w:adjustRightInd w:val="0"/>
                    <w:snapToGrid w:val="0"/>
                    <w:jc w:val="center"/>
                    <w:rPr>
                      <w:rFonts w:hint="eastAsia" w:eastAsia="宋体"/>
                      <w:color w:val="auto"/>
                      <w:szCs w:val="21"/>
                      <w:highlight w:val="none"/>
                      <w:lang w:eastAsia="zh-CN"/>
                    </w:rPr>
                  </w:pPr>
                  <w:r>
                    <w:rPr>
                      <w:rFonts w:hint="eastAsia"/>
                      <w:color w:val="auto"/>
                      <w:szCs w:val="21"/>
                      <w:highlight w:val="none"/>
                      <w:lang w:eastAsia="zh-CN"/>
                    </w:rPr>
                    <w:t>物料衡算法</w:t>
                  </w:r>
                </w:p>
              </w:tc>
              <w:tc>
                <w:tcPr>
                  <w:tcW w:w="348" w:type="pct"/>
                  <w:vMerge w:val="restart"/>
                  <w:vAlign w:val="center"/>
                </w:tcPr>
                <w:p>
                  <w:pPr>
                    <w:pStyle w:val="71"/>
                    <w:adjustRightInd w:val="0"/>
                    <w:snapToGrid w:val="0"/>
                    <w:rPr>
                      <w:rFonts w:hint="default" w:eastAsia="宋体"/>
                      <w:color w:val="auto"/>
                      <w:sz w:val="21"/>
                      <w:szCs w:val="21"/>
                      <w:highlight w:val="none"/>
                      <w:lang w:val="en-US" w:eastAsia="zh-CN"/>
                    </w:rPr>
                  </w:pPr>
                  <w:r>
                    <w:rPr>
                      <w:rFonts w:hint="eastAsia"/>
                      <w:color w:val="auto"/>
                      <w:sz w:val="21"/>
                      <w:szCs w:val="21"/>
                      <w:highlight w:val="none"/>
                      <w:lang w:val="en-US" w:eastAsia="zh-CN"/>
                    </w:rPr>
                    <w:t>320.21</w:t>
                  </w:r>
                </w:p>
              </w:tc>
              <w:tc>
                <w:tcPr>
                  <w:tcW w:w="512" w:type="pct"/>
                  <w:vAlign w:val="center"/>
                </w:tcPr>
                <w:p>
                  <w:pPr>
                    <w:pStyle w:val="71"/>
                    <w:adjustRightInd w:val="0"/>
                    <w:snapToGrid w:val="0"/>
                    <w:rPr>
                      <w:rFonts w:hint="default" w:eastAsia="宋体"/>
                      <w:color w:val="auto"/>
                      <w:sz w:val="21"/>
                      <w:szCs w:val="21"/>
                      <w:highlight w:val="none"/>
                      <w:lang w:val="en-US" w:eastAsia="zh-CN"/>
                    </w:rPr>
                  </w:pPr>
                  <w:r>
                    <w:rPr>
                      <w:rFonts w:hint="eastAsia"/>
                      <w:color w:val="auto"/>
                      <w:sz w:val="21"/>
                      <w:szCs w:val="21"/>
                      <w:highlight w:val="none"/>
                      <w:lang w:val="en-US" w:eastAsia="zh-CN"/>
                    </w:rPr>
                    <w:t>99.4</w:t>
                  </w:r>
                </w:p>
              </w:tc>
              <w:tc>
                <w:tcPr>
                  <w:tcW w:w="366" w:type="pct"/>
                  <w:vAlign w:val="center"/>
                </w:tcPr>
                <w:p>
                  <w:pPr>
                    <w:pStyle w:val="71"/>
                    <w:adjustRightInd w:val="0"/>
                    <w:snapToGrid w:val="0"/>
                    <w:rPr>
                      <w:rFonts w:hint="default" w:eastAsia="宋体"/>
                      <w:color w:val="auto"/>
                      <w:sz w:val="21"/>
                      <w:szCs w:val="21"/>
                      <w:highlight w:val="none"/>
                      <w:lang w:val="en-US" w:eastAsia="zh-CN"/>
                    </w:rPr>
                  </w:pPr>
                  <w:r>
                    <w:rPr>
                      <w:rFonts w:hint="eastAsia"/>
                      <w:color w:val="auto"/>
                      <w:sz w:val="21"/>
                      <w:szCs w:val="21"/>
                      <w:highlight w:val="none"/>
                      <w:lang w:val="en-US" w:eastAsia="zh-CN"/>
                    </w:rPr>
                    <w:t>0.03</w:t>
                  </w:r>
                </w:p>
              </w:tc>
              <w:tc>
                <w:tcPr>
                  <w:tcW w:w="327" w:type="pct"/>
                  <w:vMerge w:val="restart"/>
                  <w:vAlign w:val="center"/>
                </w:tcPr>
                <w:p>
                  <w:pPr>
                    <w:pStyle w:val="93"/>
                    <w:adjustRightInd w:val="0"/>
                    <w:snapToGrid w:val="0"/>
                    <w:rPr>
                      <w:rFonts w:hint="default" w:eastAsia="宋体"/>
                      <w:color w:val="auto"/>
                      <w:sz w:val="21"/>
                      <w:szCs w:val="21"/>
                      <w:highlight w:val="yellow"/>
                      <w:lang w:val="en-US" w:eastAsia="zh-CN"/>
                    </w:rPr>
                  </w:pPr>
                  <w:r>
                    <w:rPr>
                      <w:rFonts w:hint="eastAsia"/>
                      <w:color w:val="auto"/>
                      <w:sz w:val="21"/>
                      <w:szCs w:val="21"/>
                      <w:highlight w:val="none"/>
                      <w:lang w:val="en-US" w:eastAsia="zh-CN"/>
                    </w:rPr>
                    <w:t>360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cantSplit/>
                <w:trHeight w:val="309" w:hRule="atLeast"/>
                <w:jc w:val="center"/>
              </w:trPr>
              <w:tc>
                <w:tcPr>
                  <w:tcW w:w="247" w:type="pct"/>
                  <w:vMerge w:val="continue"/>
                  <w:vAlign w:val="center"/>
                </w:tcPr>
                <w:p>
                  <w:pPr>
                    <w:pStyle w:val="71"/>
                    <w:adjustRightInd w:val="0"/>
                    <w:snapToGrid w:val="0"/>
                    <w:rPr>
                      <w:i w:val="0"/>
                      <w:iCs w:val="0"/>
                      <w:color w:val="auto"/>
                      <w:sz w:val="21"/>
                      <w:szCs w:val="21"/>
                      <w:highlight w:val="none"/>
                    </w:rPr>
                  </w:pPr>
                </w:p>
              </w:tc>
              <w:tc>
                <w:tcPr>
                  <w:tcW w:w="450" w:type="pct"/>
                  <w:vAlign w:val="center"/>
                </w:tcPr>
                <w:p>
                  <w:pPr>
                    <w:pStyle w:val="71"/>
                    <w:adjustRightInd w:val="0"/>
                    <w:snapToGrid w:val="0"/>
                    <w:rPr>
                      <w:i w:val="0"/>
                      <w:iCs w:val="0"/>
                      <w:color w:val="auto"/>
                      <w:sz w:val="21"/>
                      <w:szCs w:val="21"/>
                      <w:highlight w:val="none"/>
                    </w:rPr>
                  </w:pPr>
                  <w:r>
                    <w:rPr>
                      <w:rFonts w:hint="eastAsia"/>
                      <w:bCs/>
                      <w:i w:val="0"/>
                      <w:iCs w:val="0"/>
                      <w:color w:val="auto"/>
                      <w:sz w:val="21"/>
                      <w:szCs w:val="21"/>
                      <w:highlight w:val="none"/>
                    </w:rPr>
                    <w:t>BOD</w:t>
                  </w:r>
                  <w:r>
                    <w:rPr>
                      <w:bCs/>
                      <w:i w:val="0"/>
                      <w:iCs w:val="0"/>
                      <w:color w:val="auto"/>
                      <w:sz w:val="21"/>
                      <w:szCs w:val="21"/>
                      <w:highlight w:val="none"/>
                      <w:vertAlign w:val="subscript"/>
                    </w:rPr>
                    <w:t>5</w:t>
                  </w:r>
                </w:p>
              </w:tc>
              <w:tc>
                <w:tcPr>
                  <w:tcW w:w="335" w:type="pct"/>
                  <w:vMerge w:val="continue"/>
                  <w:vAlign w:val="center"/>
                </w:tcPr>
                <w:p>
                  <w:pPr>
                    <w:pStyle w:val="71"/>
                    <w:adjustRightInd w:val="0"/>
                    <w:snapToGrid w:val="0"/>
                    <w:rPr>
                      <w:color w:val="auto"/>
                      <w:szCs w:val="21"/>
                      <w:highlight w:val="yellow"/>
                    </w:rPr>
                  </w:pPr>
                </w:p>
              </w:tc>
              <w:tc>
                <w:tcPr>
                  <w:tcW w:w="373" w:type="pct"/>
                  <w:vMerge w:val="continue"/>
                  <w:vAlign w:val="center"/>
                </w:tcPr>
                <w:p>
                  <w:pPr>
                    <w:pStyle w:val="71"/>
                    <w:adjustRightInd w:val="0"/>
                    <w:snapToGrid w:val="0"/>
                    <w:rPr>
                      <w:color w:val="auto"/>
                      <w:sz w:val="21"/>
                      <w:szCs w:val="21"/>
                      <w:highlight w:val="none"/>
                    </w:rPr>
                  </w:pPr>
                </w:p>
              </w:tc>
              <w:tc>
                <w:tcPr>
                  <w:tcW w:w="412" w:type="pct"/>
                  <w:vAlign w:val="center"/>
                </w:tcPr>
                <w:p>
                  <w:pPr>
                    <w:pStyle w:val="71"/>
                    <w:adjustRightInd w:val="0"/>
                    <w:snapToGrid w:val="0"/>
                    <w:rPr>
                      <w:rFonts w:hint="default" w:eastAsia="宋体"/>
                      <w:color w:val="auto"/>
                      <w:sz w:val="21"/>
                      <w:szCs w:val="21"/>
                      <w:highlight w:val="none"/>
                      <w:lang w:val="en-US" w:eastAsia="zh-CN"/>
                    </w:rPr>
                  </w:pPr>
                  <w:r>
                    <w:rPr>
                      <w:rFonts w:hint="eastAsia"/>
                      <w:color w:val="auto"/>
                      <w:sz w:val="21"/>
                      <w:szCs w:val="21"/>
                      <w:highlight w:val="none"/>
                      <w:lang w:val="en-US" w:eastAsia="zh-CN"/>
                    </w:rPr>
                    <w:t>536</w:t>
                  </w:r>
                </w:p>
              </w:tc>
              <w:tc>
                <w:tcPr>
                  <w:tcW w:w="397" w:type="pct"/>
                  <w:vAlign w:val="center"/>
                </w:tcPr>
                <w:p>
                  <w:pPr>
                    <w:pStyle w:val="71"/>
                    <w:adjustRightInd w:val="0"/>
                    <w:snapToGrid w:val="0"/>
                    <w:rPr>
                      <w:rFonts w:hint="default" w:eastAsia="宋体"/>
                      <w:color w:val="auto"/>
                      <w:sz w:val="21"/>
                      <w:szCs w:val="21"/>
                      <w:highlight w:val="none"/>
                      <w:lang w:val="en-US" w:eastAsia="zh-CN"/>
                    </w:rPr>
                  </w:pPr>
                  <w:r>
                    <w:rPr>
                      <w:rFonts w:hint="eastAsia"/>
                      <w:color w:val="auto"/>
                      <w:sz w:val="21"/>
                      <w:szCs w:val="21"/>
                      <w:highlight w:val="none"/>
                      <w:lang w:val="en-US" w:eastAsia="zh-CN"/>
                    </w:rPr>
                    <w:t>0.17</w:t>
                  </w:r>
                </w:p>
              </w:tc>
              <w:tc>
                <w:tcPr>
                  <w:tcW w:w="678" w:type="pct"/>
                  <w:vMerge w:val="continue"/>
                  <w:vAlign w:val="center"/>
                </w:tcPr>
                <w:p>
                  <w:pPr>
                    <w:pStyle w:val="71"/>
                    <w:adjustRightInd w:val="0"/>
                    <w:snapToGrid w:val="0"/>
                    <w:rPr>
                      <w:color w:val="auto"/>
                      <w:sz w:val="21"/>
                      <w:szCs w:val="21"/>
                      <w:highlight w:val="none"/>
                    </w:rPr>
                  </w:pPr>
                </w:p>
              </w:tc>
              <w:tc>
                <w:tcPr>
                  <w:tcW w:w="228" w:type="pct"/>
                  <w:vAlign w:val="center"/>
                </w:tcPr>
                <w:p>
                  <w:pPr>
                    <w:pStyle w:val="71"/>
                    <w:adjustRightInd w:val="0"/>
                    <w:snapToGrid w:val="0"/>
                    <w:rPr>
                      <w:color w:val="auto"/>
                      <w:sz w:val="21"/>
                      <w:szCs w:val="21"/>
                      <w:highlight w:val="none"/>
                    </w:rPr>
                  </w:pPr>
                  <w:r>
                    <w:rPr>
                      <w:rFonts w:hint="eastAsia"/>
                      <w:color w:val="auto"/>
                      <w:sz w:val="21"/>
                      <w:szCs w:val="21"/>
                      <w:highlight w:val="none"/>
                    </w:rPr>
                    <w:t>90</w:t>
                  </w:r>
                </w:p>
              </w:tc>
              <w:tc>
                <w:tcPr>
                  <w:tcW w:w="321" w:type="pct"/>
                  <w:vMerge w:val="continue"/>
                  <w:vAlign w:val="center"/>
                </w:tcPr>
                <w:p>
                  <w:pPr>
                    <w:adjustRightInd w:val="0"/>
                    <w:snapToGrid w:val="0"/>
                    <w:jc w:val="center"/>
                    <w:rPr>
                      <w:color w:val="auto"/>
                      <w:szCs w:val="21"/>
                      <w:highlight w:val="none"/>
                    </w:rPr>
                  </w:pPr>
                </w:p>
              </w:tc>
              <w:tc>
                <w:tcPr>
                  <w:tcW w:w="348" w:type="pct"/>
                  <w:vMerge w:val="continue"/>
                  <w:vAlign w:val="center"/>
                </w:tcPr>
                <w:p>
                  <w:pPr>
                    <w:pStyle w:val="71"/>
                    <w:adjustRightInd w:val="0"/>
                    <w:snapToGrid w:val="0"/>
                    <w:rPr>
                      <w:color w:val="auto"/>
                      <w:sz w:val="21"/>
                      <w:szCs w:val="21"/>
                      <w:highlight w:val="yellow"/>
                    </w:rPr>
                  </w:pPr>
                </w:p>
              </w:tc>
              <w:tc>
                <w:tcPr>
                  <w:tcW w:w="512" w:type="pct"/>
                  <w:vAlign w:val="center"/>
                </w:tcPr>
                <w:p>
                  <w:pPr>
                    <w:pStyle w:val="71"/>
                    <w:adjustRightInd w:val="0"/>
                    <w:snapToGrid w:val="0"/>
                    <w:rPr>
                      <w:rFonts w:hint="default" w:eastAsia="宋体"/>
                      <w:color w:val="auto"/>
                      <w:sz w:val="21"/>
                      <w:szCs w:val="21"/>
                      <w:highlight w:val="none"/>
                      <w:lang w:val="en-US" w:eastAsia="zh-CN"/>
                    </w:rPr>
                  </w:pPr>
                  <w:r>
                    <w:rPr>
                      <w:rFonts w:hint="eastAsia"/>
                      <w:color w:val="auto"/>
                      <w:sz w:val="21"/>
                      <w:szCs w:val="21"/>
                      <w:highlight w:val="none"/>
                      <w:lang w:val="en-US" w:eastAsia="zh-CN"/>
                    </w:rPr>
                    <w:t>53.6</w:t>
                  </w:r>
                </w:p>
              </w:tc>
              <w:tc>
                <w:tcPr>
                  <w:tcW w:w="366" w:type="pct"/>
                  <w:vAlign w:val="center"/>
                </w:tcPr>
                <w:p>
                  <w:pPr>
                    <w:pStyle w:val="71"/>
                    <w:adjustRightInd w:val="0"/>
                    <w:snapToGrid w:val="0"/>
                    <w:rPr>
                      <w:rFonts w:hint="default" w:eastAsia="宋体"/>
                      <w:color w:val="auto"/>
                      <w:sz w:val="21"/>
                      <w:szCs w:val="21"/>
                      <w:highlight w:val="none"/>
                      <w:lang w:val="en-US" w:eastAsia="zh-CN"/>
                    </w:rPr>
                  </w:pPr>
                  <w:r>
                    <w:rPr>
                      <w:rFonts w:hint="eastAsia"/>
                      <w:color w:val="auto"/>
                      <w:sz w:val="21"/>
                      <w:szCs w:val="21"/>
                      <w:highlight w:val="none"/>
                      <w:lang w:val="en-US" w:eastAsia="zh-CN"/>
                    </w:rPr>
                    <w:t>0.02</w:t>
                  </w:r>
                </w:p>
              </w:tc>
              <w:tc>
                <w:tcPr>
                  <w:tcW w:w="327" w:type="pct"/>
                  <w:vMerge w:val="continue"/>
                  <w:vAlign w:val="center"/>
                </w:tcPr>
                <w:p>
                  <w:pPr>
                    <w:pStyle w:val="93"/>
                    <w:adjustRightInd w:val="0"/>
                    <w:snapToGrid w:val="0"/>
                    <w:rPr>
                      <w:color w:val="auto"/>
                      <w:sz w:val="21"/>
                      <w:szCs w:val="21"/>
                      <w:highlight w:val="yellow"/>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cantSplit/>
                <w:trHeight w:val="369" w:hRule="atLeast"/>
                <w:jc w:val="center"/>
              </w:trPr>
              <w:tc>
                <w:tcPr>
                  <w:tcW w:w="247" w:type="pct"/>
                  <w:vMerge w:val="continue"/>
                  <w:vAlign w:val="center"/>
                </w:tcPr>
                <w:p>
                  <w:pPr>
                    <w:pStyle w:val="71"/>
                    <w:adjustRightInd w:val="0"/>
                    <w:snapToGrid w:val="0"/>
                    <w:rPr>
                      <w:i w:val="0"/>
                      <w:iCs w:val="0"/>
                      <w:color w:val="auto"/>
                      <w:sz w:val="21"/>
                      <w:szCs w:val="21"/>
                      <w:highlight w:val="none"/>
                    </w:rPr>
                  </w:pPr>
                </w:p>
              </w:tc>
              <w:tc>
                <w:tcPr>
                  <w:tcW w:w="450" w:type="pct"/>
                  <w:vAlign w:val="center"/>
                </w:tcPr>
                <w:p>
                  <w:pPr>
                    <w:pStyle w:val="71"/>
                    <w:adjustRightInd w:val="0"/>
                    <w:snapToGrid w:val="0"/>
                    <w:rPr>
                      <w:i w:val="0"/>
                      <w:iCs w:val="0"/>
                      <w:color w:val="auto"/>
                      <w:sz w:val="21"/>
                      <w:szCs w:val="21"/>
                      <w:highlight w:val="none"/>
                    </w:rPr>
                  </w:pPr>
                  <w:r>
                    <w:rPr>
                      <w:i w:val="0"/>
                      <w:iCs w:val="0"/>
                      <w:color w:val="auto"/>
                      <w:sz w:val="21"/>
                      <w:szCs w:val="21"/>
                      <w:highlight w:val="none"/>
                    </w:rPr>
                    <w:t>NH</w:t>
                  </w:r>
                  <w:r>
                    <w:rPr>
                      <w:i w:val="0"/>
                      <w:iCs w:val="0"/>
                      <w:color w:val="auto"/>
                      <w:sz w:val="21"/>
                      <w:szCs w:val="21"/>
                      <w:highlight w:val="none"/>
                      <w:vertAlign w:val="subscript"/>
                    </w:rPr>
                    <w:t>3</w:t>
                  </w:r>
                  <w:r>
                    <w:rPr>
                      <w:i w:val="0"/>
                      <w:iCs w:val="0"/>
                      <w:color w:val="auto"/>
                      <w:sz w:val="21"/>
                      <w:szCs w:val="21"/>
                      <w:highlight w:val="none"/>
                    </w:rPr>
                    <w:t>-N</w:t>
                  </w:r>
                </w:p>
              </w:tc>
              <w:tc>
                <w:tcPr>
                  <w:tcW w:w="335" w:type="pct"/>
                  <w:vMerge w:val="continue"/>
                  <w:vAlign w:val="center"/>
                </w:tcPr>
                <w:p>
                  <w:pPr>
                    <w:pStyle w:val="71"/>
                    <w:adjustRightInd w:val="0"/>
                    <w:snapToGrid w:val="0"/>
                    <w:rPr>
                      <w:color w:val="auto"/>
                      <w:sz w:val="21"/>
                      <w:szCs w:val="21"/>
                      <w:highlight w:val="yellow"/>
                    </w:rPr>
                  </w:pPr>
                </w:p>
              </w:tc>
              <w:tc>
                <w:tcPr>
                  <w:tcW w:w="373" w:type="pct"/>
                  <w:vMerge w:val="continue"/>
                  <w:vAlign w:val="center"/>
                </w:tcPr>
                <w:p>
                  <w:pPr>
                    <w:pStyle w:val="71"/>
                    <w:adjustRightInd w:val="0"/>
                    <w:snapToGrid w:val="0"/>
                    <w:rPr>
                      <w:color w:val="auto"/>
                      <w:sz w:val="21"/>
                      <w:szCs w:val="21"/>
                      <w:highlight w:val="none"/>
                    </w:rPr>
                  </w:pPr>
                </w:p>
              </w:tc>
              <w:tc>
                <w:tcPr>
                  <w:tcW w:w="412" w:type="pct"/>
                  <w:vAlign w:val="center"/>
                </w:tcPr>
                <w:p>
                  <w:pPr>
                    <w:pStyle w:val="71"/>
                    <w:adjustRightInd w:val="0"/>
                    <w:snapToGrid w:val="0"/>
                    <w:rPr>
                      <w:rFonts w:hint="default" w:eastAsia="宋体"/>
                      <w:color w:val="auto"/>
                      <w:sz w:val="21"/>
                      <w:szCs w:val="21"/>
                      <w:highlight w:val="none"/>
                      <w:lang w:val="en-US" w:eastAsia="zh-CN"/>
                    </w:rPr>
                  </w:pPr>
                  <w:r>
                    <w:rPr>
                      <w:rFonts w:hint="eastAsia"/>
                      <w:color w:val="auto"/>
                      <w:sz w:val="21"/>
                      <w:szCs w:val="21"/>
                      <w:highlight w:val="none"/>
                      <w:lang w:val="en-US" w:eastAsia="zh-CN"/>
                    </w:rPr>
                    <w:t>4.04</w:t>
                  </w:r>
                </w:p>
              </w:tc>
              <w:tc>
                <w:tcPr>
                  <w:tcW w:w="397" w:type="pct"/>
                  <w:vAlign w:val="center"/>
                </w:tcPr>
                <w:p>
                  <w:pPr>
                    <w:pStyle w:val="71"/>
                    <w:adjustRightInd w:val="0"/>
                    <w:snapToGrid w:val="0"/>
                    <w:rPr>
                      <w:rFonts w:hint="default" w:eastAsia="宋体"/>
                      <w:color w:val="auto"/>
                      <w:sz w:val="21"/>
                      <w:szCs w:val="21"/>
                      <w:highlight w:val="none"/>
                      <w:lang w:val="en-US" w:eastAsia="zh-CN"/>
                    </w:rPr>
                  </w:pPr>
                  <w:r>
                    <w:rPr>
                      <w:rFonts w:hint="eastAsia"/>
                      <w:color w:val="auto"/>
                      <w:sz w:val="21"/>
                      <w:szCs w:val="21"/>
                      <w:highlight w:val="none"/>
                      <w:lang w:val="en-US" w:eastAsia="zh-CN"/>
                    </w:rPr>
                    <w:t>0.001</w:t>
                  </w:r>
                </w:p>
              </w:tc>
              <w:tc>
                <w:tcPr>
                  <w:tcW w:w="678" w:type="pct"/>
                  <w:vMerge w:val="continue"/>
                  <w:vAlign w:val="center"/>
                </w:tcPr>
                <w:p>
                  <w:pPr>
                    <w:pStyle w:val="71"/>
                    <w:adjustRightInd w:val="0"/>
                    <w:snapToGrid w:val="0"/>
                    <w:rPr>
                      <w:color w:val="auto"/>
                      <w:sz w:val="21"/>
                      <w:szCs w:val="21"/>
                      <w:highlight w:val="none"/>
                    </w:rPr>
                  </w:pPr>
                </w:p>
              </w:tc>
              <w:tc>
                <w:tcPr>
                  <w:tcW w:w="228" w:type="pct"/>
                  <w:vAlign w:val="center"/>
                </w:tcPr>
                <w:p>
                  <w:pPr>
                    <w:pStyle w:val="71"/>
                    <w:adjustRightInd w:val="0"/>
                    <w:snapToGrid w:val="0"/>
                    <w:rPr>
                      <w:color w:val="auto"/>
                      <w:sz w:val="21"/>
                      <w:szCs w:val="21"/>
                      <w:highlight w:val="none"/>
                    </w:rPr>
                  </w:pPr>
                  <w:r>
                    <w:rPr>
                      <w:rFonts w:hint="eastAsia"/>
                      <w:color w:val="auto"/>
                      <w:sz w:val="21"/>
                      <w:szCs w:val="21"/>
                      <w:highlight w:val="none"/>
                    </w:rPr>
                    <w:t>50</w:t>
                  </w:r>
                </w:p>
              </w:tc>
              <w:tc>
                <w:tcPr>
                  <w:tcW w:w="321" w:type="pct"/>
                  <w:vMerge w:val="continue"/>
                  <w:vAlign w:val="center"/>
                </w:tcPr>
                <w:p>
                  <w:pPr>
                    <w:adjustRightInd w:val="0"/>
                    <w:snapToGrid w:val="0"/>
                    <w:jc w:val="center"/>
                    <w:rPr>
                      <w:color w:val="auto"/>
                      <w:szCs w:val="21"/>
                      <w:highlight w:val="none"/>
                    </w:rPr>
                  </w:pPr>
                </w:p>
              </w:tc>
              <w:tc>
                <w:tcPr>
                  <w:tcW w:w="348" w:type="pct"/>
                  <w:vMerge w:val="continue"/>
                  <w:vAlign w:val="center"/>
                </w:tcPr>
                <w:p>
                  <w:pPr>
                    <w:pStyle w:val="71"/>
                    <w:adjustRightInd w:val="0"/>
                    <w:snapToGrid w:val="0"/>
                    <w:rPr>
                      <w:color w:val="auto"/>
                      <w:sz w:val="21"/>
                      <w:szCs w:val="21"/>
                      <w:highlight w:val="yellow"/>
                    </w:rPr>
                  </w:pPr>
                </w:p>
              </w:tc>
              <w:tc>
                <w:tcPr>
                  <w:tcW w:w="512" w:type="pct"/>
                  <w:vAlign w:val="center"/>
                </w:tcPr>
                <w:p>
                  <w:pPr>
                    <w:pStyle w:val="71"/>
                    <w:adjustRightInd w:val="0"/>
                    <w:snapToGrid w:val="0"/>
                    <w:rPr>
                      <w:rFonts w:hint="default" w:eastAsia="宋体"/>
                      <w:color w:val="auto"/>
                      <w:sz w:val="21"/>
                      <w:szCs w:val="21"/>
                      <w:highlight w:val="none"/>
                      <w:lang w:val="en-US" w:eastAsia="zh-CN"/>
                    </w:rPr>
                  </w:pPr>
                  <w:r>
                    <w:rPr>
                      <w:rFonts w:hint="eastAsia"/>
                      <w:color w:val="auto"/>
                      <w:sz w:val="21"/>
                      <w:szCs w:val="21"/>
                      <w:highlight w:val="none"/>
                      <w:lang w:val="en-US" w:eastAsia="zh-CN"/>
                    </w:rPr>
                    <w:t>2.02</w:t>
                  </w:r>
                </w:p>
              </w:tc>
              <w:tc>
                <w:tcPr>
                  <w:tcW w:w="366" w:type="pct"/>
                  <w:vAlign w:val="center"/>
                </w:tcPr>
                <w:p>
                  <w:pPr>
                    <w:pStyle w:val="71"/>
                    <w:adjustRightInd w:val="0"/>
                    <w:snapToGrid w:val="0"/>
                    <w:rPr>
                      <w:rFonts w:hint="default" w:eastAsia="宋体"/>
                      <w:color w:val="auto"/>
                      <w:sz w:val="21"/>
                      <w:szCs w:val="21"/>
                      <w:highlight w:val="none"/>
                      <w:lang w:val="en-US" w:eastAsia="zh-CN"/>
                    </w:rPr>
                  </w:pPr>
                  <w:r>
                    <w:rPr>
                      <w:rFonts w:hint="eastAsia"/>
                      <w:color w:val="auto"/>
                      <w:sz w:val="21"/>
                      <w:szCs w:val="21"/>
                      <w:highlight w:val="none"/>
                      <w:lang w:val="en-US" w:eastAsia="zh-CN"/>
                    </w:rPr>
                    <w:t>0.0005</w:t>
                  </w:r>
                </w:p>
              </w:tc>
              <w:tc>
                <w:tcPr>
                  <w:tcW w:w="327" w:type="pct"/>
                  <w:vMerge w:val="continue"/>
                  <w:vAlign w:val="center"/>
                </w:tcPr>
                <w:p>
                  <w:pPr>
                    <w:pStyle w:val="93"/>
                    <w:adjustRightInd w:val="0"/>
                    <w:snapToGrid w:val="0"/>
                    <w:rPr>
                      <w:color w:val="auto"/>
                      <w:sz w:val="21"/>
                      <w:szCs w:val="21"/>
                      <w:highlight w:val="yellow"/>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cantSplit/>
                <w:trHeight w:val="581" w:hRule="atLeast"/>
                <w:jc w:val="center"/>
              </w:trPr>
              <w:tc>
                <w:tcPr>
                  <w:tcW w:w="247" w:type="pct"/>
                  <w:vMerge w:val="restart"/>
                  <w:vAlign w:val="center"/>
                </w:tcPr>
                <w:p>
                  <w:pPr>
                    <w:pStyle w:val="71"/>
                    <w:adjustRightInd w:val="0"/>
                    <w:snapToGrid w:val="0"/>
                    <w:rPr>
                      <w:rFonts w:hint="eastAsia" w:eastAsia="宋体"/>
                      <w:i w:val="0"/>
                      <w:iCs w:val="0"/>
                      <w:color w:val="auto"/>
                      <w:sz w:val="21"/>
                      <w:szCs w:val="21"/>
                      <w:highlight w:val="none"/>
                      <w:lang w:eastAsia="zh-CN"/>
                    </w:rPr>
                  </w:pPr>
                  <w:r>
                    <w:rPr>
                      <w:rFonts w:hint="eastAsia"/>
                      <w:i w:val="0"/>
                      <w:iCs w:val="0"/>
                      <w:color w:val="auto"/>
                      <w:sz w:val="21"/>
                      <w:szCs w:val="21"/>
                      <w:highlight w:val="none"/>
                      <w:lang w:eastAsia="zh-CN"/>
                    </w:rPr>
                    <w:t>生活污水</w:t>
                  </w:r>
                </w:p>
              </w:tc>
              <w:tc>
                <w:tcPr>
                  <w:tcW w:w="450" w:type="pct"/>
                  <w:vAlign w:val="center"/>
                </w:tcPr>
                <w:p>
                  <w:pPr>
                    <w:pStyle w:val="71"/>
                    <w:adjustRightInd w:val="0"/>
                    <w:snapToGrid w:val="0"/>
                    <w:rPr>
                      <w:i w:val="0"/>
                      <w:iCs w:val="0"/>
                      <w:color w:val="auto"/>
                      <w:sz w:val="21"/>
                      <w:szCs w:val="21"/>
                      <w:highlight w:val="none"/>
                    </w:rPr>
                  </w:pPr>
                  <w:r>
                    <w:rPr>
                      <w:i w:val="0"/>
                      <w:iCs w:val="0"/>
                      <w:color w:val="auto"/>
                      <w:sz w:val="21"/>
                      <w:szCs w:val="21"/>
                      <w:highlight w:val="none"/>
                    </w:rPr>
                    <w:t>COD</w:t>
                  </w:r>
                </w:p>
              </w:tc>
              <w:tc>
                <w:tcPr>
                  <w:tcW w:w="335" w:type="pct"/>
                  <w:vMerge w:val="restart"/>
                  <w:vAlign w:val="center"/>
                </w:tcPr>
                <w:p>
                  <w:pPr>
                    <w:pStyle w:val="71"/>
                    <w:adjustRightInd w:val="0"/>
                    <w:snapToGrid w:val="0"/>
                    <w:rPr>
                      <w:color w:val="auto"/>
                      <w:sz w:val="21"/>
                      <w:szCs w:val="21"/>
                      <w:highlight w:val="yellow"/>
                    </w:rPr>
                  </w:pPr>
                  <w:r>
                    <w:rPr>
                      <w:color w:val="auto"/>
                      <w:szCs w:val="21"/>
                      <w:highlight w:val="none"/>
                    </w:rPr>
                    <w:t>类比法</w:t>
                  </w:r>
                </w:p>
              </w:tc>
              <w:tc>
                <w:tcPr>
                  <w:tcW w:w="373" w:type="pct"/>
                  <w:vMerge w:val="restart"/>
                  <w:vAlign w:val="center"/>
                </w:tcPr>
                <w:p>
                  <w:pPr>
                    <w:pStyle w:val="71"/>
                    <w:adjustRightInd w:val="0"/>
                    <w:snapToGrid w:val="0"/>
                    <w:rPr>
                      <w:rFonts w:hint="default" w:eastAsia="宋体"/>
                      <w:color w:val="auto"/>
                      <w:sz w:val="21"/>
                      <w:szCs w:val="21"/>
                      <w:highlight w:val="none"/>
                      <w:lang w:val="en-US" w:eastAsia="zh-CN"/>
                    </w:rPr>
                  </w:pPr>
                  <w:r>
                    <w:rPr>
                      <w:rFonts w:hint="eastAsia"/>
                      <w:color w:val="auto"/>
                      <w:sz w:val="21"/>
                      <w:szCs w:val="21"/>
                      <w:highlight w:val="none"/>
                      <w:lang w:val="en-US" w:eastAsia="zh-CN"/>
                    </w:rPr>
                    <w:t>51.75</w:t>
                  </w:r>
                </w:p>
              </w:tc>
              <w:tc>
                <w:tcPr>
                  <w:tcW w:w="412" w:type="pct"/>
                  <w:vAlign w:val="center"/>
                </w:tcPr>
                <w:p>
                  <w:pPr>
                    <w:pStyle w:val="71"/>
                    <w:adjustRightInd w:val="0"/>
                    <w:snapToGrid w:val="0"/>
                    <w:rPr>
                      <w:rFonts w:hint="default"/>
                      <w:color w:val="auto"/>
                      <w:sz w:val="21"/>
                      <w:szCs w:val="21"/>
                      <w:highlight w:val="none"/>
                      <w:lang w:val="en-US" w:eastAsia="zh-CN"/>
                    </w:rPr>
                  </w:pPr>
                  <w:r>
                    <w:rPr>
                      <w:rFonts w:hint="eastAsia"/>
                      <w:color w:val="auto"/>
                      <w:sz w:val="21"/>
                      <w:szCs w:val="21"/>
                      <w:highlight w:val="none"/>
                      <w:lang w:val="en-US" w:eastAsia="zh-CN"/>
                    </w:rPr>
                    <w:t>300</w:t>
                  </w:r>
                </w:p>
              </w:tc>
              <w:tc>
                <w:tcPr>
                  <w:tcW w:w="397" w:type="pct"/>
                  <w:vAlign w:val="center"/>
                </w:tcPr>
                <w:p>
                  <w:pPr>
                    <w:pStyle w:val="71"/>
                    <w:adjustRightInd w:val="0"/>
                    <w:snapToGrid w:val="0"/>
                    <w:rPr>
                      <w:rFonts w:hint="default" w:eastAsia="宋体"/>
                      <w:color w:val="auto"/>
                      <w:sz w:val="21"/>
                      <w:szCs w:val="21"/>
                      <w:highlight w:val="none"/>
                      <w:lang w:val="en-US" w:eastAsia="zh-CN"/>
                    </w:rPr>
                  </w:pPr>
                  <w:r>
                    <w:rPr>
                      <w:rFonts w:hint="eastAsia"/>
                      <w:color w:val="auto"/>
                      <w:sz w:val="21"/>
                      <w:szCs w:val="21"/>
                      <w:highlight w:val="none"/>
                      <w:lang w:val="en-US" w:eastAsia="zh-CN"/>
                    </w:rPr>
                    <w:t>0.016</w:t>
                  </w:r>
                </w:p>
              </w:tc>
              <w:tc>
                <w:tcPr>
                  <w:tcW w:w="678" w:type="pct"/>
                  <w:vMerge w:val="restart"/>
                  <w:vAlign w:val="center"/>
                </w:tcPr>
                <w:p>
                  <w:pPr>
                    <w:pStyle w:val="71"/>
                    <w:adjustRightInd w:val="0"/>
                    <w:snapToGrid w:val="0"/>
                    <w:rPr>
                      <w:rFonts w:hint="default" w:eastAsia="宋体"/>
                      <w:color w:val="auto"/>
                      <w:sz w:val="21"/>
                      <w:szCs w:val="21"/>
                      <w:highlight w:val="none"/>
                      <w:lang w:val="en-US" w:eastAsia="zh-CN"/>
                    </w:rPr>
                  </w:pPr>
                  <w:r>
                    <w:rPr>
                      <w:rFonts w:hint="eastAsia"/>
                      <w:color w:val="auto"/>
                      <w:sz w:val="21"/>
                      <w:szCs w:val="21"/>
                      <w:highlight w:val="none"/>
                      <w:lang w:val="en-US" w:eastAsia="zh-CN"/>
                    </w:rPr>
                    <w:t>/</w:t>
                  </w:r>
                </w:p>
              </w:tc>
              <w:tc>
                <w:tcPr>
                  <w:tcW w:w="228" w:type="pct"/>
                  <w:vAlign w:val="center"/>
                </w:tcPr>
                <w:p>
                  <w:pPr>
                    <w:pStyle w:val="71"/>
                    <w:adjustRightInd w:val="0"/>
                    <w:snapToGrid w:val="0"/>
                    <w:rPr>
                      <w:rFonts w:hint="eastAsia" w:eastAsia="宋体"/>
                      <w:color w:val="auto"/>
                      <w:sz w:val="21"/>
                      <w:szCs w:val="21"/>
                      <w:highlight w:val="none"/>
                      <w:lang w:val="en-US" w:eastAsia="zh-CN"/>
                    </w:rPr>
                  </w:pPr>
                  <w:r>
                    <w:rPr>
                      <w:rFonts w:hint="eastAsia"/>
                      <w:color w:val="auto"/>
                      <w:sz w:val="21"/>
                      <w:szCs w:val="21"/>
                      <w:highlight w:val="none"/>
                      <w:lang w:val="en-US" w:eastAsia="zh-CN"/>
                    </w:rPr>
                    <w:t>/</w:t>
                  </w:r>
                </w:p>
              </w:tc>
              <w:tc>
                <w:tcPr>
                  <w:tcW w:w="321" w:type="pct"/>
                  <w:vMerge w:val="restart"/>
                  <w:vAlign w:val="center"/>
                </w:tcPr>
                <w:p>
                  <w:pPr>
                    <w:pStyle w:val="71"/>
                    <w:adjustRightInd w:val="0"/>
                    <w:snapToGrid w:val="0"/>
                    <w:rPr>
                      <w:rFonts w:ascii="Times New Roman" w:hAnsi="Times New Roman" w:eastAsia="宋体" w:cs="Times New Roman"/>
                      <w:color w:val="auto"/>
                      <w:kern w:val="2"/>
                      <w:sz w:val="21"/>
                      <w:szCs w:val="21"/>
                      <w:highlight w:val="yellow"/>
                      <w:lang w:val="en-US" w:eastAsia="zh-CN" w:bidi="ar-SA"/>
                    </w:rPr>
                  </w:pPr>
                  <w:r>
                    <w:rPr>
                      <w:color w:val="auto"/>
                      <w:szCs w:val="21"/>
                      <w:highlight w:val="none"/>
                    </w:rPr>
                    <w:t>类比法</w:t>
                  </w:r>
                </w:p>
              </w:tc>
              <w:tc>
                <w:tcPr>
                  <w:tcW w:w="348" w:type="pct"/>
                  <w:vMerge w:val="restart"/>
                  <w:vAlign w:val="center"/>
                </w:tcPr>
                <w:p>
                  <w:pPr>
                    <w:pStyle w:val="71"/>
                    <w:adjustRightInd w:val="0"/>
                    <w:snapToGrid w:val="0"/>
                    <w:rPr>
                      <w:rFonts w:hint="default" w:ascii="Times New Roman" w:hAnsi="Times New Roman" w:eastAsia="宋体" w:cs="Times New Roman"/>
                      <w:color w:val="auto"/>
                      <w:kern w:val="2"/>
                      <w:sz w:val="21"/>
                      <w:szCs w:val="21"/>
                      <w:highlight w:val="none"/>
                      <w:lang w:val="en-US" w:eastAsia="zh-CN" w:bidi="ar-SA"/>
                    </w:rPr>
                  </w:pPr>
                  <w:r>
                    <w:rPr>
                      <w:rFonts w:hint="eastAsia"/>
                      <w:color w:val="auto"/>
                      <w:sz w:val="21"/>
                      <w:szCs w:val="21"/>
                      <w:highlight w:val="none"/>
                      <w:lang w:val="en-US" w:eastAsia="zh-CN"/>
                    </w:rPr>
                    <w:t>51.75</w:t>
                  </w:r>
                </w:p>
              </w:tc>
              <w:tc>
                <w:tcPr>
                  <w:tcW w:w="512" w:type="pct"/>
                  <w:vAlign w:val="center"/>
                </w:tcPr>
                <w:p>
                  <w:pPr>
                    <w:pStyle w:val="71"/>
                    <w:adjustRightInd w:val="0"/>
                    <w:snapToGrid w:val="0"/>
                    <w:rPr>
                      <w:rFonts w:hint="eastAsia" w:ascii="Times New Roman" w:hAnsi="Times New Roman" w:eastAsia="宋体" w:cs="Times New Roman"/>
                      <w:color w:val="auto"/>
                      <w:kern w:val="2"/>
                      <w:sz w:val="21"/>
                      <w:szCs w:val="21"/>
                      <w:highlight w:val="none"/>
                      <w:lang w:val="en-US" w:eastAsia="zh-CN" w:bidi="ar-SA"/>
                    </w:rPr>
                  </w:pPr>
                  <w:r>
                    <w:rPr>
                      <w:rFonts w:hint="eastAsia"/>
                      <w:color w:val="auto"/>
                      <w:sz w:val="21"/>
                      <w:szCs w:val="21"/>
                      <w:highlight w:val="none"/>
                      <w:lang w:val="en-US" w:eastAsia="zh-CN"/>
                    </w:rPr>
                    <w:t>300</w:t>
                  </w:r>
                </w:p>
              </w:tc>
              <w:tc>
                <w:tcPr>
                  <w:tcW w:w="366" w:type="pct"/>
                  <w:vAlign w:val="center"/>
                </w:tcPr>
                <w:p>
                  <w:pPr>
                    <w:pStyle w:val="71"/>
                    <w:adjustRightInd w:val="0"/>
                    <w:snapToGrid w:val="0"/>
                    <w:rPr>
                      <w:rFonts w:hint="eastAsia" w:ascii="Times New Roman" w:hAnsi="Times New Roman" w:eastAsia="宋体" w:cs="Times New Roman"/>
                      <w:color w:val="auto"/>
                      <w:kern w:val="2"/>
                      <w:sz w:val="21"/>
                      <w:szCs w:val="21"/>
                      <w:highlight w:val="none"/>
                      <w:lang w:val="en-US" w:eastAsia="zh-CN" w:bidi="ar-SA"/>
                    </w:rPr>
                  </w:pPr>
                  <w:r>
                    <w:rPr>
                      <w:rFonts w:hint="eastAsia"/>
                      <w:color w:val="auto"/>
                      <w:sz w:val="21"/>
                      <w:szCs w:val="21"/>
                      <w:highlight w:val="none"/>
                      <w:lang w:val="en-US" w:eastAsia="zh-CN"/>
                    </w:rPr>
                    <w:t>0.016</w:t>
                  </w:r>
                </w:p>
              </w:tc>
              <w:tc>
                <w:tcPr>
                  <w:tcW w:w="327" w:type="pct"/>
                  <w:vMerge w:val="restart"/>
                  <w:vAlign w:val="center"/>
                </w:tcPr>
                <w:p>
                  <w:pPr>
                    <w:pStyle w:val="93"/>
                    <w:adjustRightInd w:val="0"/>
                    <w:snapToGrid w:val="0"/>
                    <w:rPr>
                      <w:rFonts w:hint="default" w:eastAsia="宋体"/>
                      <w:color w:val="auto"/>
                      <w:sz w:val="21"/>
                      <w:szCs w:val="21"/>
                      <w:highlight w:val="yellow"/>
                      <w:lang w:val="en-US" w:eastAsia="zh-CN"/>
                    </w:rPr>
                  </w:pPr>
                  <w:r>
                    <w:rPr>
                      <w:rFonts w:hint="eastAsia"/>
                      <w:color w:val="auto"/>
                      <w:sz w:val="21"/>
                      <w:szCs w:val="21"/>
                      <w:highlight w:val="none"/>
                      <w:lang w:val="en-US" w:eastAsia="zh-CN"/>
                    </w:rPr>
                    <w:t>360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cantSplit/>
                <w:trHeight w:val="369" w:hRule="atLeast"/>
                <w:jc w:val="center"/>
              </w:trPr>
              <w:tc>
                <w:tcPr>
                  <w:tcW w:w="247" w:type="pct"/>
                  <w:vMerge w:val="continue"/>
                  <w:vAlign w:val="center"/>
                </w:tcPr>
                <w:p>
                  <w:pPr>
                    <w:pStyle w:val="71"/>
                    <w:adjustRightInd w:val="0"/>
                    <w:snapToGrid w:val="0"/>
                    <w:rPr>
                      <w:i w:val="0"/>
                      <w:iCs w:val="0"/>
                      <w:color w:val="auto"/>
                      <w:sz w:val="21"/>
                      <w:szCs w:val="21"/>
                      <w:highlight w:val="none"/>
                    </w:rPr>
                  </w:pPr>
                </w:p>
              </w:tc>
              <w:tc>
                <w:tcPr>
                  <w:tcW w:w="450" w:type="pct"/>
                  <w:vAlign w:val="center"/>
                </w:tcPr>
                <w:p>
                  <w:pPr>
                    <w:pStyle w:val="71"/>
                    <w:adjustRightInd w:val="0"/>
                    <w:snapToGrid w:val="0"/>
                    <w:rPr>
                      <w:i w:val="0"/>
                      <w:iCs w:val="0"/>
                      <w:color w:val="auto"/>
                      <w:sz w:val="21"/>
                      <w:szCs w:val="21"/>
                      <w:highlight w:val="none"/>
                    </w:rPr>
                  </w:pPr>
                  <w:r>
                    <w:rPr>
                      <w:i w:val="0"/>
                      <w:iCs w:val="0"/>
                      <w:color w:val="auto"/>
                      <w:sz w:val="21"/>
                      <w:szCs w:val="21"/>
                      <w:highlight w:val="none"/>
                    </w:rPr>
                    <w:t>NH</w:t>
                  </w:r>
                  <w:r>
                    <w:rPr>
                      <w:i w:val="0"/>
                      <w:iCs w:val="0"/>
                      <w:color w:val="auto"/>
                      <w:sz w:val="21"/>
                      <w:szCs w:val="21"/>
                      <w:highlight w:val="none"/>
                      <w:vertAlign w:val="subscript"/>
                    </w:rPr>
                    <w:t>3</w:t>
                  </w:r>
                  <w:r>
                    <w:rPr>
                      <w:i w:val="0"/>
                      <w:iCs w:val="0"/>
                      <w:color w:val="auto"/>
                      <w:sz w:val="21"/>
                      <w:szCs w:val="21"/>
                      <w:highlight w:val="none"/>
                    </w:rPr>
                    <w:t>-N</w:t>
                  </w:r>
                </w:p>
              </w:tc>
              <w:tc>
                <w:tcPr>
                  <w:tcW w:w="335" w:type="pct"/>
                  <w:vMerge w:val="continue"/>
                  <w:vAlign w:val="center"/>
                </w:tcPr>
                <w:p>
                  <w:pPr>
                    <w:pStyle w:val="71"/>
                    <w:adjustRightInd w:val="0"/>
                    <w:snapToGrid w:val="0"/>
                    <w:rPr>
                      <w:color w:val="auto"/>
                      <w:sz w:val="21"/>
                      <w:szCs w:val="21"/>
                      <w:highlight w:val="yellow"/>
                    </w:rPr>
                  </w:pPr>
                </w:p>
              </w:tc>
              <w:tc>
                <w:tcPr>
                  <w:tcW w:w="373" w:type="pct"/>
                  <w:vMerge w:val="continue"/>
                  <w:vAlign w:val="center"/>
                </w:tcPr>
                <w:p>
                  <w:pPr>
                    <w:pStyle w:val="71"/>
                    <w:adjustRightInd w:val="0"/>
                    <w:snapToGrid w:val="0"/>
                    <w:rPr>
                      <w:color w:val="auto"/>
                      <w:sz w:val="21"/>
                      <w:szCs w:val="21"/>
                      <w:highlight w:val="yellow"/>
                    </w:rPr>
                  </w:pPr>
                </w:p>
              </w:tc>
              <w:tc>
                <w:tcPr>
                  <w:tcW w:w="412" w:type="pct"/>
                  <w:vAlign w:val="center"/>
                </w:tcPr>
                <w:p>
                  <w:pPr>
                    <w:pStyle w:val="71"/>
                    <w:adjustRightInd w:val="0"/>
                    <w:snapToGrid w:val="0"/>
                    <w:rPr>
                      <w:rFonts w:hint="default"/>
                      <w:color w:val="auto"/>
                      <w:sz w:val="21"/>
                      <w:szCs w:val="21"/>
                      <w:highlight w:val="none"/>
                      <w:lang w:val="en-US" w:eastAsia="zh-CN"/>
                    </w:rPr>
                  </w:pPr>
                  <w:r>
                    <w:rPr>
                      <w:rFonts w:hint="eastAsia"/>
                      <w:color w:val="auto"/>
                      <w:sz w:val="21"/>
                      <w:szCs w:val="21"/>
                      <w:highlight w:val="none"/>
                      <w:lang w:val="en-US" w:eastAsia="zh-CN"/>
                    </w:rPr>
                    <w:t>25</w:t>
                  </w:r>
                </w:p>
              </w:tc>
              <w:tc>
                <w:tcPr>
                  <w:tcW w:w="397" w:type="pct"/>
                  <w:vAlign w:val="center"/>
                </w:tcPr>
                <w:p>
                  <w:pPr>
                    <w:pStyle w:val="71"/>
                    <w:adjustRightInd w:val="0"/>
                    <w:snapToGrid w:val="0"/>
                    <w:rPr>
                      <w:rFonts w:hint="default" w:eastAsia="宋体"/>
                      <w:color w:val="auto"/>
                      <w:sz w:val="21"/>
                      <w:szCs w:val="21"/>
                      <w:highlight w:val="none"/>
                      <w:lang w:val="en-US" w:eastAsia="zh-CN"/>
                    </w:rPr>
                  </w:pPr>
                  <w:r>
                    <w:rPr>
                      <w:rFonts w:hint="eastAsia"/>
                      <w:color w:val="auto"/>
                      <w:sz w:val="21"/>
                      <w:szCs w:val="21"/>
                      <w:highlight w:val="none"/>
                      <w:lang w:val="en-US" w:eastAsia="zh-CN"/>
                    </w:rPr>
                    <w:t>0.001</w:t>
                  </w:r>
                </w:p>
              </w:tc>
              <w:tc>
                <w:tcPr>
                  <w:tcW w:w="678" w:type="pct"/>
                  <w:vMerge w:val="continue"/>
                  <w:vAlign w:val="center"/>
                </w:tcPr>
                <w:p>
                  <w:pPr>
                    <w:pStyle w:val="71"/>
                    <w:adjustRightInd w:val="0"/>
                    <w:snapToGrid w:val="0"/>
                    <w:rPr>
                      <w:color w:val="auto"/>
                      <w:sz w:val="21"/>
                      <w:szCs w:val="21"/>
                      <w:highlight w:val="none"/>
                    </w:rPr>
                  </w:pPr>
                </w:p>
              </w:tc>
              <w:tc>
                <w:tcPr>
                  <w:tcW w:w="228" w:type="pct"/>
                  <w:vAlign w:val="center"/>
                </w:tcPr>
                <w:p>
                  <w:pPr>
                    <w:pStyle w:val="71"/>
                    <w:adjustRightInd w:val="0"/>
                    <w:snapToGrid w:val="0"/>
                    <w:rPr>
                      <w:rFonts w:hint="eastAsia" w:eastAsia="宋体"/>
                      <w:color w:val="auto"/>
                      <w:sz w:val="21"/>
                      <w:szCs w:val="21"/>
                      <w:highlight w:val="none"/>
                      <w:lang w:val="en-US" w:eastAsia="zh-CN"/>
                    </w:rPr>
                  </w:pPr>
                  <w:r>
                    <w:rPr>
                      <w:rFonts w:hint="eastAsia"/>
                      <w:color w:val="auto"/>
                      <w:sz w:val="21"/>
                      <w:szCs w:val="21"/>
                      <w:highlight w:val="none"/>
                      <w:lang w:val="en-US" w:eastAsia="zh-CN"/>
                    </w:rPr>
                    <w:t>/</w:t>
                  </w:r>
                </w:p>
              </w:tc>
              <w:tc>
                <w:tcPr>
                  <w:tcW w:w="321" w:type="pct"/>
                  <w:vMerge w:val="continue"/>
                  <w:vAlign w:val="center"/>
                </w:tcPr>
                <w:p>
                  <w:pPr>
                    <w:adjustRightInd w:val="0"/>
                    <w:snapToGrid w:val="0"/>
                    <w:jc w:val="center"/>
                    <w:rPr>
                      <w:color w:val="auto"/>
                      <w:szCs w:val="21"/>
                      <w:highlight w:val="none"/>
                    </w:rPr>
                  </w:pPr>
                </w:p>
              </w:tc>
              <w:tc>
                <w:tcPr>
                  <w:tcW w:w="348" w:type="pct"/>
                  <w:vMerge w:val="continue"/>
                  <w:vAlign w:val="center"/>
                </w:tcPr>
                <w:p>
                  <w:pPr>
                    <w:pStyle w:val="71"/>
                    <w:adjustRightInd w:val="0"/>
                    <w:snapToGrid w:val="0"/>
                    <w:rPr>
                      <w:color w:val="auto"/>
                      <w:sz w:val="21"/>
                      <w:szCs w:val="21"/>
                      <w:highlight w:val="yellow"/>
                    </w:rPr>
                  </w:pPr>
                </w:p>
              </w:tc>
              <w:tc>
                <w:tcPr>
                  <w:tcW w:w="512" w:type="pct"/>
                  <w:vAlign w:val="center"/>
                </w:tcPr>
                <w:p>
                  <w:pPr>
                    <w:pStyle w:val="71"/>
                    <w:adjustRightInd w:val="0"/>
                    <w:snapToGrid w:val="0"/>
                    <w:rPr>
                      <w:rFonts w:hint="eastAsia" w:ascii="Times New Roman" w:hAnsi="Times New Roman" w:eastAsia="宋体" w:cs="Times New Roman"/>
                      <w:color w:val="auto"/>
                      <w:kern w:val="2"/>
                      <w:sz w:val="21"/>
                      <w:szCs w:val="21"/>
                      <w:highlight w:val="none"/>
                      <w:lang w:val="en-US" w:eastAsia="zh-CN" w:bidi="ar-SA"/>
                    </w:rPr>
                  </w:pPr>
                  <w:r>
                    <w:rPr>
                      <w:rFonts w:hint="eastAsia"/>
                      <w:color w:val="auto"/>
                      <w:sz w:val="21"/>
                      <w:szCs w:val="21"/>
                      <w:highlight w:val="none"/>
                      <w:lang w:val="en-US" w:eastAsia="zh-CN"/>
                    </w:rPr>
                    <w:t>25</w:t>
                  </w:r>
                </w:p>
              </w:tc>
              <w:tc>
                <w:tcPr>
                  <w:tcW w:w="366" w:type="pct"/>
                  <w:vAlign w:val="center"/>
                </w:tcPr>
                <w:p>
                  <w:pPr>
                    <w:pStyle w:val="71"/>
                    <w:adjustRightInd w:val="0"/>
                    <w:snapToGrid w:val="0"/>
                    <w:rPr>
                      <w:rFonts w:hint="eastAsia" w:ascii="Times New Roman" w:hAnsi="Times New Roman" w:eastAsia="宋体" w:cs="Times New Roman"/>
                      <w:color w:val="auto"/>
                      <w:kern w:val="2"/>
                      <w:sz w:val="21"/>
                      <w:szCs w:val="21"/>
                      <w:highlight w:val="none"/>
                      <w:lang w:val="en-US" w:eastAsia="zh-CN" w:bidi="ar-SA"/>
                    </w:rPr>
                  </w:pPr>
                  <w:r>
                    <w:rPr>
                      <w:rFonts w:hint="eastAsia"/>
                      <w:color w:val="auto"/>
                      <w:sz w:val="21"/>
                      <w:szCs w:val="21"/>
                      <w:highlight w:val="none"/>
                      <w:lang w:val="en-US" w:eastAsia="zh-CN"/>
                    </w:rPr>
                    <w:t>0.001</w:t>
                  </w:r>
                </w:p>
              </w:tc>
              <w:tc>
                <w:tcPr>
                  <w:tcW w:w="327" w:type="pct"/>
                  <w:vMerge w:val="continue"/>
                  <w:vAlign w:val="center"/>
                </w:tcPr>
                <w:p>
                  <w:pPr>
                    <w:pStyle w:val="93"/>
                    <w:adjustRightInd w:val="0"/>
                    <w:snapToGrid w:val="0"/>
                    <w:rPr>
                      <w:color w:val="auto"/>
                      <w:sz w:val="21"/>
                      <w:szCs w:val="21"/>
                      <w:highlight w:val="yellow"/>
                    </w:rPr>
                  </w:pPr>
                </w:p>
              </w:tc>
            </w:tr>
            <w:bookmarkEnd w:id="229"/>
          </w:tbl>
          <w:p>
            <w:pPr>
              <w:spacing w:line="360" w:lineRule="auto"/>
              <w:ind w:firstLine="480" w:firstLineChars="200"/>
              <w:rPr>
                <w:bCs/>
                <w:color w:val="auto"/>
                <w:sz w:val="24"/>
                <w:highlight w:val="none"/>
              </w:rPr>
            </w:pPr>
            <w:r>
              <w:rPr>
                <w:color w:val="auto"/>
                <w:sz w:val="24"/>
                <w:highlight w:val="none"/>
              </w:rPr>
              <w:t>本项目废水污染物及污染治理设施情况见下表。</w:t>
            </w: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b/>
                <w:color w:val="auto"/>
                <w:sz w:val="21"/>
                <w:szCs w:val="21"/>
                <w:highlight w:val="none"/>
              </w:rPr>
            </w:pPr>
            <w:r>
              <w:rPr>
                <w:b/>
                <w:color w:val="auto"/>
                <w:sz w:val="21"/>
                <w:szCs w:val="21"/>
                <w:highlight w:val="none"/>
              </w:rPr>
              <w:t>表4-2废水类别、污染物及污染治理设施信息表</w:t>
            </w:r>
          </w:p>
          <w:tbl>
            <w:tblPr>
              <w:tblStyle w:val="30"/>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57" w:type="dxa"/>
                <w:bottom w:w="0" w:type="dxa"/>
                <w:right w:w="57" w:type="dxa"/>
              </w:tblCellMar>
            </w:tblPr>
            <w:tblGrid>
              <w:gridCol w:w="461"/>
              <w:gridCol w:w="790"/>
              <w:gridCol w:w="891"/>
              <w:gridCol w:w="1155"/>
              <w:gridCol w:w="943"/>
              <w:gridCol w:w="756"/>
              <w:gridCol w:w="704"/>
              <w:gridCol w:w="1035"/>
              <w:gridCol w:w="400"/>
              <w:gridCol w:w="960"/>
              <w:gridCol w:w="603"/>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112" w:hRule="atLeast"/>
              </w:trPr>
              <w:tc>
                <w:tcPr>
                  <w:tcW w:w="265" w:type="pct"/>
                  <w:vMerge w:val="restart"/>
                  <w:vAlign w:val="center"/>
                </w:tcPr>
                <w:p>
                  <w:pPr>
                    <w:pStyle w:val="60"/>
                    <w:rPr>
                      <w:color w:val="auto"/>
                      <w:highlight w:val="none"/>
                    </w:rPr>
                  </w:pPr>
                  <w:r>
                    <w:rPr>
                      <w:color w:val="auto"/>
                      <w:highlight w:val="none"/>
                    </w:rPr>
                    <w:t>序号</w:t>
                  </w:r>
                </w:p>
              </w:tc>
              <w:tc>
                <w:tcPr>
                  <w:tcW w:w="454" w:type="pct"/>
                  <w:vMerge w:val="restart"/>
                  <w:vAlign w:val="center"/>
                </w:tcPr>
                <w:p>
                  <w:pPr>
                    <w:pStyle w:val="60"/>
                    <w:rPr>
                      <w:color w:val="auto"/>
                      <w:highlight w:val="none"/>
                    </w:rPr>
                  </w:pPr>
                  <w:r>
                    <w:rPr>
                      <w:color w:val="auto"/>
                      <w:highlight w:val="none"/>
                    </w:rPr>
                    <w:t>废水类别</w:t>
                  </w:r>
                </w:p>
              </w:tc>
              <w:tc>
                <w:tcPr>
                  <w:tcW w:w="512" w:type="pct"/>
                  <w:vMerge w:val="restart"/>
                  <w:vAlign w:val="center"/>
                </w:tcPr>
                <w:p>
                  <w:pPr>
                    <w:pStyle w:val="60"/>
                    <w:rPr>
                      <w:color w:val="auto"/>
                      <w:highlight w:val="none"/>
                    </w:rPr>
                  </w:pPr>
                  <w:r>
                    <w:rPr>
                      <w:color w:val="auto"/>
                      <w:highlight w:val="none"/>
                    </w:rPr>
                    <w:t>污染物种类</w:t>
                  </w:r>
                </w:p>
              </w:tc>
              <w:tc>
                <w:tcPr>
                  <w:tcW w:w="663" w:type="pct"/>
                  <w:vMerge w:val="restart"/>
                  <w:vAlign w:val="center"/>
                </w:tcPr>
                <w:p>
                  <w:pPr>
                    <w:pStyle w:val="60"/>
                    <w:rPr>
                      <w:color w:val="auto"/>
                      <w:highlight w:val="none"/>
                    </w:rPr>
                  </w:pPr>
                  <w:r>
                    <w:rPr>
                      <w:color w:val="auto"/>
                      <w:highlight w:val="none"/>
                    </w:rPr>
                    <w:t>排放去向</w:t>
                  </w:r>
                </w:p>
              </w:tc>
              <w:tc>
                <w:tcPr>
                  <w:tcW w:w="542" w:type="pct"/>
                  <w:vMerge w:val="restart"/>
                  <w:vAlign w:val="center"/>
                </w:tcPr>
                <w:p>
                  <w:pPr>
                    <w:pStyle w:val="60"/>
                    <w:rPr>
                      <w:color w:val="auto"/>
                      <w:highlight w:val="none"/>
                    </w:rPr>
                  </w:pPr>
                  <w:r>
                    <w:rPr>
                      <w:color w:val="auto"/>
                      <w:highlight w:val="none"/>
                    </w:rPr>
                    <w:t>排放规律</w:t>
                  </w:r>
                </w:p>
              </w:tc>
              <w:tc>
                <w:tcPr>
                  <w:tcW w:w="1434" w:type="pct"/>
                  <w:gridSpan w:val="3"/>
                  <w:vAlign w:val="center"/>
                </w:tcPr>
                <w:p>
                  <w:pPr>
                    <w:pStyle w:val="60"/>
                    <w:rPr>
                      <w:color w:val="auto"/>
                      <w:highlight w:val="none"/>
                    </w:rPr>
                  </w:pPr>
                  <w:r>
                    <w:rPr>
                      <w:color w:val="auto"/>
                      <w:highlight w:val="none"/>
                    </w:rPr>
                    <w:t>污染治理设施</w:t>
                  </w:r>
                </w:p>
              </w:tc>
              <w:tc>
                <w:tcPr>
                  <w:tcW w:w="229" w:type="pct"/>
                  <w:vMerge w:val="restart"/>
                  <w:vAlign w:val="center"/>
                </w:tcPr>
                <w:p>
                  <w:pPr>
                    <w:pStyle w:val="60"/>
                    <w:rPr>
                      <w:color w:val="auto"/>
                      <w:highlight w:val="none"/>
                    </w:rPr>
                  </w:pPr>
                  <w:r>
                    <w:rPr>
                      <w:color w:val="auto"/>
                      <w:highlight w:val="none"/>
                    </w:rPr>
                    <w:t>排放口编号</w:t>
                  </w:r>
                </w:p>
              </w:tc>
              <w:tc>
                <w:tcPr>
                  <w:tcW w:w="551" w:type="pct"/>
                  <w:vMerge w:val="restart"/>
                  <w:vAlign w:val="center"/>
                </w:tcPr>
                <w:p>
                  <w:pPr>
                    <w:pStyle w:val="60"/>
                    <w:rPr>
                      <w:color w:val="auto"/>
                      <w:highlight w:val="none"/>
                    </w:rPr>
                  </w:pPr>
                  <w:r>
                    <w:rPr>
                      <w:color w:val="auto"/>
                      <w:highlight w:val="none"/>
                    </w:rPr>
                    <w:t>排放口设置是否符合要求</w:t>
                  </w:r>
                </w:p>
              </w:tc>
              <w:tc>
                <w:tcPr>
                  <w:tcW w:w="346" w:type="pct"/>
                  <w:vMerge w:val="restart"/>
                  <w:vAlign w:val="center"/>
                </w:tcPr>
                <w:p>
                  <w:pPr>
                    <w:pStyle w:val="60"/>
                    <w:rPr>
                      <w:color w:val="auto"/>
                      <w:highlight w:val="none"/>
                    </w:rPr>
                  </w:pPr>
                  <w:r>
                    <w:rPr>
                      <w:color w:val="auto"/>
                      <w:highlight w:val="none"/>
                    </w:rPr>
                    <w:t>排放口类型</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454" w:hRule="atLeast"/>
              </w:trPr>
              <w:tc>
                <w:tcPr>
                  <w:tcW w:w="265" w:type="pct"/>
                  <w:vMerge w:val="continue"/>
                  <w:vAlign w:val="center"/>
                </w:tcPr>
                <w:p>
                  <w:pPr>
                    <w:pStyle w:val="60"/>
                    <w:rPr>
                      <w:color w:val="auto"/>
                      <w:highlight w:val="none"/>
                    </w:rPr>
                  </w:pPr>
                </w:p>
              </w:tc>
              <w:tc>
                <w:tcPr>
                  <w:tcW w:w="454" w:type="pct"/>
                  <w:vMerge w:val="continue"/>
                  <w:vAlign w:val="center"/>
                </w:tcPr>
                <w:p>
                  <w:pPr>
                    <w:pStyle w:val="60"/>
                    <w:rPr>
                      <w:color w:val="auto"/>
                      <w:highlight w:val="none"/>
                    </w:rPr>
                  </w:pPr>
                </w:p>
              </w:tc>
              <w:tc>
                <w:tcPr>
                  <w:tcW w:w="512" w:type="pct"/>
                  <w:vMerge w:val="continue"/>
                  <w:vAlign w:val="center"/>
                </w:tcPr>
                <w:p>
                  <w:pPr>
                    <w:pStyle w:val="60"/>
                    <w:rPr>
                      <w:color w:val="auto"/>
                      <w:highlight w:val="none"/>
                    </w:rPr>
                  </w:pPr>
                </w:p>
              </w:tc>
              <w:tc>
                <w:tcPr>
                  <w:tcW w:w="663" w:type="pct"/>
                  <w:vMerge w:val="continue"/>
                  <w:vAlign w:val="center"/>
                </w:tcPr>
                <w:p>
                  <w:pPr>
                    <w:pStyle w:val="60"/>
                    <w:rPr>
                      <w:color w:val="auto"/>
                      <w:highlight w:val="none"/>
                    </w:rPr>
                  </w:pPr>
                </w:p>
              </w:tc>
              <w:tc>
                <w:tcPr>
                  <w:tcW w:w="542" w:type="pct"/>
                  <w:vMerge w:val="continue"/>
                  <w:vAlign w:val="center"/>
                </w:tcPr>
                <w:p>
                  <w:pPr>
                    <w:pStyle w:val="60"/>
                    <w:rPr>
                      <w:color w:val="auto"/>
                      <w:highlight w:val="none"/>
                    </w:rPr>
                  </w:pPr>
                </w:p>
              </w:tc>
              <w:tc>
                <w:tcPr>
                  <w:tcW w:w="434" w:type="pct"/>
                  <w:vAlign w:val="center"/>
                </w:tcPr>
                <w:p>
                  <w:pPr>
                    <w:pStyle w:val="60"/>
                    <w:rPr>
                      <w:color w:val="auto"/>
                      <w:highlight w:val="none"/>
                    </w:rPr>
                  </w:pPr>
                  <w:r>
                    <w:rPr>
                      <w:color w:val="auto"/>
                      <w:highlight w:val="none"/>
                    </w:rPr>
                    <w:t>污染治理设施编号</w:t>
                  </w:r>
                </w:p>
              </w:tc>
              <w:tc>
                <w:tcPr>
                  <w:tcW w:w="404" w:type="pct"/>
                  <w:vAlign w:val="center"/>
                </w:tcPr>
                <w:p>
                  <w:pPr>
                    <w:pStyle w:val="60"/>
                    <w:rPr>
                      <w:color w:val="auto"/>
                      <w:highlight w:val="none"/>
                    </w:rPr>
                  </w:pPr>
                  <w:r>
                    <w:rPr>
                      <w:color w:val="auto"/>
                      <w:highlight w:val="none"/>
                    </w:rPr>
                    <w:t>污染治理设施名称</w:t>
                  </w:r>
                </w:p>
              </w:tc>
              <w:tc>
                <w:tcPr>
                  <w:tcW w:w="594" w:type="pct"/>
                  <w:vAlign w:val="center"/>
                </w:tcPr>
                <w:p>
                  <w:pPr>
                    <w:pStyle w:val="60"/>
                    <w:rPr>
                      <w:color w:val="auto"/>
                      <w:highlight w:val="none"/>
                    </w:rPr>
                  </w:pPr>
                  <w:r>
                    <w:rPr>
                      <w:color w:val="auto"/>
                      <w:highlight w:val="none"/>
                    </w:rPr>
                    <w:t>污染治理设施工艺</w:t>
                  </w:r>
                </w:p>
              </w:tc>
              <w:tc>
                <w:tcPr>
                  <w:tcW w:w="229" w:type="pct"/>
                  <w:vMerge w:val="continue"/>
                  <w:vAlign w:val="center"/>
                </w:tcPr>
                <w:p>
                  <w:pPr>
                    <w:pStyle w:val="60"/>
                    <w:rPr>
                      <w:color w:val="auto"/>
                      <w:highlight w:val="yellow"/>
                    </w:rPr>
                  </w:pPr>
                </w:p>
              </w:tc>
              <w:tc>
                <w:tcPr>
                  <w:tcW w:w="551" w:type="pct"/>
                  <w:vMerge w:val="continue"/>
                  <w:vAlign w:val="center"/>
                </w:tcPr>
                <w:p>
                  <w:pPr>
                    <w:pStyle w:val="60"/>
                    <w:rPr>
                      <w:color w:val="auto"/>
                      <w:highlight w:val="yellow"/>
                    </w:rPr>
                  </w:pPr>
                </w:p>
              </w:tc>
              <w:tc>
                <w:tcPr>
                  <w:tcW w:w="346" w:type="pct"/>
                  <w:vMerge w:val="continue"/>
                  <w:vAlign w:val="center"/>
                </w:tcPr>
                <w:p>
                  <w:pPr>
                    <w:pStyle w:val="60"/>
                    <w:rPr>
                      <w:color w:val="auto"/>
                      <w:highlight w:val="yellow"/>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454" w:hRule="atLeast"/>
              </w:trPr>
              <w:tc>
                <w:tcPr>
                  <w:tcW w:w="265" w:type="pct"/>
                  <w:vAlign w:val="center"/>
                </w:tcPr>
                <w:p>
                  <w:pPr>
                    <w:pStyle w:val="60"/>
                    <w:rPr>
                      <w:color w:val="auto"/>
                      <w:highlight w:val="none"/>
                    </w:rPr>
                  </w:pPr>
                  <w:r>
                    <w:rPr>
                      <w:color w:val="auto"/>
                      <w:highlight w:val="none"/>
                    </w:rPr>
                    <w:t>1</w:t>
                  </w:r>
                </w:p>
              </w:tc>
              <w:tc>
                <w:tcPr>
                  <w:tcW w:w="454" w:type="pct"/>
                  <w:vAlign w:val="center"/>
                </w:tcPr>
                <w:p>
                  <w:pPr>
                    <w:pStyle w:val="60"/>
                    <w:rPr>
                      <w:rFonts w:hint="eastAsia" w:eastAsia="宋体"/>
                      <w:color w:val="auto"/>
                      <w:highlight w:val="none"/>
                      <w:lang w:val="en-US" w:eastAsia="zh-CN"/>
                    </w:rPr>
                  </w:pPr>
                  <w:r>
                    <w:rPr>
                      <w:rFonts w:hint="eastAsia"/>
                      <w:color w:val="auto"/>
                      <w:highlight w:val="none"/>
                      <w:lang w:val="en-US" w:eastAsia="zh-CN"/>
                    </w:rPr>
                    <w:t>生产废水</w:t>
                  </w:r>
                </w:p>
              </w:tc>
              <w:tc>
                <w:tcPr>
                  <w:tcW w:w="512" w:type="pct"/>
                  <w:vAlign w:val="center"/>
                </w:tcPr>
                <w:p>
                  <w:pPr>
                    <w:pStyle w:val="60"/>
                    <w:rPr>
                      <w:color w:val="auto"/>
                      <w:highlight w:val="none"/>
                    </w:rPr>
                  </w:pPr>
                  <w:r>
                    <w:rPr>
                      <w:color w:val="auto"/>
                      <w:highlight w:val="none"/>
                    </w:rPr>
                    <w:t>COD、氨氮</w:t>
                  </w:r>
                </w:p>
              </w:tc>
              <w:tc>
                <w:tcPr>
                  <w:tcW w:w="663" w:type="pct"/>
                  <w:vAlign w:val="center"/>
                </w:tcPr>
                <w:p>
                  <w:pPr>
                    <w:pStyle w:val="60"/>
                    <w:rPr>
                      <w:color w:val="auto"/>
                      <w:highlight w:val="none"/>
                    </w:rPr>
                  </w:pPr>
                  <w:r>
                    <w:rPr>
                      <w:rFonts w:hint="eastAsia"/>
                      <w:color w:val="auto"/>
                      <w:highlight w:val="none"/>
                    </w:rPr>
                    <w:t>外运排</w:t>
                  </w:r>
                  <w:r>
                    <w:rPr>
                      <w:rFonts w:hint="eastAsia"/>
                      <w:color w:val="auto"/>
                      <w:sz w:val="21"/>
                      <w:szCs w:val="21"/>
                      <w:highlight w:val="none"/>
                    </w:rPr>
                    <w:t>入</w:t>
                  </w:r>
                  <w:r>
                    <w:rPr>
                      <w:rFonts w:hint="eastAsia"/>
                      <w:bCs/>
                      <w:color w:val="auto"/>
                      <w:sz w:val="21"/>
                      <w:szCs w:val="21"/>
                      <w:highlight w:val="none"/>
                    </w:rPr>
                    <w:t>双鸭山市四方台区污水处理厂</w:t>
                  </w:r>
                </w:p>
              </w:tc>
              <w:tc>
                <w:tcPr>
                  <w:tcW w:w="542" w:type="pct"/>
                  <w:vAlign w:val="center"/>
                </w:tcPr>
                <w:p>
                  <w:pPr>
                    <w:pStyle w:val="60"/>
                    <w:rPr>
                      <w:color w:val="auto"/>
                      <w:highlight w:val="none"/>
                    </w:rPr>
                  </w:pPr>
                  <w:r>
                    <w:rPr>
                      <w:rFonts w:hint="eastAsia"/>
                      <w:color w:val="auto"/>
                      <w:highlight w:val="none"/>
                    </w:rPr>
                    <w:t>间断排放，</w:t>
                  </w:r>
                  <w:r>
                    <w:rPr>
                      <w:color w:val="auto"/>
                      <w:highlight w:val="none"/>
                    </w:rPr>
                    <w:t>排放期间</w:t>
                  </w:r>
                  <w:r>
                    <w:rPr>
                      <w:rFonts w:hint="eastAsia"/>
                      <w:color w:val="auto"/>
                      <w:highlight w:val="none"/>
                    </w:rPr>
                    <w:t>流量稳定</w:t>
                  </w:r>
                </w:p>
              </w:tc>
              <w:tc>
                <w:tcPr>
                  <w:tcW w:w="434" w:type="pct"/>
                  <w:vAlign w:val="center"/>
                </w:tcPr>
                <w:p>
                  <w:pPr>
                    <w:pStyle w:val="60"/>
                    <w:rPr>
                      <w:color w:val="auto"/>
                      <w:highlight w:val="none"/>
                    </w:rPr>
                  </w:pPr>
                  <w:r>
                    <w:rPr>
                      <w:color w:val="auto"/>
                      <w:highlight w:val="none"/>
                    </w:rPr>
                    <w:t>TW001</w:t>
                  </w:r>
                </w:p>
              </w:tc>
              <w:tc>
                <w:tcPr>
                  <w:tcW w:w="404" w:type="pct"/>
                  <w:vAlign w:val="center"/>
                </w:tcPr>
                <w:p>
                  <w:pPr>
                    <w:pStyle w:val="60"/>
                    <w:rPr>
                      <w:color w:val="auto"/>
                      <w:highlight w:val="yellow"/>
                    </w:rPr>
                  </w:pPr>
                  <w:r>
                    <w:rPr>
                      <w:rFonts w:hint="eastAsia"/>
                      <w:color w:val="auto"/>
                      <w:highlight w:val="none"/>
                    </w:rPr>
                    <w:t>一体化污水处理设施</w:t>
                  </w:r>
                </w:p>
              </w:tc>
              <w:tc>
                <w:tcPr>
                  <w:tcW w:w="594" w:type="pct"/>
                  <w:vAlign w:val="center"/>
                </w:tcPr>
                <w:p>
                  <w:pPr>
                    <w:pStyle w:val="60"/>
                    <w:rPr>
                      <w:color w:val="auto"/>
                      <w:highlight w:val="none"/>
                    </w:rPr>
                  </w:pPr>
                  <w:r>
                    <w:rPr>
                      <w:rFonts w:hint="eastAsia"/>
                      <w:color w:val="auto"/>
                      <w:highlight w:val="none"/>
                    </w:rPr>
                    <w:t>格栅+水解酸化+生物接触氧化+混凝沉淀</w:t>
                  </w:r>
                </w:p>
              </w:tc>
              <w:tc>
                <w:tcPr>
                  <w:tcW w:w="229" w:type="pct"/>
                  <w:vMerge w:val="restart"/>
                  <w:vAlign w:val="center"/>
                </w:tcPr>
                <w:p>
                  <w:pPr>
                    <w:pStyle w:val="110"/>
                    <w:spacing w:line="240" w:lineRule="auto"/>
                    <w:rPr>
                      <w:color w:val="auto"/>
                      <w:highlight w:val="yellow"/>
                    </w:rPr>
                  </w:pPr>
                  <w:r>
                    <w:rPr>
                      <w:color w:val="auto"/>
                      <w:spacing w:val="-10"/>
                      <w:sz w:val="21"/>
                      <w:szCs w:val="21"/>
                      <w:highlight w:val="none"/>
                      <w:lang w:val="en-US" w:eastAsia="zh-CN"/>
                    </w:rPr>
                    <w:t>DW001</w:t>
                  </w:r>
                </w:p>
              </w:tc>
              <w:tc>
                <w:tcPr>
                  <w:tcW w:w="551" w:type="pct"/>
                  <w:vMerge w:val="restart"/>
                  <w:vAlign w:val="center"/>
                </w:tcPr>
                <w:p>
                  <w:pPr>
                    <w:pStyle w:val="110"/>
                    <w:spacing w:line="240" w:lineRule="auto"/>
                    <w:rPr>
                      <w:color w:val="auto"/>
                      <w:highlight w:val="yellow"/>
                    </w:rPr>
                  </w:pPr>
                  <w:r>
                    <w:rPr>
                      <w:color w:val="auto"/>
                      <w:spacing w:val="-10"/>
                      <w:sz w:val="21"/>
                      <w:szCs w:val="21"/>
                      <w:highlight w:val="none"/>
                      <w:lang w:val="en-US" w:eastAsia="zh-CN"/>
                    </w:rPr>
                    <w:t>是</w:t>
                  </w:r>
                </w:p>
              </w:tc>
              <w:tc>
                <w:tcPr>
                  <w:tcW w:w="346" w:type="pct"/>
                  <w:vMerge w:val="restart"/>
                  <w:vAlign w:val="center"/>
                </w:tcPr>
                <w:p>
                  <w:pPr>
                    <w:pStyle w:val="110"/>
                    <w:spacing w:line="240" w:lineRule="auto"/>
                    <w:rPr>
                      <w:color w:val="auto"/>
                      <w:highlight w:val="yellow"/>
                    </w:rPr>
                  </w:pPr>
                  <w:r>
                    <w:rPr>
                      <w:rFonts w:hint="eastAsia"/>
                      <w:color w:val="auto"/>
                      <w:spacing w:val="-10"/>
                      <w:sz w:val="21"/>
                      <w:szCs w:val="21"/>
                      <w:highlight w:val="none"/>
                      <w:lang w:val="en-US" w:eastAsia="zh-CN"/>
                    </w:rPr>
                    <w:t>一般排放口</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454" w:hRule="atLeast"/>
              </w:trPr>
              <w:tc>
                <w:tcPr>
                  <w:tcW w:w="265" w:type="pct"/>
                  <w:vAlign w:val="center"/>
                </w:tcPr>
                <w:p>
                  <w:pPr>
                    <w:pStyle w:val="60"/>
                    <w:rPr>
                      <w:rFonts w:hint="eastAsia" w:eastAsia="宋体"/>
                      <w:color w:val="auto"/>
                      <w:highlight w:val="none"/>
                      <w:lang w:val="en-US" w:eastAsia="zh-CN"/>
                    </w:rPr>
                  </w:pPr>
                  <w:bookmarkStart w:id="230" w:name="_Toc15308"/>
                  <w:bookmarkStart w:id="231" w:name="_Toc5576"/>
                  <w:bookmarkStart w:id="232" w:name="_Toc30821"/>
                  <w:bookmarkStart w:id="233" w:name="_Toc7503"/>
                  <w:bookmarkStart w:id="234" w:name="_Toc29874"/>
                  <w:bookmarkStart w:id="235" w:name="_Toc3888"/>
                  <w:bookmarkStart w:id="236" w:name="_Toc32013"/>
                  <w:bookmarkStart w:id="237" w:name="_Toc31078"/>
                  <w:bookmarkStart w:id="238" w:name="_Toc4094"/>
                  <w:bookmarkStart w:id="239" w:name="_Toc10977"/>
                  <w:r>
                    <w:rPr>
                      <w:rFonts w:hint="eastAsia"/>
                      <w:color w:val="auto"/>
                      <w:highlight w:val="none"/>
                      <w:lang w:val="en-US" w:eastAsia="zh-CN"/>
                    </w:rPr>
                    <w:t>2</w:t>
                  </w:r>
                </w:p>
              </w:tc>
              <w:tc>
                <w:tcPr>
                  <w:tcW w:w="454" w:type="pct"/>
                  <w:vAlign w:val="center"/>
                </w:tcPr>
                <w:p>
                  <w:pPr>
                    <w:pStyle w:val="60"/>
                    <w:rPr>
                      <w:rFonts w:hint="eastAsia"/>
                      <w:color w:val="auto"/>
                      <w:highlight w:val="none"/>
                      <w:lang w:val="en-US" w:eastAsia="zh-CN"/>
                    </w:rPr>
                  </w:pPr>
                  <w:r>
                    <w:rPr>
                      <w:rFonts w:hint="eastAsia"/>
                      <w:color w:val="auto"/>
                      <w:highlight w:val="none"/>
                      <w:lang w:val="en-US" w:eastAsia="zh-CN"/>
                    </w:rPr>
                    <w:t>生活污水</w:t>
                  </w:r>
                </w:p>
              </w:tc>
              <w:tc>
                <w:tcPr>
                  <w:tcW w:w="512" w:type="pct"/>
                  <w:vAlign w:val="center"/>
                </w:tcPr>
                <w:p>
                  <w:pPr>
                    <w:pStyle w:val="60"/>
                    <w:rPr>
                      <w:color w:val="auto"/>
                      <w:highlight w:val="none"/>
                    </w:rPr>
                  </w:pPr>
                  <w:r>
                    <w:rPr>
                      <w:color w:val="auto"/>
                      <w:highlight w:val="none"/>
                    </w:rPr>
                    <w:t>COD、氨氮</w:t>
                  </w:r>
                </w:p>
              </w:tc>
              <w:tc>
                <w:tcPr>
                  <w:tcW w:w="663" w:type="pct"/>
                  <w:vAlign w:val="center"/>
                </w:tcPr>
                <w:p>
                  <w:pPr>
                    <w:pStyle w:val="60"/>
                    <w:rPr>
                      <w:rFonts w:hint="eastAsia" w:ascii="Times New Roman" w:hAnsi="Times New Roman" w:eastAsia="宋体" w:cs="Times New Roman"/>
                      <w:color w:val="auto"/>
                      <w:kern w:val="2"/>
                      <w:sz w:val="21"/>
                      <w:szCs w:val="22"/>
                      <w:highlight w:val="none"/>
                      <w:lang w:val="zh-CN" w:eastAsia="zh-CN" w:bidi="ar-SA"/>
                    </w:rPr>
                  </w:pPr>
                  <w:r>
                    <w:rPr>
                      <w:rFonts w:hint="eastAsia"/>
                      <w:color w:val="auto"/>
                      <w:highlight w:val="none"/>
                    </w:rPr>
                    <w:t>外运排</w:t>
                  </w:r>
                  <w:r>
                    <w:rPr>
                      <w:rFonts w:hint="eastAsia"/>
                      <w:color w:val="auto"/>
                      <w:sz w:val="21"/>
                      <w:szCs w:val="21"/>
                      <w:highlight w:val="none"/>
                    </w:rPr>
                    <w:t>入</w:t>
                  </w:r>
                  <w:r>
                    <w:rPr>
                      <w:rFonts w:hint="eastAsia"/>
                      <w:bCs/>
                      <w:color w:val="auto"/>
                      <w:sz w:val="21"/>
                      <w:szCs w:val="21"/>
                      <w:highlight w:val="none"/>
                    </w:rPr>
                    <w:t>双鸭山市四方台区污水处理厂</w:t>
                  </w:r>
                </w:p>
              </w:tc>
              <w:tc>
                <w:tcPr>
                  <w:tcW w:w="542" w:type="pct"/>
                  <w:vAlign w:val="center"/>
                </w:tcPr>
                <w:p>
                  <w:pPr>
                    <w:pStyle w:val="60"/>
                    <w:rPr>
                      <w:rFonts w:hint="eastAsia" w:ascii="Times New Roman" w:hAnsi="Times New Roman" w:eastAsia="宋体" w:cs="Times New Roman"/>
                      <w:color w:val="auto"/>
                      <w:kern w:val="2"/>
                      <w:sz w:val="21"/>
                      <w:szCs w:val="22"/>
                      <w:highlight w:val="none"/>
                      <w:lang w:val="zh-CN" w:eastAsia="zh-CN" w:bidi="ar-SA"/>
                    </w:rPr>
                  </w:pPr>
                  <w:r>
                    <w:rPr>
                      <w:rFonts w:hint="eastAsia"/>
                      <w:color w:val="auto"/>
                      <w:highlight w:val="none"/>
                    </w:rPr>
                    <w:t>间断排放，</w:t>
                  </w:r>
                  <w:r>
                    <w:rPr>
                      <w:color w:val="auto"/>
                      <w:highlight w:val="none"/>
                    </w:rPr>
                    <w:t>排放期间</w:t>
                  </w:r>
                  <w:r>
                    <w:rPr>
                      <w:rFonts w:hint="eastAsia"/>
                      <w:color w:val="auto"/>
                      <w:highlight w:val="none"/>
                    </w:rPr>
                    <w:t>流量稳定</w:t>
                  </w:r>
                </w:p>
              </w:tc>
              <w:tc>
                <w:tcPr>
                  <w:tcW w:w="434" w:type="pct"/>
                  <w:vAlign w:val="center"/>
                </w:tcPr>
                <w:p>
                  <w:pPr>
                    <w:pStyle w:val="60"/>
                    <w:rPr>
                      <w:rFonts w:hint="eastAsia" w:ascii="Times New Roman" w:hAnsi="Times New Roman" w:eastAsia="宋体" w:cs="Times New Roman"/>
                      <w:color w:val="auto"/>
                      <w:kern w:val="2"/>
                      <w:sz w:val="21"/>
                      <w:szCs w:val="22"/>
                      <w:highlight w:val="none"/>
                      <w:lang w:val="zh-CN" w:eastAsia="zh-CN" w:bidi="ar-SA"/>
                    </w:rPr>
                  </w:pPr>
                  <w:r>
                    <w:rPr>
                      <w:rFonts w:hint="eastAsia"/>
                      <w:color w:val="auto"/>
                      <w:highlight w:val="none"/>
                      <w:lang w:val="en-US" w:eastAsia="zh-CN"/>
                    </w:rPr>
                    <w:t>/</w:t>
                  </w:r>
                </w:p>
              </w:tc>
              <w:tc>
                <w:tcPr>
                  <w:tcW w:w="404" w:type="pct"/>
                  <w:vAlign w:val="center"/>
                </w:tcPr>
                <w:p>
                  <w:pPr>
                    <w:pStyle w:val="60"/>
                    <w:rPr>
                      <w:rFonts w:hint="eastAsia" w:eastAsia="宋体"/>
                      <w:color w:val="auto"/>
                      <w:highlight w:val="none"/>
                      <w:lang w:val="en-US" w:eastAsia="zh-CN"/>
                    </w:rPr>
                  </w:pPr>
                  <w:r>
                    <w:rPr>
                      <w:rFonts w:hint="eastAsia"/>
                      <w:color w:val="auto"/>
                      <w:highlight w:val="none"/>
                      <w:lang w:val="en-US" w:eastAsia="zh-CN"/>
                    </w:rPr>
                    <w:t>/</w:t>
                  </w:r>
                </w:p>
              </w:tc>
              <w:tc>
                <w:tcPr>
                  <w:tcW w:w="594" w:type="pct"/>
                  <w:vAlign w:val="center"/>
                </w:tcPr>
                <w:p>
                  <w:pPr>
                    <w:pStyle w:val="60"/>
                    <w:rPr>
                      <w:rFonts w:hint="eastAsia" w:eastAsia="宋体"/>
                      <w:color w:val="auto"/>
                      <w:highlight w:val="none"/>
                      <w:lang w:val="en-US" w:eastAsia="zh-CN"/>
                    </w:rPr>
                  </w:pPr>
                  <w:r>
                    <w:rPr>
                      <w:rFonts w:hint="eastAsia"/>
                      <w:color w:val="auto"/>
                      <w:highlight w:val="none"/>
                      <w:lang w:val="en-US" w:eastAsia="zh-CN"/>
                    </w:rPr>
                    <w:t>/</w:t>
                  </w:r>
                </w:p>
              </w:tc>
              <w:tc>
                <w:tcPr>
                  <w:tcW w:w="229" w:type="pct"/>
                  <w:vMerge w:val="continue"/>
                  <w:vAlign w:val="center"/>
                </w:tcPr>
                <w:p>
                  <w:pPr>
                    <w:pStyle w:val="110"/>
                    <w:spacing w:line="240" w:lineRule="auto"/>
                    <w:rPr>
                      <w:color w:val="auto"/>
                      <w:spacing w:val="-10"/>
                      <w:sz w:val="21"/>
                      <w:szCs w:val="21"/>
                      <w:highlight w:val="none"/>
                      <w:lang w:val="en-US" w:eastAsia="zh-CN"/>
                    </w:rPr>
                  </w:pPr>
                </w:p>
              </w:tc>
              <w:tc>
                <w:tcPr>
                  <w:tcW w:w="551" w:type="pct"/>
                  <w:vMerge w:val="continue"/>
                  <w:vAlign w:val="center"/>
                </w:tcPr>
                <w:p>
                  <w:pPr>
                    <w:pStyle w:val="110"/>
                    <w:spacing w:line="240" w:lineRule="auto"/>
                    <w:rPr>
                      <w:color w:val="auto"/>
                      <w:spacing w:val="-10"/>
                      <w:sz w:val="21"/>
                      <w:szCs w:val="21"/>
                      <w:highlight w:val="none"/>
                      <w:lang w:val="en-US" w:eastAsia="zh-CN"/>
                    </w:rPr>
                  </w:pPr>
                </w:p>
              </w:tc>
              <w:tc>
                <w:tcPr>
                  <w:tcW w:w="346" w:type="pct"/>
                  <w:vMerge w:val="continue"/>
                  <w:vAlign w:val="center"/>
                </w:tcPr>
                <w:p>
                  <w:pPr>
                    <w:pStyle w:val="110"/>
                    <w:spacing w:line="240" w:lineRule="auto"/>
                    <w:rPr>
                      <w:rFonts w:hint="eastAsia"/>
                      <w:color w:val="auto"/>
                      <w:spacing w:val="-10"/>
                      <w:sz w:val="21"/>
                      <w:szCs w:val="21"/>
                      <w:highlight w:val="none"/>
                      <w:lang w:val="en-US" w:eastAsia="zh-CN"/>
                    </w:rPr>
                  </w:pPr>
                </w:p>
              </w:tc>
            </w:tr>
          </w:tbl>
          <w:p>
            <w:pPr>
              <w:pStyle w:val="76"/>
              <w:keepNext w:val="0"/>
              <w:keepLines w:val="0"/>
              <w:pageBreakBefore w:val="0"/>
              <w:widowControl w:val="0"/>
              <w:kinsoku/>
              <w:wordWrap/>
              <w:overflowPunct/>
              <w:topLinePunct w:val="0"/>
              <w:autoSpaceDE/>
              <w:autoSpaceDN/>
              <w:bidi w:val="0"/>
              <w:adjustRightInd/>
              <w:snapToGrid/>
              <w:spacing w:before="0" w:after="0" w:line="240" w:lineRule="auto"/>
              <w:textAlignment w:val="auto"/>
              <w:rPr>
                <w:rFonts w:hint="default" w:ascii="Times New Roman" w:hAnsi="Times New Roman" w:eastAsia="宋体" w:cs="Times New Roman"/>
                <w:b/>
                <w:bCs/>
                <w:color w:val="auto"/>
                <w:sz w:val="21"/>
                <w:szCs w:val="21"/>
                <w:highlight w:val="none"/>
                <w:lang w:val="en-US" w:eastAsia="zh-CN"/>
              </w:rPr>
            </w:pPr>
            <w:bookmarkStart w:id="240" w:name="_Toc18532"/>
            <w:bookmarkStart w:id="241" w:name="_Toc7599"/>
            <w:bookmarkStart w:id="242" w:name="_Toc29667"/>
            <w:r>
              <w:rPr>
                <w:rFonts w:hint="default" w:ascii="Times New Roman" w:hAnsi="Times New Roman" w:eastAsia="宋体" w:cs="Times New Roman"/>
                <w:b/>
                <w:bCs/>
                <w:color w:val="auto"/>
                <w:sz w:val="21"/>
                <w:szCs w:val="21"/>
                <w:highlight w:val="none"/>
                <w:lang w:val="en-US" w:eastAsia="zh-CN"/>
              </w:rPr>
              <w:t>表4-</w:t>
            </w:r>
            <w:r>
              <w:rPr>
                <w:rFonts w:hint="eastAsia" w:ascii="Times New Roman" w:hAnsi="Times New Roman" w:eastAsia="宋体" w:cs="Times New Roman"/>
                <w:b/>
                <w:bCs/>
                <w:color w:val="auto"/>
                <w:sz w:val="21"/>
                <w:szCs w:val="21"/>
                <w:highlight w:val="none"/>
                <w:lang w:val="en-US" w:eastAsia="zh-CN"/>
              </w:rPr>
              <w:t xml:space="preserve">3 </w:t>
            </w:r>
            <w:r>
              <w:rPr>
                <w:rFonts w:hint="default" w:ascii="Times New Roman" w:hAnsi="Times New Roman" w:eastAsia="宋体" w:cs="Times New Roman"/>
                <w:b/>
                <w:bCs/>
                <w:color w:val="auto"/>
                <w:sz w:val="21"/>
                <w:szCs w:val="21"/>
                <w:highlight w:val="none"/>
                <w:lang w:val="en-US" w:eastAsia="zh-CN"/>
              </w:rPr>
              <w:t>废水污染物排放信息表</w:t>
            </w:r>
            <w:bookmarkEnd w:id="230"/>
            <w:bookmarkEnd w:id="231"/>
            <w:bookmarkEnd w:id="232"/>
            <w:bookmarkEnd w:id="233"/>
            <w:bookmarkEnd w:id="234"/>
            <w:bookmarkEnd w:id="235"/>
            <w:bookmarkEnd w:id="236"/>
            <w:bookmarkEnd w:id="237"/>
            <w:bookmarkEnd w:id="238"/>
            <w:bookmarkEnd w:id="239"/>
            <w:bookmarkEnd w:id="240"/>
            <w:bookmarkEnd w:id="241"/>
            <w:bookmarkEnd w:id="242"/>
          </w:p>
          <w:tbl>
            <w:tblPr>
              <w:tblStyle w:val="30"/>
              <w:tblW w:w="4998"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696"/>
              <w:gridCol w:w="1381"/>
              <w:gridCol w:w="1394"/>
              <w:gridCol w:w="3262"/>
              <w:gridCol w:w="1962"/>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400" w:type="pct"/>
                  <w:noWrap w:val="0"/>
                  <w:vAlign w:val="center"/>
                </w:tcPr>
                <w:p>
                  <w:pPr>
                    <w:pStyle w:val="76"/>
                    <w:keepNext w:val="0"/>
                    <w:keepLines w:val="0"/>
                    <w:pageBreakBefore w:val="0"/>
                    <w:kinsoku/>
                    <w:wordWrap/>
                    <w:overflowPunct/>
                    <w:topLinePunct w:val="0"/>
                    <w:bidi w:val="0"/>
                    <w:spacing w:before="0" w:after="0" w:line="240" w:lineRule="auto"/>
                    <w:rPr>
                      <w:rFonts w:hint="default" w:ascii="Times New Roman" w:hAnsi="Times New Roman" w:eastAsia="宋体" w:cs="Times New Roman"/>
                      <w:b w:val="0"/>
                      <w:bCs w:val="0"/>
                      <w:color w:val="auto"/>
                      <w:sz w:val="21"/>
                      <w:szCs w:val="21"/>
                      <w:highlight w:val="none"/>
                    </w:rPr>
                  </w:pPr>
                  <w:bookmarkStart w:id="243" w:name="_Toc1651"/>
                  <w:bookmarkStart w:id="244" w:name="_Toc21264"/>
                  <w:bookmarkStart w:id="245" w:name="_Toc1540"/>
                  <w:bookmarkStart w:id="246" w:name="_Toc10802"/>
                  <w:bookmarkStart w:id="247" w:name="_Toc12824"/>
                  <w:bookmarkStart w:id="248" w:name="_Toc28718"/>
                  <w:bookmarkStart w:id="249" w:name="_Toc29149"/>
                  <w:bookmarkStart w:id="250" w:name="_Toc32409"/>
                  <w:bookmarkStart w:id="251" w:name="_Toc30661"/>
                  <w:bookmarkStart w:id="252" w:name="_Toc1637"/>
                  <w:bookmarkStart w:id="253" w:name="_Toc30562"/>
                  <w:bookmarkStart w:id="254" w:name="_Toc2069"/>
                  <w:bookmarkStart w:id="255" w:name="_Toc5314"/>
                  <w:r>
                    <w:rPr>
                      <w:rFonts w:hint="default" w:ascii="Times New Roman" w:hAnsi="Times New Roman" w:eastAsia="宋体" w:cs="Times New Roman"/>
                      <w:b w:val="0"/>
                      <w:bCs w:val="0"/>
                      <w:color w:val="auto"/>
                      <w:sz w:val="21"/>
                      <w:szCs w:val="21"/>
                      <w:highlight w:val="none"/>
                    </w:rPr>
                    <w:t>序号</w:t>
                  </w:r>
                  <w:bookmarkEnd w:id="243"/>
                  <w:bookmarkEnd w:id="244"/>
                  <w:bookmarkEnd w:id="245"/>
                  <w:bookmarkEnd w:id="246"/>
                  <w:bookmarkEnd w:id="247"/>
                  <w:bookmarkEnd w:id="248"/>
                  <w:bookmarkEnd w:id="249"/>
                  <w:bookmarkEnd w:id="250"/>
                  <w:bookmarkEnd w:id="251"/>
                  <w:bookmarkEnd w:id="252"/>
                  <w:bookmarkEnd w:id="253"/>
                  <w:bookmarkEnd w:id="254"/>
                  <w:bookmarkEnd w:id="255"/>
                </w:p>
              </w:tc>
              <w:tc>
                <w:tcPr>
                  <w:tcW w:w="794" w:type="pct"/>
                  <w:noWrap w:val="0"/>
                  <w:vAlign w:val="center"/>
                </w:tcPr>
                <w:p>
                  <w:pPr>
                    <w:pStyle w:val="76"/>
                    <w:keepNext w:val="0"/>
                    <w:keepLines w:val="0"/>
                    <w:pageBreakBefore w:val="0"/>
                    <w:kinsoku/>
                    <w:wordWrap/>
                    <w:overflowPunct/>
                    <w:topLinePunct w:val="0"/>
                    <w:bidi w:val="0"/>
                    <w:spacing w:before="0" w:after="0" w:line="240" w:lineRule="auto"/>
                    <w:rPr>
                      <w:rFonts w:hint="default" w:ascii="Times New Roman" w:hAnsi="Times New Roman" w:eastAsia="宋体" w:cs="Times New Roman"/>
                      <w:b w:val="0"/>
                      <w:bCs w:val="0"/>
                      <w:color w:val="auto"/>
                      <w:sz w:val="21"/>
                      <w:szCs w:val="21"/>
                      <w:highlight w:val="none"/>
                    </w:rPr>
                  </w:pPr>
                  <w:bookmarkStart w:id="256" w:name="_Toc31409"/>
                  <w:bookmarkStart w:id="257" w:name="_Toc7703"/>
                  <w:bookmarkStart w:id="258" w:name="_Toc14857"/>
                  <w:bookmarkStart w:id="259" w:name="_Toc10618"/>
                  <w:bookmarkStart w:id="260" w:name="_Toc21386"/>
                  <w:bookmarkStart w:id="261" w:name="_Toc270"/>
                  <w:bookmarkStart w:id="262" w:name="_Toc25039"/>
                  <w:bookmarkStart w:id="263" w:name="_Toc5950"/>
                  <w:bookmarkStart w:id="264" w:name="_Toc3469"/>
                  <w:bookmarkStart w:id="265" w:name="_Toc19233"/>
                  <w:bookmarkStart w:id="266" w:name="_Toc13715"/>
                  <w:bookmarkStart w:id="267" w:name="_Toc2110"/>
                  <w:bookmarkStart w:id="268" w:name="_Toc23633"/>
                  <w:r>
                    <w:rPr>
                      <w:rFonts w:hint="default" w:ascii="Times New Roman" w:hAnsi="Times New Roman" w:eastAsia="宋体" w:cs="Times New Roman"/>
                      <w:b w:val="0"/>
                      <w:bCs w:val="0"/>
                      <w:color w:val="auto"/>
                      <w:sz w:val="21"/>
                      <w:szCs w:val="21"/>
                      <w:highlight w:val="none"/>
                    </w:rPr>
                    <w:t>排放口编号</w:t>
                  </w:r>
                  <w:bookmarkEnd w:id="256"/>
                  <w:bookmarkEnd w:id="257"/>
                  <w:bookmarkEnd w:id="258"/>
                  <w:bookmarkEnd w:id="259"/>
                  <w:bookmarkEnd w:id="260"/>
                  <w:bookmarkEnd w:id="261"/>
                  <w:bookmarkEnd w:id="262"/>
                  <w:bookmarkEnd w:id="263"/>
                  <w:bookmarkEnd w:id="264"/>
                  <w:bookmarkEnd w:id="265"/>
                  <w:bookmarkEnd w:id="266"/>
                  <w:bookmarkEnd w:id="267"/>
                  <w:bookmarkEnd w:id="268"/>
                </w:p>
              </w:tc>
              <w:tc>
                <w:tcPr>
                  <w:tcW w:w="801" w:type="pct"/>
                  <w:noWrap w:val="0"/>
                  <w:vAlign w:val="center"/>
                </w:tcPr>
                <w:p>
                  <w:pPr>
                    <w:pStyle w:val="76"/>
                    <w:keepNext w:val="0"/>
                    <w:keepLines w:val="0"/>
                    <w:pageBreakBefore w:val="0"/>
                    <w:kinsoku/>
                    <w:wordWrap/>
                    <w:overflowPunct/>
                    <w:topLinePunct w:val="0"/>
                    <w:bidi w:val="0"/>
                    <w:spacing w:before="0" w:after="0" w:line="240" w:lineRule="auto"/>
                    <w:rPr>
                      <w:rFonts w:hint="default" w:ascii="Times New Roman" w:hAnsi="Times New Roman" w:eastAsia="宋体" w:cs="Times New Roman"/>
                      <w:b w:val="0"/>
                      <w:bCs w:val="0"/>
                      <w:color w:val="auto"/>
                      <w:sz w:val="21"/>
                      <w:szCs w:val="21"/>
                      <w:highlight w:val="none"/>
                    </w:rPr>
                  </w:pPr>
                  <w:bookmarkStart w:id="269" w:name="_Toc29107"/>
                  <w:bookmarkStart w:id="270" w:name="_Toc4468"/>
                  <w:bookmarkStart w:id="271" w:name="_Toc16937"/>
                  <w:bookmarkStart w:id="272" w:name="_Toc9432"/>
                  <w:bookmarkStart w:id="273" w:name="_Toc18304"/>
                  <w:bookmarkStart w:id="274" w:name="_Toc22125"/>
                  <w:bookmarkStart w:id="275" w:name="_Toc28814"/>
                  <w:bookmarkStart w:id="276" w:name="_Toc13788"/>
                  <w:bookmarkStart w:id="277" w:name="_Toc6481"/>
                  <w:bookmarkStart w:id="278" w:name="_Toc10537"/>
                  <w:bookmarkStart w:id="279" w:name="_Toc3713"/>
                  <w:bookmarkStart w:id="280" w:name="_Toc20784"/>
                  <w:bookmarkStart w:id="281" w:name="_Toc4026"/>
                  <w:r>
                    <w:rPr>
                      <w:rFonts w:hint="default" w:ascii="Times New Roman" w:hAnsi="Times New Roman" w:eastAsia="宋体" w:cs="Times New Roman"/>
                      <w:b w:val="0"/>
                      <w:bCs w:val="0"/>
                      <w:color w:val="auto"/>
                      <w:sz w:val="21"/>
                      <w:szCs w:val="21"/>
                      <w:highlight w:val="none"/>
                    </w:rPr>
                    <w:t>污染物种类</w:t>
                  </w:r>
                  <w:bookmarkEnd w:id="269"/>
                  <w:bookmarkEnd w:id="270"/>
                  <w:bookmarkEnd w:id="271"/>
                  <w:bookmarkEnd w:id="272"/>
                  <w:bookmarkEnd w:id="273"/>
                  <w:bookmarkEnd w:id="274"/>
                  <w:bookmarkEnd w:id="275"/>
                  <w:bookmarkEnd w:id="276"/>
                  <w:bookmarkEnd w:id="277"/>
                  <w:bookmarkEnd w:id="278"/>
                  <w:bookmarkEnd w:id="279"/>
                  <w:bookmarkEnd w:id="280"/>
                  <w:bookmarkEnd w:id="281"/>
                </w:p>
              </w:tc>
              <w:tc>
                <w:tcPr>
                  <w:tcW w:w="1875" w:type="pct"/>
                  <w:noWrap w:val="0"/>
                  <w:vAlign w:val="center"/>
                </w:tcPr>
                <w:p>
                  <w:pPr>
                    <w:pStyle w:val="76"/>
                    <w:keepNext w:val="0"/>
                    <w:keepLines w:val="0"/>
                    <w:pageBreakBefore w:val="0"/>
                    <w:kinsoku/>
                    <w:wordWrap/>
                    <w:overflowPunct/>
                    <w:topLinePunct w:val="0"/>
                    <w:bidi w:val="0"/>
                    <w:spacing w:before="0" w:after="0" w:line="240" w:lineRule="auto"/>
                    <w:rPr>
                      <w:rFonts w:hint="default" w:ascii="Times New Roman" w:hAnsi="Times New Roman" w:eastAsia="宋体" w:cs="Times New Roman"/>
                      <w:b w:val="0"/>
                      <w:bCs w:val="0"/>
                      <w:color w:val="auto"/>
                      <w:sz w:val="21"/>
                      <w:szCs w:val="21"/>
                      <w:highlight w:val="none"/>
                    </w:rPr>
                  </w:pPr>
                  <w:bookmarkStart w:id="282" w:name="_Toc17770"/>
                  <w:bookmarkStart w:id="283" w:name="_Toc15325"/>
                  <w:bookmarkStart w:id="284" w:name="_Toc1996"/>
                  <w:bookmarkStart w:id="285" w:name="_Toc8313"/>
                  <w:bookmarkStart w:id="286" w:name="_Toc26883"/>
                  <w:bookmarkStart w:id="287" w:name="_Toc19262"/>
                  <w:bookmarkStart w:id="288" w:name="_Toc14304"/>
                  <w:bookmarkStart w:id="289" w:name="_Toc6457"/>
                  <w:bookmarkStart w:id="290" w:name="_Toc15309"/>
                  <w:bookmarkStart w:id="291" w:name="_Toc24964"/>
                  <w:bookmarkStart w:id="292" w:name="_Toc10170"/>
                  <w:bookmarkStart w:id="293" w:name="_Toc18650"/>
                  <w:bookmarkStart w:id="294" w:name="_Toc14477"/>
                  <w:r>
                    <w:rPr>
                      <w:rFonts w:hint="default" w:ascii="Times New Roman" w:hAnsi="Times New Roman" w:eastAsia="宋体" w:cs="Times New Roman"/>
                      <w:b w:val="0"/>
                      <w:bCs w:val="0"/>
                      <w:color w:val="auto"/>
                      <w:sz w:val="21"/>
                      <w:szCs w:val="21"/>
                      <w:highlight w:val="none"/>
                    </w:rPr>
                    <w:t>排放浓度/（mg/L）</w:t>
                  </w:r>
                  <w:bookmarkEnd w:id="282"/>
                  <w:bookmarkEnd w:id="283"/>
                  <w:bookmarkEnd w:id="284"/>
                  <w:bookmarkEnd w:id="285"/>
                  <w:bookmarkEnd w:id="286"/>
                  <w:bookmarkEnd w:id="287"/>
                  <w:bookmarkEnd w:id="288"/>
                  <w:bookmarkEnd w:id="289"/>
                  <w:bookmarkEnd w:id="290"/>
                  <w:bookmarkEnd w:id="291"/>
                  <w:bookmarkEnd w:id="292"/>
                  <w:bookmarkEnd w:id="293"/>
                  <w:bookmarkEnd w:id="294"/>
                </w:p>
              </w:tc>
              <w:tc>
                <w:tcPr>
                  <w:tcW w:w="1128" w:type="pct"/>
                  <w:noWrap w:val="0"/>
                  <w:vAlign w:val="center"/>
                </w:tcPr>
                <w:p>
                  <w:pPr>
                    <w:keepNext w:val="0"/>
                    <w:keepLines w:val="0"/>
                    <w:pageBreakBefore w:val="0"/>
                    <w:kinsoku/>
                    <w:wordWrap/>
                    <w:overflowPunct/>
                    <w:topLinePunct w:val="0"/>
                    <w:bidi w:val="0"/>
                    <w:adjustRightInd/>
                    <w:snapToGrid/>
                    <w:spacing w:line="240" w:lineRule="auto"/>
                    <w:ind w:firstLine="0" w:firstLineChars="0"/>
                    <w:contextualSpacing/>
                    <w:jc w:val="center"/>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rPr>
                    <w:t>年排放量/（t/a）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13" w:hRule="atLeast"/>
              </w:trPr>
              <w:tc>
                <w:tcPr>
                  <w:tcW w:w="400" w:type="pct"/>
                  <w:noWrap w:val="0"/>
                  <w:vAlign w:val="center"/>
                </w:tcPr>
                <w:p>
                  <w:pPr>
                    <w:pStyle w:val="76"/>
                    <w:keepNext w:val="0"/>
                    <w:keepLines w:val="0"/>
                    <w:pageBreakBefore w:val="0"/>
                    <w:kinsoku/>
                    <w:wordWrap/>
                    <w:overflowPunct/>
                    <w:topLinePunct w:val="0"/>
                    <w:bidi w:val="0"/>
                    <w:spacing w:before="0" w:after="0" w:line="240" w:lineRule="auto"/>
                    <w:rPr>
                      <w:rFonts w:hint="default" w:ascii="Times New Roman" w:hAnsi="Times New Roman" w:eastAsia="宋体" w:cs="Times New Roman"/>
                      <w:b w:val="0"/>
                      <w:bCs w:val="0"/>
                      <w:color w:val="auto"/>
                      <w:sz w:val="21"/>
                      <w:szCs w:val="21"/>
                      <w:highlight w:val="none"/>
                    </w:rPr>
                  </w:pPr>
                  <w:bookmarkStart w:id="295" w:name="_Toc13306"/>
                  <w:bookmarkStart w:id="296" w:name="_Toc11072"/>
                  <w:bookmarkStart w:id="297" w:name="_Toc10917"/>
                  <w:bookmarkStart w:id="298" w:name="_Toc26778"/>
                  <w:bookmarkStart w:id="299" w:name="_Toc17692"/>
                  <w:bookmarkStart w:id="300" w:name="_Toc17237"/>
                  <w:bookmarkStart w:id="301" w:name="_Toc23355"/>
                  <w:bookmarkStart w:id="302" w:name="_Toc8987"/>
                  <w:bookmarkStart w:id="303" w:name="_Toc15662"/>
                  <w:bookmarkStart w:id="304" w:name="_Toc28277"/>
                  <w:bookmarkStart w:id="305" w:name="_Toc30337"/>
                  <w:bookmarkStart w:id="306" w:name="_Toc7998"/>
                  <w:r>
                    <w:rPr>
                      <w:rFonts w:hint="default" w:ascii="Times New Roman" w:hAnsi="Times New Roman" w:eastAsia="宋体" w:cs="Times New Roman"/>
                      <w:b w:val="0"/>
                      <w:bCs w:val="0"/>
                      <w:color w:val="auto"/>
                      <w:sz w:val="21"/>
                      <w:szCs w:val="21"/>
                      <w:highlight w:val="none"/>
                    </w:rPr>
                    <w:t>1</w:t>
                  </w:r>
                  <w:bookmarkEnd w:id="295"/>
                  <w:bookmarkEnd w:id="296"/>
                  <w:bookmarkEnd w:id="297"/>
                  <w:bookmarkEnd w:id="298"/>
                  <w:bookmarkEnd w:id="299"/>
                  <w:bookmarkEnd w:id="300"/>
                  <w:bookmarkEnd w:id="301"/>
                  <w:bookmarkEnd w:id="302"/>
                  <w:bookmarkEnd w:id="303"/>
                  <w:bookmarkEnd w:id="304"/>
                  <w:bookmarkEnd w:id="305"/>
                  <w:bookmarkEnd w:id="306"/>
                </w:p>
              </w:tc>
              <w:tc>
                <w:tcPr>
                  <w:tcW w:w="794" w:type="pct"/>
                  <w:vMerge w:val="restart"/>
                  <w:noWrap w:val="0"/>
                  <w:vAlign w:val="center"/>
                </w:tcPr>
                <w:p>
                  <w:pPr>
                    <w:pStyle w:val="76"/>
                    <w:keepNext w:val="0"/>
                    <w:keepLines w:val="0"/>
                    <w:pageBreakBefore w:val="0"/>
                    <w:kinsoku/>
                    <w:wordWrap/>
                    <w:overflowPunct/>
                    <w:topLinePunct w:val="0"/>
                    <w:bidi w:val="0"/>
                    <w:spacing w:before="0" w:after="0" w:line="240" w:lineRule="auto"/>
                    <w:rPr>
                      <w:rFonts w:hint="default" w:ascii="Times New Roman" w:hAnsi="Times New Roman" w:eastAsia="宋体" w:cs="Times New Roman"/>
                      <w:b w:val="0"/>
                      <w:bCs w:val="0"/>
                      <w:color w:val="auto"/>
                      <w:sz w:val="21"/>
                      <w:szCs w:val="21"/>
                      <w:highlight w:val="none"/>
                    </w:rPr>
                  </w:pPr>
                  <w:bookmarkStart w:id="307" w:name="_Toc31498"/>
                  <w:bookmarkStart w:id="308" w:name="_Toc727"/>
                  <w:bookmarkStart w:id="309" w:name="_Toc14899"/>
                  <w:bookmarkStart w:id="310" w:name="_Toc19546"/>
                  <w:bookmarkStart w:id="311" w:name="_Toc29179"/>
                  <w:bookmarkStart w:id="312" w:name="_Toc32202"/>
                  <w:bookmarkStart w:id="313" w:name="_Toc6075"/>
                  <w:bookmarkStart w:id="314" w:name="_Toc20803"/>
                  <w:bookmarkStart w:id="315" w:name="_Toc23731"/>
                  <w:bookmarkStart w:id="316" w:name="_Toc5586"/>
                  <w:bookmarkStart w:id="317" w:name="_Toc21338"/>
                  <w:bookmarkStart w:id="318" w:name="_Toc22551"/>
                  <w:bookmarkStart w:id="319" w:name="_Toc29903"/>
                  <w:r>
                    <w:rPr>
                      <w:rFonts w:hint="default" w:ascii="Times New Roman" w:hAnsi="Times New Roman" w:eastAsia="宋体" w:cs="Times New Roman"/>
                      <w:b w:val="0"/>
                      <w:bCs w:val="0"/>
                      <w:color w:val="auto"/>
                      <w:sz w:val="21"/>
                      <w:szCs w:val="21"/>
                      <w:highlight w:val="none"/>
                    </w:rPr>
                    <w:t>DW001</w:t>
                  </w:r>
                  <w:bookmarkEnd w:id="307"/>
                  <w:bookmarkEnd w:id="308"/>
                  <w:bookmarkEnd w:id="309"/>
                  <w:bookmarkEnd w:id="310"/>
                  <w:bookmarkEnd w:id="311"/>
                  <w:bookmarkEnd w:id="312"/>
                  <w:bookmarkEnd w:id="313"/>
                  <w:bookmarkEnd w:id="314"/>
                  <w:bookmarkEnd w:id="315"/>
                  <w:bookmarkEnd w:id="316"/>
                  <w:bookmarkEnd w:id="317"/>
                  <w:bookmarkEnd w:id="318"/>
                  <w:bookmarkEnd w:id="319"/>
                </w:p>
              </w:tc>
              <w:tc>
                <w:tcPr>
                  <w:tcW w:w="801" w:type="pct"/>
                  <w:noWrap w:val="0"/>
                  <w:vAlign w:val="center"/>
                </w:tcPr>
                <w:p>
                  <w:pPr>
                    <w:pStyle w:val="81"/>
                    <w:keepNext w:val="0"/>
                    <w:keepLines w:val="0"/>
                    <w:pageBreakBefore w:val="0"/>
                    <w:kinsoku/>
                    <w:wordWrap/>
                    <w:overflowPunct/>
                    <w:topLinePunct w:val="0"/>
                    <w:bidi w:val="0"/>
                    <w:spacing w:line="240" w:lineRule="auto"/>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pacing w:val="-10"/>
                      <w:sz w:val="21"/>
                      <w:szCs w:val="21"/>
                      <w:highlight w:val="none"/>
                    </w:rPr>
                    <w:t>COD</w:t>
                  </w:r>
                </w:p>
              </w:tc>
              <w:tc>
                <w:tcPr>
                  <w:tcW w:w="1875" w:type="pct"/>
                  <w:noWrap w:val="0"/>
                  <w:vAlign w:val="center"/>
                </w:tcPr>
                <w:p>
                  <w:pPr>
                    <w:keepNext w:val="0"/>
                    <w:keepLines w:val="0"/>
                    <w:pageBreakBefore w:val="0"/>
                    <w:kinsoku/>
                    <w:wordWrap/>
                    <w:overflowPunct/>
                    <w:topLinePunct w:val="0"/>
                    <w:bidi w:val="0"/>
                    <w:adjustRightInd/>
                    <w:snapToGrid/>
                    <w:spacing w:line="240" w:lineRule="auto"/>
                    <w:ind w:firstLine="0" w:firstLineChars="0"/>
                    <w:contextualSpacing/>
                    <w:jc w:val="center"/>
                    <w:rPr>
                      <w:rFonts w:hint="default" w:ascii="Times New Roman" w:hAnsi="Times New Roman" w:eastAsia="宋体" w:cs="Times New Roman"/>
                      <w:b w:val="0"/>
                      <w:bCs w:val="0"/>
                      <w:color w:val="auto"/>
                      <w:sz w:val="21"/>
                      <w:szCs w:val="21"/>
                      <w:highlight w:val="none"/>
                      <w:lang w:val="en-US" w:eastAsia="zh-CN"/>
                    </w:rPr>
                  </w:pPr>
                  <w:r>
                    <w:rPr>
                      <w:rFonts w:hint="eastAsia"/>
                      <w:color w:val="auto"/>
                      <w:sz w:val="21"/>
                      <w:szCs w:val="21"/>
                      <w:highlight w:val="none"/>
                      <w:lang w:val="en-US" w:eastAsia="zh-CN"/>
                    </w:rPr>
                    <w:t>123.67</w:t>
                  </w:r>
                </w:p>
              </w:tc>
              <w:tc>
                <w:tcPr>
                  <w:tcW w:w="1128" w:type="pct"/>
                  <w:noWrap w:val="0"/>
                  <w:vAlign w:val="center"/>
                </w:tcPr>
                <w:p>
                  <w:pPr>
                    <w:pStyle w:val="71"/>
                    <w:adjustRightInd w:val="0"/>
                    <w:snapToGrid w:val="0"/>
                    <w:rPr>
                      <w:rFonts w:hint="default" w:ascii="Times New Roman" w:hAnsi="Times New Roman" w:eastAsia="宋体" w:cs="Times New Roman"/>
                      <w:b w:val="0"/>
                      <w:bCs w:val="0"/>
                      <w:color w:val="auto"/>
                      <w:sz w:val="21"/>
                      <w:szCs w:val="21"/>
                      <w:highlight w:val="yellow"/>
                      <w:lang w:val="en-US" w:eastAsia="zh-CN"/>
                    </w:rPr>
                  </w:pPr>
                  <w:r>
                    <w:rPr>
                      <w:rFonts w:hint="eastAsia"/>
                      <w:color w:val="auto"/>
                      <w:sz w:val="21"/>
                      <w:szCs w:val="21"/>
                      <w:highlight w:val="none"/>
                      <w:lang w:val="en-US" w:eastAsia="zh-CN"/>
                    </w:rPr>
                    <w:t>0.046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13" w:hRule="atLeast"/>
              </w:trPr>
              <w:tc>
                <w:tcPr>
                  <w:tcW w:w="400" w:type="pct"/>
                  <w:noWrap w:val="0"/>
                  <w:vAlign w:val="center"/>
                </w:tcPr>
                <w:p>
                  <w:pPr>
                    <w:pStyle w:val="76"/>
                    <w:keepNext w:val="0"/>
                    <w:keepLines w:val="0"/>
                    <w:pageBreakBefore w:val="0"/>
                    <w:kinsoku/>
                    <w:wordWrap/>
                    <w:overflowPunct/>
                    <w:topLinePunct w:val="0"/>
                    <w:bidi w:val="0"/>
                    <w:spacing w:before="0" w:after="0" w:line="240" w:lineRule="auto"/>
                    <w:rPr>
                      <w:rFonts w:hint="eastAsia" w:ascii="Times New Roman" w:hAnsi="Times New Roman" w:eastAsia="宋体" w:cs="Times New Roman"/>
                      <w:b w:val="0"/>
                      <w:bCs w:val="0"/>
                      <w:color w:val="auto"/>
                      <w:sz w:val="21"/>
                      <w:szCs w:val="21"/>
                      <w:highlight w:val="none"/>
                      <w:lang w:eastAsia="zh-CN"/>
                    </w:rPr>
                  </w:pPr>
                  <w:bookmarkStart w:id="320" w:name="_Toc25964"/>
                  <w:bookmarkStart w:id="321" w:name="_Toc7106"/>
                  <w:bookmarkStart w:id="322" w:name="_Toc5093"/>
                  <w:r>
                    <w:rPr>
                      <w:rFonts w:hint="eastAsia" w:ascii="Times New Roman" w:hAnsi="Times New Roman" w:eastAsia="宋体" w:cs="Times New Roman"/>
                      <w:b w:val="0"/>
                      <w:bCs w:val="0"/>
                      <w:color w:val="auto"/>
                      <w:sz w:val="21"/>
                      <w:szCs w:val="21"/>
                      <w:highlight w:val="none"/>
                      <w:lang w:val="en-US" w:eastAsia="zh-CN"/>
                    </w:rPr>
                    <w:t>2</w:t>
                  </w:r>
                  <w:bookmarkEnd w:id="320"/>
                  <w:bookmarkEnd w:id="321"/>
                  <w:bookmarkEnd w:id="322"/>
                </w:p>
              </w:tc>
              <w:tc>
                <w:tcPr>
                  <w:tcW w:w="794" w:type="pct"/>
                  <w:vMerge w:val="continue"/>
                  <w:noWrap w:val="0"/>
                  <w:vAlign w:val="center"/>
                </w:tcPr>
                <w:p>
                  <w:pPr>
                    <w:pStyle w:val="76"/>
                    <w:keepNext w:val="0"/>
                    <w:keepLines w:val="0"/>
                    <w:pageBreakBefore w:val="0"/>
                    <w:kinsoku/>
                    <w:wordWrap/>
                    <w:overflowPunct/>
                    <w:topLinePunct w:val="0"/>
                    <w:bidi w:val="0"/>
                    <w:spacing w:before="0" w:after="0" w:line="240" w:lineRule="auto"/>
                    <w:rPr>
                      <w:rFonts w:hint="default" w:ascii="Times New Roman" w:hAnsi="Times New Roman" w:eastAsia="宋体" w:cs="Times New Roman"/>
                      <w:b w:val="0"/>
                      <w:bCs w:val="0"/>
                      <w:color w:val="auto"/>
                      <w:sz w:val="21"/>
                      <w:szCs w:val="21"/>
                      <w:highlight w:val="none"/>
                    </w:rPr>
                  </w:pPr>
                </w:p>
              </w:tc>
              <w:tc>
                <w:tcPr>
                  <w:tcW w:w="801" w:type="pct"/>
                  <w:noWrap w:val="0"/>
                  <w:vAlign w:val="center"/>
                </w:tcPr>
                <w:p>
                  <w:pPr>
                    <w:pStyle w:val="81"/>
                    <w:keepNext w:val="0"/>
                    <w:keepLines w:val="0"/>
                    <w:pageBreakBefore w:val="0"/>
                    <w:kinsoku/>
                    <w:wordWrap/>
                    <w:overflowPunct/>
                    <w:topLinePunct w:val="0"/>
                    <w:bidi w:val="0"/>
                    <w:spacing w:line="240" w:lineRule="auto"/>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pacing w:val="-10"/>
                      <w:sz w:val="21"/>
                      <w:szCs w:val="21"/>
                      <w:highlight w:val="none"/>
                      <w:lang w:val="en-US" w:eastAsia="zh-CN"/>
                    </w:rPr>
                    <w:t>氨氮</w:t>
                  </w:r>
                </w:p>
              </w:tc>
              <w:tc>
                <w:tcPr>
                  <w:tcW w:w="1875" w:type="pct"/>
                  <w:noWrap w:val="0"/>
                  <w:vAlign w:val="center"/>
                </w:tcPr>
                <w:p>
                  <w:pPr>
                    <w:keepNext w:val="0"/>
                    <w:keepLines w:val="0"/>
                    <w:pageBreakBefore w:val="0"/>
                    <w:kinsoku/>
                    <w:wordWrap/>
                    <w:overflowPunct/>
                    <w:topLinePunct w:val="0"/>
                    <w:bidi w:val="0"/>
                    <w:adjustRightInd/>
                    <w:snapToGrid/>
                    <w:spacing w:line="240" w:lineRule="auto"/>
                    <w:ind w:firstLine="0" w:firstLineChars="0"/>
                    <w:contextualSpacing/>
                    <w:jc w:val="center"/>
                    <w:rPr>
                      <w:rFonts w:hint="default" w:ascii="Times New Roman" w:hAnsi="Times New Roman" w:eastAsia="宋体" w:cs="Times New Roman"/>
                      <w:b w:val="0"/>
                      <w:bCs w:val="0"/>
                      <w:color w:val="auto"/>
                      <w:sz w:val="21"/>
                      <w:szCs w:val="21"/>
                      <w:highlight w:val="none"/>
                      <w:lang w:val="en-US" w:eastAsia="zh-CN"/>
                    </w:rPr>
                  </w:pPr>
                  <w:r>
                    <w:rPr>
                      <w:rFonts w:hint="eastAsia"/>
                      <w:color w:val="auto"/>
                      <w:sz w:val="21"/>
                      <w:szCs w:val="21"/>
                      <w:highlight w:val="none"/>
                      <w:lang w:val="en-US" w:eastAsia="zh-CN"/>
                    </w:rPr>
                    <w:t>4.03</w:t>
                  </w:r>
                </w:p>
              </w:tc>
              <w:tc>
                <w:tcPr>
                  <w:tcW w:w="1128" w:type="pct"/>
                  <w:noWrap w:val="0"/>
                  <w:vAlign w:val="center"/>
                </w:tcPr>
                <w:p>
                  <w:pPr>
                    <w:pStyle w:val="71"/>
                    <w:adjustRightInd w:val="0"/>
                    <w:snapToGrid w:val="0"/>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0.0015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13" w:hRule="atLeast"/>
              </w:trPr>
              <w:tc>
                <w:tcPr>
                  <w:tcW w:w="1194" w:type="pct"/>
                  <w:gridSpan w:val="2"/>
                  <w:vMerge w:val="restart"/>
                  <w:noWrap w:val="0"/>
                  <w:vAlign w:val="center"/>
                </w:tcPr>
                <w:p>
                  <w:pPr>
                    <w:pStyle w:val="66"/>
                    <w:keepNext w:val="0"/>
                    <w:keepLines w:val="0"/>
                    <w:pageBreakBefore w:val="0"/>
                    <w:kinsoku/>
                    <w:wordWrap/>
                    <w:overflowPunct/>
                    <w:topLinePunct w:val="0"/>
                    <w:bidi w:val="0"/>
                    <w:spacing w:line="240" w:lineRule="auto"/>
                    <w:jc w:val="center"/>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rPr>
                    <w:t>全厂排放口合计</w:t>
                  </w:r>
                </w:p>
              </w:tc>
              <w:tc>
                <w:tcPr>
                  <w:tcW w:w="2677" w:type="pct"/>
                  <w:gridSpan w:val="2"/>
                  <w:noWrap w:val="0"/>
                  <w:vAlign w:val="center"/>
                </w:tcPr>
                <w:p>
                  <w:pPr>
                    <w:pStyle w:val="76"/>
                    <w:keepNext w:val="0"/>
                    <w:keepLines w:val="0"/>
                    <w:pageBreakBefore w:val="0"/>
                    <w:kinsoku/>
                    <w:wordWrap/>
                    <w:overflowPunct/>
                    <w:topLinePunct w:val="0"/>
                    <w:bidi w:val="0"/>
                    <w:spacing w:before="0" w:after="0" w:line="240" w:lineRule="auto"/>
                    <w:rPr>
                      <w:rFonts w:hint="default" w:ascii="Times New Roman" w:hAnsi="Times New Roman" w:eastAsia="宋体" w:cs="Times New Roman"/>
                      <w:b w:val="0"/>
                      <w:bCs w:val="0"/>
                      <w:color w:val="auto"/>
                      <w:sz w:val="21"/>
                      <w:szCs w:val="21"/>
                      <w:highlight w:val="none"/>
                    </w:rPr>
                  </w:pPr>
                  <w:bookmarkStart w:id="323" w:name="_Toc8925"/>
                  <w:bookmarkStart w:id="324" w:name="_Toc199"/>
                  <w:bookmarkStart w:id="325" w:name="_Toc20116"/>
                  <w:bookmarkStart w:id="326" w:name="_Toc22825"/>
                  <w:bookmarkStart w:id="327" w:name="_Toc22593"/>
                  <w:bookmarkStart w:id="328" w:name="_Toc1998"/>
                  <w:bookmarkStart w:id="329" w:name="_Toc30505"/>
                  <w:bookmarkStart w:id="330" w:name="_Toc30701"/>
                  <w:bookmarkStart w:id="331" w:name="_Toc28811"/>
                  <w:bookmarkStart w:id="332" w:name="_Toc2767"/>
                  <w:bookmarkStart w:id="333" w:name="_Toc29946"/>
                  <w:bookmarkStart w:id="334" w:name="_Toc16037"/>
                  <w:bookmarkStart w:id="335" w:name="_Toc1633"/>
                  <w:r>
                    <w:rPr>
                      <w:rFonts w:hint="default" w:ascii="Times New Roman" w:hAnsi="Times New Roman" w:eastAsia="宋体" w:cs="Times New Roman"/>
                      <w:b w:val="0"/>
                      <w:bCs w:val="0"/>
                      <w:color w:val="auto"/>
                      <w:sz w:val="21"/>
                      <w:szCs w:val="21"/>
                      <w:highlight w:val="none"/>
                    </w:rPr>
                    <w:t>COD</w:t>
                  </w:r>
                  <w:bookmarkEnd w:id="323"/>
                  <w:bookmarkEnd w:id="324"/>
                  <w:bookmarkEnd w:id="325"/>
                  <w:bookmarkEnd w:id="326"/>
                  <w:bookmarkEnd w:id="327"/>
                  <w:bookmarkEnd w:id="328"/>
                  <w:bookmarkEnd w:id="329"/>
                  <w:bookmarkEnd w:id="330"/>
                  <w:bookmarkEnd w:id="331"/>
                  <w:bookmarkEnd w:id="332"/>
                  <w:bookmarkEnd w:id="333"/>
                  <w:bookmarkEnd w:id="334"/>
                  <w:bookmarkEnd w:id="335"/>
                </w:p>
              </w:tc>
              <w:tc>
                <w:tcPr>
                  <w:tcW w:w="1128" w:type="pct"/>
                  <w:noWrap w:val="0"/>
                  <w:vAlign w:val="center"/>
                </w:tcPr>
                <w:p>
                  <w:pPr>
                    <w:pStyle w:val="71"/>
                    <w:adjustRightInd w:val="0"/>
                    <w:snapToGrid w:val="0"/>
                    <w:rPr>
                      <w:rFonts w:hint="default" w:ascii="Times New Roman" w:hAnsi="Times New Roman" w:eastAsia="宋体" w:cs="Times New Roman"/>
                      <w:b w:val="0"/>
                      <w:bCs w:val="0"/>
                      <w:color w:val="auto"/>
                      <w:kern w:val="2"/>
                      <w:sz w:val="21"/>
                      <w:szCs w:val="21"/>
                      <w:highlight w:val="yellow"/>
                      <w:lang w:val="en-US" w:eastAsia="zh-CN" w:bidi="ar-SA"/>
                    </w:rPr>
                  </w:pPr>
                  <w:r>
                    <w:rPr>
                      <w:rFonts w:hint="eastAsia"/>
                      <w:color w:val="auto"/>
                      <w:sz w:val="21"/>
                      <w:szCs w:val="21"/>
                      <w:highlight w:val="none"/>
                      <w:lang w:val="en-US" w:eastAsia="zh-CN"/>
                    </w:rPr>
                    <w:t>0.046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8" w:hRule="atLeast"/>
              </w:trPr>
              <w:tc>
                <w:tcPr>
                  <w:tcW w:w="1194" w:type="pct"/>
                  <w:gridSpan w:val="2"/>
                  <w:vMerge w:val="continue"/>
                  <w:noWrap w:val="0"/>
                  <w:vAlign w:val="center"/>
                </w:tcPr>
                <w:p>
                  <w:pPr>
                    <w:pStyle w:val="66"/>
                    <w:keepNext w:val="0"/>
                    <w:keepLines w:val="0"/>
                    <w:pageBreakBefore w:val="0"/>
                    <w:kinsoku/>
                    <w:wordWrap/>
                    <w:overflowPunct/>
                    <w:topLinePunct w:val="0"/>
                    <w:bidi w:val="0"/>
                    <w:spacing w:line="240" w:lineRule="auto"/>
                    <w:jc w:val="center"/>
                    <w:rPr>
                      <w:rFonts w:hint="default" w:ascii="Times New Roman" w:hAnsi="Times New Roman" w:eastAsia="宋体" w:cs="Times New Roman"/>
                      <w:b w:val="0"/>
                      <w:bCs w:val="0"/>
                      <w:color w:val="auto"/>
                      <w:sz w:val="21"/>
                      <w:szCs w:val="21"/>
                      <w:highlight w:val="none"/>
                    </w:rPr>
                  </w:pPr>
                </w:p>
              </w:tc>
              <w:tc>
                <w:tcPr>
                  <w:tcW w:w="2677" w:type="pct"/>
                  <w:gridSpan w:val="2"/>
                  <w:noWrap w:val="0"/>
                  <w:vAlign w:val="center"/>
                </w:tcPr>
                <w:p>
                  <w:pPr>
                    <w:pStyle w:val="76"/>
                    <w:keepNext w:val="0"/>
                    <w:keepLines w:val="0"/>
                    <w:pageBreakBefore w:val="0"/>
                    <w:kinsoku/>
                    <w:wordWrap/>
                    <w:overflowPunct/>
                    <w:topLinePunct w:val="0"/>
                    <w:bidi w:val="0"/>
                    <w:spacing w:before="0" w:after="0" w:line="240" w:lineRule="auto"/>
                    <w:rPr>
                      <w:rFonts w:hint="default" w:ascii="Times New Roman" w:hAnsi="Times New Roman" w:eastAsia="宋体" w:cs="Times New Roman"/>
                      <w:b w:val="0"/>
                      <w:bCs w:val="0"/>
                      <w:color w:val="auto"/>
                      <w:sz w:val="21"/>
                      <w:szCs w:val="21"/>
                      <w:highlight w:val="none"/>
                    </w:rPr>
                  </w:pPr>
                  <w:bookmarkStart w:id="336" w:name="_Toc14770"/>
                  <w:bookmarkStart w:id="337" w:name="_Toc28920"/>
                  <w:bookmarkStart w:id="338" w:name="_Toc16551"/>
                  <w:bookmarkStart w:id="339" w:name="_Toc14481"/>
                  <w:bookmarkStart w:id="340" w:name="_Toc28043"/>
                  <w:bookmarkStart w:id="341" w:name="_Toc19456"/>
                  <w:bookmarkStart w:id="342" w:name="_Toc22686"/>
                  <w:bookmarkStart w:id="343" w:name="_Toc19400"/>
                  <w:bookmarkStart w:id="344" w:name="_Toc26683"/>
                  <w:bookmarkStart w:id="345" w:name="_Toc26314"/>
                  <w:bookmarkStart w:id="346" w:name="_Toc1999"/>
                  <w:bookmarkStart w:id="347" w:name="_Toc24580"/>
                  <w:bookmarkStart w:id="348" w:name="_Toc5154"/>
                  <w:r>
                    <w:rPr>
                      <w:rFonts w:hint="default" w:ascii="Times New Roman" w:hAnsi="Times New Roman" w:eastAsia="宋体" w:cs="Times New Roman"/>
                      <w:b w:val="0"/>
                      <w:bCs w:val="0"/>
                      <w:color w:val="auto"/>
                      <w:sz w:val="21"/>
                      <w:szCs w:val="21"/>
                      <w:highlight w:val="none"/>
                    </w:rPr>
                    <w:t>氨氮</w:t>
                  </w:r>
                  <w:bookmarkEnd w:id="336"/>
                  <w:bookmarkEnd w:id="337"/>
                  <w:bookmarkEnd w:id="338"/>
                  <w:bookmarkEnd w:id="339"/>
                  <w:bookmarkEnd w:id="340"/>
                  <w:bookmarkEnd w:id="341"/>
                  <w:bookmarkEnd w:id="342"/>
                  <w:bookmarkEnd w:id="343"/>
                  <w:bookmarkEnd w:id="344"/>
                  <w:bookmarkEnd w:id="345"/>
                  <w:bookmarkEnd w:id="346"/>
                  <w:bookmarkEnd w:id="347"/>
                  <w:bookmarkEnd w:id="348"/>
                </w:p>
              </w:tc>
              <w:tc>
                <w:tcPr>
                  <w:tcW w:w="1128" w:type="pct"/>
                  <w:noWrap w:val="0"/>
                  <w:vAlign w:val="center"/>
                </w:tcPr>
                <w:p>
                  <w:pPr>
                    <w:pStyle w:val="71"/>
                    <w:adjustRightInd w:val="0"/>
                    <w:snapToGrid w:val="0"/>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0.0015</w:t>
                  </w:r>
                </w:p>
              </w:tc>
            </w:tr>
          </w:tbl>
          <w:p>
            <w:pPr>
              <w:pStyle w:val="76"/>
              <w:keepNext w:val="0"/>
              <w:keepLines w:val="0"/>
              <w:pageBreakBefore w:val="0"/>
              <w:widowControl w:val="0"/>
              <w:kinsoku/>
              <w:wordWrap/>
              <w:overflowPunct/>
              <w:topLinePunct w:val="0"/>
              <w:autoSpaceDE/>
              <w:autoSpaceDN/>
              <w:bidi w:val="0"/>
              <w:adjustRightInd/>
              <w:snapToGrid/>
              <w:spacing w:before="0" w:after="0" w:line="240" w:lineRule="auto"/>
              <w:textAlignment w:val="auto"/>
              <w:rPr>
                <w:rFonts w:ascii="Times New Roman" w:hAnsi="Times New Roman" w:eastAsia="宋体" w:cs="Times New Roman"/>
                <w:b/>
                <w:bCs/>
                <w:color w:val="auto"/>
                <w:sz w:val="21"/>
                <w:szCs w:val="21"/>
                <w:highlight w:val="none"/>
              </w:rPr>
            </w:pPr>
            <w:bookmarkStart w:id="349" w:name="_Toc20360"/>
            <w:bookmarkStart w:id="350" w:name="_Toc5813"/>
            <w:bookmarkStart w:id="351" w:name="_Toc9869"/>
            <w:bookmarkStart w:id="352" w:name="_Toc11843"/>
            <w:bookmarkStart w:id="353" w:name="_Toc30500"/>
            <w:bookmarkStart w:id="354" w:name="_Toc14998"/>
            <w:bookmarkStart w:id="355" w:name="_Toc31040"/>
            <w:bookmarkStart w:id="356" w:name="_Toc1000"/>
            <w:bookmarkStart w:id="357" w:name="_Toc23812"/>
            <w:bookmarkStart w:id="358" w:name="_Toc21916"/>
            <w:bookmarkStart w:id="359" w:name="_Toc5178"/>
            <w:bookmarkStart w:id="360" w:name="_Toc18655"/>
            <w:bookmarkStart w:id="361" w:name="_Toc11439"/>
            <w:r>
              <w:rPr>
                <w:rFonts w:ascii="Times New Roman" w:hAnsi="Times New Roman" w:eastAsia="宋体" w:cs="Times New Roman"/>
                <w:b/>
                <w:bCs/>
                <w:color w:val="auto"/>
                <w:sz w:val="21"/>
                <w:szCs w:val="21"/>
                <w:highlight w:val="none"/>
              </w:rPr>
              <w:t>表4-</w:t>
            </w:r>
            <w:r>
              <w:rPr>
                <w:rFonts w:hint="eastAsia" w:ascii="Times New Roman" w:hAnsi="Times New Roman" w:eastAsia="宋体" w:cs="Times New Roman"/>
                <w:b/>
                <w:bCs/>
                <w:color w:val="auto"/>
                <w:sz w:val="21"/>
                <w:szCs w:val="21"/>
                <w:highlight w:val="none"/>
                <w:lang w:val="en-US" w:eastAsia="zh-CN"/>
              </w:rPr>
              <w:t xml:space="preserve">4 </w:t>
            </w:r>
            <w:r>
              <w:rPr>
                <w:rFonts w:ascii="Times New Roman" w:hAnsi="Times New Roman" w:eastAsia="宋体" w:cs="Times New Roman"/>
                <w:b/>
                <w:bCs/>
                <w:color w:val="auto"/>
                <w:sz w:val="21"/>
                <w:szCs w:val="21"/>
                <w:highlight w:val="none"/>
              </w:rPr>
              <w:t>废水间接排放口基本情况表</w:t>
            </w:r>
            <w:bookmarkEnd w:id="349"/>
            <w:bookmarkEnd w:id="350"/>
            <w:bookmarkEnd w:id="351"/>
            <w:bookmarkEnd w:id="352"/>
            <w:bookmarkEnd w:id="353"/>
            <w:bookmarkEnd w:id="354"/>
            <w:bookmarkEnd w:id="355"/>
            <w:bookmarkEnd w:id="356"/>
            <w:bookmarkEnd w:id="357"/>
            <w:bookmarkEnd w:id="358"/>
            <w:bookmarkEnd w:id="359"/>
            <w:bookmarkEnd w:id="360"/>
            <w:bookmarkEnd w:id="361"/>
          </w:p>
          <w:tbl>
            <w:tblPr>
              <w:tblStyle w:val="30"/>
              <w:tblW w:w="8504"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57" w:type="dxa"/>
                <w:bottom w:w="0" w:type="dxa"/>
                <w:right w:w="57" w:type="dxa"/>
              </w:tblCellMar>
            </w:tblPr>
            <w:tblGrid>
              <w:gridCol w:w="418"/>
              <w:gridCol w:w="559"/>
              <w:gridCol w:w="831"/>
              <w:gridCol w:w="954"/>
              <w:gridCol w:w="769"/>
              <w:gridCol w:w="691"/>
              <w:gridCol w:w="1022"/>
              <w:gridCol w:w="613"/>
              <w:gridCol w:w="689"/>
              <w:gridCol w:w="737"/>
              <w:gridCol w:w="1221"/>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90" w:hRule="atLeast"/>
                <w:jc w:val="center"/>
              </w:trPr>
              <w:tc>
                <w:tcPr>
                  <w:tcW w:w="418" w:type="dxa"/>
                  <w:vMerge w:val="restart"/>
                  <w:tcBorders>
                    <w:tl2br w:val="nil"/>
                    <w:tr2bl w:val="nil"/>
                  </w:tcBorders>
                  <w:noWrap w:val="0"/>
                  <w:vAlign w:val="center"/>
                </w:tcPr>
                <w:p>
                  <w:pPr>
                    <w:adjustRightInd/>
                    <w:snapToGrid/>
                    <w:spacing w:line="240" w:lineRule="auto"/>
                    <w:ind w:firstLine="0" w:firstLineChars="0"/>
                    <w:contextualSpacing/>
                    <w:jc w:val="center"/>
                    <w:rPr>
                      <w:rFonts w:hint="default" w:ascii="Times New Roman" w:hAnsi="Times New Roman" w:eastAsia="宋体" w:cs="Times New Roman"/>
                      <w:bCs w:val="0"/>
                      <w:color w:val="auto"/>
                      <w:sz w:val="21"/>
                      <w:szCs w:val="21"/>
                      <w:highlight w:val="none"/>
                    </w:rPr>
                  </w:pPr>
                  <w:r>
                    <w:rPr>
                      <w:rFonts w:hint="default" w:ascii="Times New Roman" w:hAnsi="Times New Roman" w:eastAsia="宋体" w:cs="Times New Roman"/>
                      <w:bCs w:val="0"/>
                      <w:color w:val="auto"/>
                      <w:sz w:val="21"/>
                      <w:szCs w:val="21"/>
                      <w:highlight w:val="none"/>
                    </w:rPr>
                    <w:t>序号</w:t>
                  </w:r>
                </w:p>
              </w:tc>
              <w:tc>
                <w:tcPr>
                  <w:tcW w:w="559" w:type="dxa"/>
                  <w:vMerge w:val="restart"/>
                  <w:tcBorders>
                    <w:tl2br w:val="nil"/>
                    <w:tr2bl w:val="nil"/>
                  </w:tcBorders>
                  <w:noWrap w:val="0"/>
                  <w:vAlign w:val="center"/>
                </w:tcPr>
                <w:p>
                  <w:pPr>
                    <w:adjustRightInd/>
                    <w:snapToGrid/>
                    <w:spacing w:line="240" w:lineRule="auto"/>
                    <w:ind w:firstLine="0" w:firstLineChars="0"/>
                    <w:contextualSpacing/>
                    <w:jc w:val="center"/>
                    <w:rPr>
                      <w:rFonts w:hint="default" w:ascii="Times New Roman" w:hAnsi="Times New Roman" w:eastAsia="宋体" w:cs="Times New Roman"/>
                      <w:bCs w:val="0"/>
                      <w:color w:val="auto"/>
                      <w:sz w:val="21"/>
                      <w:szCs w:val="21"/>
                      <w:highlight w:val="none"/>
                    </w:rPr>
                  </w:pPr>
                  <w:r>
                    <w:rPr>
                      <w:rFonts w:hint="default" w:ascii="Times New Roman" w:hAnsi="Times New Roman" w:eastAsia="宋体" w:cs="Times New Roman"/>
                      <w:bCs w:val="0"/>
                      <w:color w:val="auto"/>
                      <w:sz w:val="21"/>
                      <w:szCs w:val="21"/>
                      <w:highlight w:val="none"/>
                    </w:rPr>
                    <w:t>排放口编号</w:t>
                  </w:r>
                </w:p>
              </w:tc>
              <w:tc>
                <w:tcPr>
                  <w:tcW w:w="1785" w:type="dxa"/>
                  <w:gridSpan w:val="2"/>
                  <w:tcBorders>
                    <w:tl2br w:val="nil"/>
                    <w:tr2bl w:val="nil"/>
                  </w:tcBorders>
                  <w:noWrap w:val="0"/>
                  <w:vAlign w:val="center"/>
                </w:tcPr>
                <w:p>
                  <w:pPr>
                    <w:adjustRightInd/>
                    <w:snapToGrid/>
                    <w:spacing w:line="240" w:lineRule="auto"/>
                    <w:ind w:firstLine="0" w:firstLineChars="0"/>
                    <w:contextualSpacing/>
                    <w:jc w:val="center"/>
                    <w:rPr>
                      <w:rFonts w:hint="default" w:ascii="Times New Roman" w:hAnsi="Times New Roman" w:eastAsia="宋体" w:cs="Times New Roman"/>
                      <w:bCs w:val="0"/>
                      <w:color w:val="auto"/>
                      <w:sz w:val="21"/>
                      <w:szCs w:val="21"/>
                      <w:highlight w:val="none"/>
                    </w:rPr>
                  </w:pPr>
                  <w:r>
                    <w:rPr>
                      <w:rFonts w:hint="default" w:ascii="Times New Roman" w:hAnsi="Times New Roman" w:eastAsia="宋体" w:cs="Times New Roman"/>
                      <w:bCs w:val="0"/>
                      <w:color w:val="auto"/>
                      <w:sz w:val="21"/>
                      <w:szCs w:val="21"/>
                      <w:highlight w:val="none"/>
                    </w:rPr>
                    <w:t>排放口地理坐标（</w:t>
                  </w:r>
                  <w:r>
                    <w:rPr>
                      <w:rFonts w:hint="default" w:ascii="Times New Roman" w:hAnsi="Times New Roman" w:eastAsia="宋体" w:cs="Times New Roman"/>
                      <w:bCs w:val="0"/>
                      <w:color w:val="auto"/>
                      <w:sz w:val="21"/>
                      <w:szCs w:val="21"/>
                      <w:highlight w:val="none"/>
                      <w:lang w:val="en-US" w:eastAsia="zh-CN"/>
                    </w:rPr>
                    <w:t>°</w:t>
                  </w:r>
                  <w:r>
                    <w:rPr>
                      <w:rFonts w:hint="default" w:ascii="Times New Roman" w:hAnsi="Times New Roman" w:eastAsia="宋体" w:cs="Times New Roman"/>
                      <w:bCs w:val="0"/>
                      <w:color w:val="auto"/>
                      <w:sz w:val="21"/>
                      <w:szCs w:val="21"/>
                      <w:highlight w:val="none"/>
                    </w:rPr>
                    <w:t>）</w:t>
                  </w:r>
                </w:p>
              </w:tc>
              <w:tc>
                <w:tcPr>
                  <w:tcW w:w="769" w:type="dxa"/>
                  <w:vMerge w:val="restart"/>
                  <w:tcBorders>
                    <w:tl2br w:val="nil"/>
                    <w:tr2bl w:val="nil"/>
                  </w:tcBorders>
                  <w:noWrap w:val="0"/>
                  <w:vAlign w:val="center"/>
                </w:tcPr>
                <w:p>
                  <w:pPr>
                    <w:adjustRightInd/>
                    <w:snapToGrid/>
                    <w:spacing w:line="240" w:lineRule="auto"/>
                    <w:ind w:firstLine="0" w:firstLineChars="0"/>
                    <w:contextualSpacing/>
                    <w:jc w:val="center"/>
                    <w:rPr>
                      <w:rFonts w:hint="default" w:ascii="Times New Roman" w:hAnsi="Times New Roman" w:eastAsia="宋体" w:cs="Times New Roman"/>
                      <w:bCs w:val="0"/>
                      <w:color w:val="auto"/>
                      <w:sz w:val="21"/>
                      <w:szCs w:val="21"/>
                      <w:highlight w:val="none"/>
                    </w:rPr>
                  </w:pPr>
                  <w:r>
                    <w:rPr>
                      <w:rFonts w:hint="default" w:ascii="Times New Roman" w:hAnsi="Times New Roman" w:eastAsia="宋体" w:cs="Times New Roman"/>
                      <w:bCs w:val="0"/>
                      <w:color w:val="auto"/>
                      <w:sz w:val="21"/>
                      <w:szCs w:val="21"/>
                      <w:highlight w:val="none"/>
                    </w:rPr>
                    <w:t>废水排放量（万t/a）</w:t>
                  </w:r>
                </w:p>
              </w:tc>
              <w:tc>
                <w:tcPr>
                  <w:tcW w:w="691" w:type="dxa"/>
                  <w:vMerge w:val="restart"/>
                  <w:tcBorders>
                    <w:tl2br w:val="nil"/>
                    <w:tr2bl w:val="nil"/>
                  </w:tcBorders>
                  <w:noWrap w:val="0"/>
                  <w:vAlign w:val="center"/>
                </w:tcPr>
                <w:p>
                  <w:pPr>
                    <w:adjustRightInd/>
                    <w:snapToGrid/>
                    <w:spacing w:line="240" w:lineRule="auto"/>
                    <w:ind w:firstLine="0" w:firstLineChars="0"/>
                    <w:contextualSpacing/>
                    <w:jc w:val="center"/>
                    <w:rPr>
                      <w:rFonts w:hint="default" w:ascii="Times New Roman" w:hAnsi="Times New Roman" w:eastAsia="宋体" w:cs="Times New Roman"/>
                      <w:bCs w:val="0"/>
                      <w:color w:val="auto"/>
                      <w:sz w:val="21"/>
                      <w:szCs w:val="21"/>
                      <w:highlight w:val="none"/>
                    </w:rPr>
                  </w:pPr>
                  <w:r>
                    <w:rPr>
                      <w:rFonts w:hint="default" w:ascii="Times New Roman" w:hAnsi="Times New Roman" w:eastAsia="宋体" w:cs="Times New Roman"/>
                      <w:bCs w:val="0"/>
                      <w:color w:val="auto"/>
                      <w:sz w:val="21"/>
                      <w:szCs w:val="21"/>
                      <w:highlight w:val="none"/>
                      <w:lang w:val="en-US" w:eastAsia="zh-CN"/>
                    </w:rPr>
                    <w:t>排</w:t>
                  </w:r>
                  <w:r>
                    <w:rPr>
                      <w:rFonts w:hint="default" w:ascii="Times New Roman" w:hAnsi="Times New Roman" w:eastAsia="宋体" w:cs="Times New Roman"/>
                      <w:bCs w:val="0"/>
                      <w:color w:val="auto"/>
                      <w:sz w:val="21"/>
                      <w:szCs w:val="21"/>
                      <w:highlight w:val="none"/>
                    </w:rPr>
                    <w:t>放去向</w:t>
                  </w:r>
                </w:p>
              </w:tc>
              <w:tc>
                <w:tcPr>
                  <w:tcW w:w="1022" w:type="dxa"/>
                  <w:vMerge w:val="restart"/>
                  <w:tcBorders>
                    <w:tl2br w:val="nil"/>
                    <w:tr2bl w:val="nil"/>
                  </w:tcBorders>
                  <w:noWrap w:val="0"/>
                  <w:vAlign w:val="center"/>
                </w:tcPr>
                <w:p>
                  <w:pPr>
                    <w:adjustRightInd/>
                    <w:snapToGrid/>
                    <w:spacing w:line="240" w:lineRule="auto"/>
                    <w:ind w:firstLine="0" w:firstLineChars="0"/>
                    <w:contextualSpacing/>
                    <w:jc w:val="center"/>
                    <w:rPr>
                      <w:rFonts w:hint="default" w:ascii="Times New Roman" w:hAnsi="Times New Roman" w:eastAsia="宋体" w:cs="Times New Roman"/>
                      <w:bCs w:val="0"/>
                      <w:color w:val="auto"/>
                      <w:sz w:val="21"/>
                      <w:szCs w:val="21"/>
                      <w:highlight w:val="none"/>
                    </w:rPr>
                  </w:pPr>
                  <w:r>
                    <w:rPr>
                      <w:rFonts w:hint="default" w:ascii="Times New Roman" w:hAnsi="Times New Roman" w:eastAsia="宋体" w:cs="Times New Roman"/>
                      <w:bCs w:val="0"/>
                      <w:color w:val="auto"/>
                      <w:sz w:val="21"/>
                      <w:szCs w:val="21"/>
                      <w:highlight w:val="none"/>
                    </w:rPr>
                    <w:t>排放规律</w:t>
                  </w:r>
                </w:p>
              </w:tc>
              <w:tc>
                <w:tcPr>
                  <w:tcW w:w="613" w:type="dxa"/>
                  <w:vMerge w:val="restart"/>
                  <w:tcBorders>
                    <w:tl2br w:val="nil"/>
                    <w:tr2bl w:val="nil"/>
                  </w:tcBorders>
                  <w:noWrap w:val="0"/>
                  <w:vAlign w:val="center"/>
                </w:tcPr>
                <w:p>
                  <w:pPr>
                    <w:adjustRightInd/>
                    <w:snapToGrid/>
                    <w:spacing w:line="240" w:lineRule="auto"/>
                    <w:ind w:firstLine="0" w:firstLineChars="0"/>
                    <w:contextualSpacing/>
                    <w:jc w:val="center"/>
                    <w:rPr>
                      <w:rFonts w:hint="default" w:ascii="Times New Roman" w:hAnsi="Times New Roman" w:eastAsia="宋体" w:cs="Times New Roman"/>
                      <w:bCs w:val="0"/>
                      <w:color w:val="auto"/>
                      <w:sz w:val="21"/>
                      <w:szCs w:val="21"/>
                      <w:highlight w:val="none"/>
                    </w:rPr>
                  </w:pPr>
                  <w:r>
                    <w:rPr>
                      <w:rFonts w:hint="default" w:ascii="Times New Roman" w:hAnsi="Times New Roman" w:eastAsia="宋体" w:cs="Times New Roman"/>
                      <w:bCs w:val="0"/>
                      <w:color w:val="auto"/>
                      <w:sz w:val="21"/>
                      <w:szCs w:val="21"/>
                      <w:highlight w:val="none"/>
                    </w:rPr>
                    <w:t>间歇排放时段</w:t>
                  </w:r>
                </w:p>
              </w:tc>
              <w:tc>
                <w:tcPr>
                  <w:tcW w:w="2647" w:type="dxa"/>
                  <w:gridSpan w:val="3"/>
                  <w:tcBorders>
                    <w:tl2br w:val="nil"/>
                    <w:tr2bl w:val="nil"/>
                  </w:tcBorders>
                  <w:noWrap w:val="0"/>
                  <w:vAlign w:val="center"/>
                </w:tcPr>
                <w:p>
                  <w:pPr>
                    <w:adjustRightInd/>
                    <w:snapToGrid/>
                    <w:spacing w:line="240" w:lineRule="auto"/>
                    <w:ind w:firstLine="0" w:firstLineChars="0"/>
                    <w:contextualSpacing/>
                    <w:jc w:val="center"/>
                    <w:rPr>
                      <w:rFonts w:hint="default" w:ascii="Times New Roman" w:hAnsi="Times New Roman" w:eastAsia="宋体" w:cs="Times New Roman"/>
                      <w:bCs w:val="0"/>
                      <w:color w:val="auto"/>
                      <w:sz w:val="21"/>
                      <w:szCs w:val="21"/>
                      <w:highlight w:val="none"/>
                    </w:rPr>
                  </w:pPr>
                  <w:r>
                    <w:rPr>
                      <w:rFonts w:hint="default" w:ascii="Times New Roman" w:hAnsi="Times New Roman" w:eastAsia="宋体" w:cs="Times New Roman"/>
                      <w:bCs w:val="0"/>
                      <w:color w:val="auto"/>
                      <w:sz w:val="21"/>
                      <w:szCs w:val="21"/>
                      <w:highlight w:val="none"/>
                    </w:rPr>
                    <w:t>受纳污水处理厂信息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518" w:hRule="atLeast"/>
                <w:jc w:val="center"/>
              </w:trPr>
              <w:tc>
                <w:tcPr>
                  <w:tcW w:w="418" w:type="dxa"/>
                  <w:vMerge w:val="continue"/>
                  <w:tcBorders>
                    <w:tl2br w:val="nil"/>
                    <w:tr2bl w:val="nil"/>
                  </w:tcBorders>
                  <w:noWrap w:val="0"/>
                  <w:vAlign w:val="center"/>
                </w:tcPr>
                <w:p>
                  <w:pPr>
                    <w:adjustRightInd/>
                    <w:snapToGrid/>
                    <w:spacing w:line="240" w:lineRule="auto"/>
                    <w:ind w:firstLine="420"/>
                    <w:contextualSpacing/>
                    <w:jc w:val="center"/>
                    <w:rPr>
                      <w:rFonts w:hint="default" w:ascii="Times New Roman" w:hAnsi="Times New Roman" w:eastAsia="宋体" w:cs="Times New Roman"/>
                      <w:bCs w:val="0"/>
                      <w:color w:val="auto"/>
                      <w:sz w:val="21"/>
                      <w:szCs w:val="21"/>
                      <w:highlight w:val="none"/>
                    </w:rPr>
                  </w:pPr>
                </w:p>
              </w:tc>
              <w:tc>
                <w:tcPr>
                  <w:tcW w:w="559" w:type="dxa"/>
                  <w:vMerge w:val="continue"/>
                  <w:tcBorders>
                    <w:tl2br w:val="nil"/>
                    <w:tr2bl w:val="nil"/>
                  </w:tcBorders>
                  <w:noWrap w:val="0"/>
                  <w:vAlign w:val="center"/>
                </w:tcPr>
                <w:p>
                  <w:pPr>
                    <w:adjustRightInd/>
                    <w:snapToGrid/>
                    <w:spacing w:line="240" w:lineRule="auto"/>
                    <w:ind w:firstLine="420"/>
                    <w:contextualSpacing/>
                    <w:jc w:val="center"/>
                    <w:rPr>
                      <w:rFonts w:hint="default" w:ascii="Times New Roman" w:hAnsi="Times New Roman" w:eastAsia="宋体" w:cs="Times New Roman"/>
                      <w:bCs w:val="0"/>
                      <w:color w:val="auto"/>
                      <w:sz w:val="21"/>
                      <w:szCs w:val="21"/>
                      <w:highlight w:val="none"/>
                    </w:rPr>
                  </w:pPr>
                </w:p>
              </w:tc>
              <w:tc>
                <w:tcPr>
                  <w:tcW w:w="831" w:type="dxa"/>
                  <w:tcBorders>
                    <w:tl2br w:val="nil"/>
                    <w:tr2bl w:val="nil"/>
                  </w:tcBorders>
                  <w:noWrap w:val="0"/>
                  <w:vAlign w:val="center"/>
                </w:tcPr>
                <w:p>
                  <w:pPr>
                    <w:adjustRightInd/>
                    <w:snapToGrid/>
                    <w:spacing w:line="240" w:lineRule="auto"/>
                    <w:ind w:firstLine="0" w:firstLineChars="0"/>
                    <w:contextualSpacing/>
                    <w:jc w:val="center"/>
                    <w:rPr>
                      <w:rFonts w:hint="default" w:ascii="Times New Roman" w:hAnsi="Times New Roman" w:eastAsia="宋体" w:cs="Times New Roman"/>
                      <w:bCs w:val="0"/>
                      <w:color w:val="auto"/>
                      <w:sz w:val="21"/>
                      <w:szCs w:val="21"/>
                      <w:highlight w:val="none"/>
                    </w:rPr>
                  </w:pPr>
                  <w:r>
                    <w:rPr>
                      <w:rFonts w:hint="default" w:ascii="Times New Roman" w:hAnsi="Times New Roman" w:eastAsia="宋体" w:cs="Times New Roman"/>
                      <w:bCs w:val="0"/>
                      <w:color w:val="auto"/>
                      <w:sz w:val="21"/>
                      <w:szCs w:val="21"/>
                      <w:highlight w:val="none"/>
                    </w:rPr>
                    <w:t>经度</w:t>
                  </w:r>
                </w:p>
              </w:tc>
              <w:tc>
                <w:tcPr>
                  <w:tcW w:w="954" w:type="dxa"/>
                  <w:tcBorders>
                    <w:tl2br w:val="nil"/>
                    <w:tr2bl w:val="nil"/>
                  </w:tcBorders>
                  <w:noWrap w:val="0"/>
                  <w:vAlign w:val="center"/>
                </w:tcPr>
                <w:p>
                  <w:pPr>
                    <w:adjustRightInd/>
                    <w:snapToGrid/>
                    <w:spacing w:line="240" w:lineRule="auto"/>
                    <w:ind w:firstLine="0" w:firstLineChars="0"/>
                    <w:contextualSpacing/>
                    <w:jc w:val="center"/>
                    <w:rPr>
                      <w:rFonts w:hint="default" w:ascii="Times New Roman" w:hAnsi="Times New Roman" w:eastAsia="宋体" w:cs="Times New Roman"/>
                      <w:bCs w:val="0"/>
                      <w:color w:val="auto"/>
                      <w:sz w:val="21"/>
                      <w:szCs w:val="21"/>
                      <w:highlight w:val="none"/>
                    </w:rPr>
                  </w:pPr>
                  <w:r>
                    <w:rPr>
                      <w:rFonts w:hint="default" w:ascii="Times New Roman" w:hAnsi="Times New Roman" w:eastAsia="宋体" w:cs="Times New Roman"/>
                      <w:bCs w:val="0"/>
                      <w:color w:val="auto"/>
                      <w:sz w:val="21"/>
                      <w:szCs w:val="21"/>
                      <w:highlight w:val="none"/>
                    </w:rPr>
                    <w:t>纬度</w:t>
                  </w:r>
                </w:p>
              </w:tc>
              <w:tc>
                <w:tcPr>
                  <w:tcW w:w="769" w:type="dxa"/>
                  <w:vMerge w:val="continue"/>
                  <w:tcBorders>
                    <w:tl2br w:val="nil"/>
                    <w:tr2bl w:val="nil"/>
                  </w:tcBorders>
                  <w:noWrap w:val="0"/>
                  <w:vAlign w:val="center"/>
                </w:tcPr>
                <w:p>
                  <w:pPr>
                    <w:adjustRightInd/>
                    <w:snapToGrid/>
                    <w:spacing w:line="240" w:lineRule="auto"/>
                    <w:ind w:firstLine="420"/>
                    <w:contextualSpacing/>
                    <w:jc w:val="center"/>
                    <w:rPr>
                      <w:rFonts w:hint="default" w:ascii="Times New Roman" w:hAnsi="Times New Roman" w:eastAsia="宋体" w:cs="Times New Roman"/>
                      <w:bCs w:val="0"/>
                      <w:color w:val="auto"/>
                      <w:sz w:val="21"/>
                      <w:szCs w:val="21"/>
                      <w:highlight w:val="none"/>
                    </w:rPr>
                  </w:pPr>
                </w:p>
              </w:tc>
              <w:tc>
                <w:tcPr>
                  <w:tcW w:w="691" w:type="dxa"/>
                  <w:vMerge w:val="continue"/>
                  <w:tcBorders>
                    <w:tl2br w:val="nil"/>
                    <w:tr2bl w:val="nil"/>
                  </w:tcBorders>
                  <w:noWrap w:val="0"/>
                  <w:vAlign w:val="center"/>
                </w:tcPr>
                <w:p>
                  <w:pPr>
                    <w:adjustRightInd/>
                    <w:snapToGrid/>
                    <w:spacing w:line="240" w:lineRule="auto"/>
                    <w:ind w:firstLine="420"/>
                    <w:contextualSpacing/>
                    <w:jc w:val="center"/>
                    <w:rPr>
                      <w:rFonts w:hint="default" w:ascii="Times New Roman" w:hAnsi="Times New Roman" w:eastAsia="宋体" w:cs="Times New Roman"/>
                      <w:bCs w:val="0"/>
                      <w:color w:val="auto"/>
                      <w:sz w:val="21"/>
                      <w:szCs w:val="21"/>
                      <w:highlight w:val="none"/>
                    </w:rPr>
                  </w:pPr>
                </w:p>
              </w:tc>
              <w:tc>
                <w:tcPr>
                  <w:tcW w:w="1022" w:type="dxa"/>
                  <w:vMerge w:val="continue"/>
                  <w:tcBorders>
                    <w:tl2br w:val="nil"/>
                    <w:tr2bl w:val="nil"/>
                  </w:tcBorders>
                  <w:noWrap w:val="0"/>
                  <w:vAlign w:val="center"/>
                </w:tcPr>
                <w:p>
                  <w:pPr>
                    <w:adjustRightInd/>
                    <w:snapToGrid/>
                    <w:spacing w:line="240" w:lineRule="auto"/>
                    <w:ind w:firstLine="420"/>
                    <w:contextualSpacing/>
                    <w:jc w:val="center"/>
                    <w:rPr>
                      <w:rFonts w:hint="default" w:ascii="Times New Roman" w:hAnsi="Times New Roman" w:eastAsia="宋体" w:cs="Times New Roman"/>
                      <w:bCs w:val="0"/>
                      <w:color w:val="auto"/>
                      <w:sz w:val="21"/>
                      <w:szCs w:val="21"/>
                      <w:highlight w:val="none"/>
                    </w:rPr>
                  </w:pPr>
                </w:p>
              </w:tc>
              <w:tc>
                <w:tcPr>
                  <w:tcW w:w="613" w:type="dxa"/>
                  <w:vMerge w:val="continue"/>
                  <w:tcBorders>
                    <w:tl2br w:val="nil"/>
                    <w:tr2bl w:val="nil"/>
                  </w:tcBorders>
                  <w:noWrap w:val="0"/>
                  <w:vAlign w:val="center"/>
                </w:tcPr>
                <w:p>
                  <w:pPr>
                    <w:adjustRightInd/>
                    <w:snapToGrid/>
                    <w:spacing w:line="240" w:lineRule="auto"/>
                    <w:ind w:firstLine="420"/>
                    <w:contextualSpacing/>
                    <w:jc w:val="center"/>
                    <w:rPr>
                      <w:rFonts w:hint="default" w:ascii="Times New Roman" w:hAnsi="Times New Roman" w:eastAsia="宋体" w:cs="Times New Roman"/>
                      <w:bCs w:val="0"/>
                      <w:color w:val="auto"/>
                      <w:sz w:val="21"/>
                      <w:szCs w:val="21"/>
                      <w:highlight w:val="none"/>
                    </w:rPr>
                  </w:pPr>
                </w:p>
              </w:tc>
              <w:tc>
                <w:tcPr>
                  <w:tcW w:w="689" w:type="dxa"/>
                  <w:tcBorders>
                    <w:tl2br w:val="nil"/>
                    <w:tr2bl w:val="nil"/>
                  </w:tcBorders>
                  <w:noWrap w:val="0"/>
                  <w:vAlign w:val="center"/>
                </w:tcPr>
                <w:p>
                  <w:pPr>
                    <w:adjustRightInd/>
                    <w:snapToGrid/>
                    <w:spacing w:line="240" w:lineRule="auto"/>
                    <w:ind w:firstLine="0" w:firstLineChars="0"/>
                    <w:contextualSpacing/>
                    <w:jc w:val="center"/>
                    <w:rPr>
                      <w:rFonts w:hint="default" w:ascii="Times New Roman" w:hAnsi="Times New Roman" w:eastAsia="宋体" w:cs="Times New Roman"/>
                      <w:bCs w:val="0"/>
                      <w:color w:val="auto"/>
                      <w:sz w:val="21"/>
                      <w:szCs w:val="21"/>
                      <w:highlight w:val="none"/>
                    </w:rPr>
                  </w:pPr>
                  <w:r>
                    <w:rPr>
                      <w:rFonts w:hint="default" w:ascii="Times New Roman" w:hAnsi="Times New Roman" w:eastAsia="宋体" w:cs="Times New Roman"/>
                      <w:bCs w:val="0"/>
                      <w:color w:val="auto"/>
                      <w:sz w:val="21"/>
                      <w:szCs w:val="21"/>
                      <w:highlight w:val="none"/>
                    </w:rPr>
                    <w:t>名称</w:t>
                  </w:r>
                </w:p>
              </w:tc>
              <w:tc>
                <w:tcPr>
                  <w:tcW w:w="737" w:type="dxa"/>
                  <w:tcBorders>
                    <w:tl2br w:val="nil"/>
                    <w:tr2bl w:val="nil"/>
                  </w:tcBorders>
                  <w:noWrap w:val="0"/>
                  <w:vAlign w:val="center"/>
                </w:tcPr>
                <w:p>
                  <w:pPr>
                    <w:adjustRightInd/>
                    <w:snapToGrid/>
                    <w:spacing w:line="240" w:lineRule="auto"/>
                    <w:ind w:firstLine="0" w:firstLineChars="0"/>
                    <w:contextualSpacing/>
                    <w:jc w:val="center"/>
                    <w:rPr>
                      <w:rFonts w:hint="default" w:ascii="Times New Roman" w:hAnsi="Times New Roman" w:eastAsia="宋体" w:cs="Times New Roman"/>
                      <w:bCs w:val="0"/>
                      <w:color w:val="auto"/>
                      <w:sz w:val="21"/>
                      <w:szCs w:val="21"/>
                      <w:highlight w:val="none"/>
                    </w:rPr>
                  </w:pPr>
                  <w:r>
                    <w:rPr>
                      <w:rFonts w:hint="default" w:ascii="Times New Roman" w:hAnsi="Times New Roman" w:eastAsia="宋体" w:cs="Times New Roman"/>
                      <w:bCs w:val="0"/>
                      <w:color w:val="auto"/>
                      <w:sz w:val="21"/>
                      <w:szCs w:val="21"/>
                      <w:highlight w:val="none"/>
                    </w:rPr>
                    <w:t>污染物种类</w:t>
                  </w:r>
                </w:p>
              </w:tc>
              <w:tc>
                <w:tcPr>
                  <w:tcW w:w="1221" w:type="dxa"/>
                  <w:tcBorders>
                    <w:tl2br w:val="nil"/>
                    <w:tr2bl w:val="nil"/>
                  </w:tcBorders>
                  <w:noWrap w:val="0"/>
                  <w:vAlign w:val="center"/>
                </w:tcPr>
                <w:p>
                  <w:pPr>
                    <w:adjustRightInd/>
                    <w:snapToGrid/>
                    <w:spacing w:line="240" w:lineRule="auto"/>
                    <w:ind w:firstLine="0" w:firstLineChars="0"/>
                    <w:contextualSpacing/>
                    <w:jc w:val="center"/>
                    <w:rPr>
                      <w:rFonts w:hint="default" w:ascii="Times New Roman" w:hAnsi="Times New Roman" w:eastAsia="宋体" w:cs="Times New Roman"/>
                      <w:bCs w:val="0"/>
                      <w:color w:val="auto"/>
                      <w:sz w:val="21"/>
                      <w:szCs w:val="21"/>
                      <w:highlight w:val="none"/>
                    </w:rPr>
                  </w:pPr>
                  <w:r>
                    <w:rPr>
                      <w:rFonts w:hint="default" w:ascii="Times New Roman" w:hAnsi="Times New Roman" w:eastAsia="宋体" w:cs="Times New Roman"/>
                      <w:bCs w:val="0"/>
                      <w:color w:val="auto"/>
                      <w:sz w:val="21"/>
                      <w:szCs w:val="21"/>
                      <w:highlight w:val="none"/>
                    </w:rPr>
                    <w:t>国家或地方污染物排放标准浓度限值（mg/L）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243" w:hRule="atLeast"/>
                <w:jc w:val="center"/>
              </w:trPr>
              <w:tc>
                <w:tcPr>
                  <w:tcW w:w="418" w:type="dxa"/>
                  <w:vMerge w:val="restart"/>
                  <w:tcBorders>
                    <w:tl2br w:val="nil"/>
                    <w:tr2bl w:val="nil"/>
                  </w:tcBorders>
                  <w:noWrap w:val="0"/>
                  <w:vAlign w:val="center"/>
                </w:tcPr>
                <w:p>
                  <w:pPr>
                    <w:adjustRightInd/>
                    <w:snapToGrid/>
                    <w:spacing w:line="240" w:lineRule="auto"/>
                    <w:ind w:firstLine="0" w:firstLineChars="0"/>
                    <w:contextualSpacing/>
                    <w:rPr>
                      <w:rFonts w:hint="default" w:ascii="Times New Roman" w:hAnsi="Times New Roman" w:eastAsia="宋体" w:cs="Times New Roman"/>
                      <w:bCs w:val="0"/>
                      <w:color w:val="auto"/>
                      <w:sz w:val="21"/>
                      <w:szCs w:val="21"/>
                      <w:highlight w:val="none"/>
                    </w:rPr>
                  </w:pPr>
                  <w:r>
                    <w:rPr>
                      <w:rFonts w:hint="default" w:ascii="Times New Roman" w:hAnsi="Times New Roman" w:eastAsia="宋体" w:cs="Times New Roman"/>
                      <w:bCs w:val="0"/>
                      <w:color w:val="auto"/>
                      <w:sz w:val="21"/>
                      <w:szCs w:val="21"/>
                      <w:highlight w:val="none"/>
                    </w:rPr>
                    <w:t>1</w:t>
                  </w:r>
                </w:p>
              </w:tc>
              <w:tc>
                <w:tcPr>
                  <w:tcW w:w="559" w:type="dxa"/>
                  <w:vMerge w:val="restart"/>
                  <w:tcBorders>
                    <w:tl2br w:val="nil"/>
                    <w:tr2bl w:val="nil"/>
                  </w:tcBorders>
                  <w:noWrap w:val="0"/>
                  <w:vAlign w:val="center"/>
                </w:tcPr>
                <w:p>
                  <w:pPr>
                    <w:adjustRightInd/>
                    <w:snapToGrid/>
                    <w:spacing w:line="240" w:lineRule="auto"/>
                    <w:ind w:firstLine="0" w:firstLineChars="0"/>
                    <w:contextualSpacing/>
                    <w:jc w:val="center"/>
                    <w:rPr>
                      <w:rFonts w:hint="default" w:ascii="Times New Roman" w:hAnsi="Times New Roman" w:eastAsia="宋体" w:cs="Times New Roman"/>
                      <w:bCs w:val="0"/>
                      <w:color w:val="auto"/>
                      <w:sz w:val="21"/>
                      <w:szCs w:val="21"/>
                      <w:highlight w:val="none"/>
                    </w:rPr>
                  </w:pPr>
                  <w:r>
                    <w:rPr>
                      <w:rFonts w:hint="default" w:ascii="Times New Roman" w:hAnsi="Times New Roman" w:eastAsia="宋体" w:cs="Times New Roman"/>
                      <w:bCs w:val="0"/>
                      <w:color w:val="auto"/>
                      <w:sz w:val="21"/>
                      <w:szCs w:val="21"/>
                      <w:highlight w:val="none"/>
                    </w:rPr>
                    <w:t>DW001</w:t>
                  </w:r>
                </w:p>
              </w:tc>
              <w:tc>
                <w:tcPr>
                  <w:tcW w:w="831" w:type="dxa"/>
                  <w:vMerge w:val="restart"/>
                  <w:tcBorders>
                    <w:tl2br w:val="nil"/>
                    <w:tr2bl w:val="nil"/>
                  </w:tcBorders>
                  <w:noWrap w:val="0"/>
                  <w:vAlign w:val="center"/>
                </w:tcPr>
                <w:p>
                  <w:pPr>
                    <w:adjustRightInd/>
                    <w:snapToGrid/>
                    <w:spacing w:line="240" w:lineRule="auto"/>
                    <w:ind w:firstLine="0" w:firstLineChars="0"/>
                    <w:contextualSpacing/>
                    <w:jc w:val="center"/>
                    <w:rPr>
                      <w:rFonts w:hint="default" w:ascii="Times New Roman" w:hAnsi="Times New Roman" w:eastAsia="宋体" w:cs="Times New Roman"/>
                      <w:bCs w:val="0"/>
                      <w:color w:val="auto"/>
                      <w:kern w:val="0"/>
                      <w:sz w:val="21"/>
                      <w:szCs w:val="21"/>
                      <w:highlight w:val="none"/>
                      <w:lang w:val="en-US" w:eastAsia="zh-CN" w:bidi="ar"/>
                    </w:rPr>
                  </w:pPr>
                  <w:r>
                    <w:rPr>
                      <w:rFonts w:hint="default" w:ascii="Times New Roman" w:hAnsi="Times New Roman" w:eastAsia="宋体" w:cs="Times New Roman"/>
                      <w:bCs w:val="0"/>
                      <w:color w:val="auto"/>
                      <w:kern w:val="0"/>
                      <w:sz w:val="21"/>
                      <w:szCs w:val="21"/>
                      <w:highlight w:val="none"/>
                      <w:lang w:bidi="ar"/>
                    </w:rPr>
                    <w:t>131.34450451</w:t>
                  </w:r>
                </w:p>
              </w:tc>
              <w:tc>
                <w:tcPr>
                  <w:tcW w:w="954" w:type="dxa"/>
                  <w:vMerge w:val="restart"/>
                  <w:tcBorders>
                    <w:tl2br w:val="nil"/>
                    <w:tr2bl w:val="nil"/>
                  </w:tcBorders>
                  <w:noWrap w:val="0"/>
                  <w:vAlign w:val="center"/>
                </w:tcPr>
                <w:p>
                  <w:pPr>
                    <w:adjustRightInd/>
                    <w:snapToGrid/>
                    <w:spacing w:line="240" w:lineRule="auto"/>
                    <w:ind w:firstLine="0" w:firstLineChars="0"/>
                    <w:contextualSpacing/>
                    <w:jc w:val="center"/>
                    <w:rPr>
                      <w:rFonts w:hint="default" w:ascii="Times New Roman" w:hAnsi="Times New Roman" w:eastAsia="宋体" w:cs="Times New Roman"/>
                      <w:bCs w:val="0"/>
                      <w:color w:val="auto"/>
                      <w:kern w:val="0"/>
                      <w:sz w:val="21"/>
                      <w:szCs w:val="21"/>
                      <w:highlight w:val="none"/>
                      <w:lang w:val="en-US" w:bidi="ar"/>
                    </w:rPr>
                  </w:pPr>
                  <w:r>
                    <w:rPr>
                      <w:rFonts w:hint="default" w:ascii="Times New Roman" w:hAnsi="Times New Roman" w:eastAsia="宋体" w:cs="Times New Roman"/>
                      <w:bCs w:val="0"/>
                      <w:color w:val="auto"/>
                      <w:kern w:val="0"/>
                      <w:sz w:val="21"/>
                      <w:szCs w:val="21"/>
                      <w:highlight w:val="none"/>
                      <w:lang w:val="en-US" w:eastAsia="zh-CN" w:bidi="ar"/>
                    </w:rPr>
                    <w:t>46.65425353</w:t>
                  </w:r>
                </w:p>
              </w:tc>
              <w:tc>
                <w:tcPr>
                  <w:tcW w:w="769" w:type="dxa"/>
                  <w:vMerge w:val="restart"/>
                  <w:tcBorders>
                    <w:tl2br w:val="nil"/>
                    <w:tr2bl w:val="nil"/>
                  </w:tcBorders>
                  <w:noWrap w:val="0"/>
                  <w:vAlign w:val="center"/>
                </w:tcPr>
                <w:p>
                  <w:pPr>
                    <w:adjustRightInd/>
                    <w:snapToGrid/>
                    <w:spacing w:line="240" w:lineRule="auto"/>
                    <w:ind w:firstLine="0" w:firstLineChars="0"/>
                    <w:contextualSpacing/>
                    <w:jc w:val="center"/>
                    <w:rPr>
                      <w:rFonts w:hint="default" w:ascii="Times New Roman" w:hAnsi="Times New Roman" w:eastAsia="宋体" w:cs="Times New Roman"/>
                      <w:bCs w:val="0"/>
                      <w:color w:val="auto"/>
                      <w:sz w:val="21"/>
                      <w:szCs w:val="21"/>
                      <w:highlight w:val="none"/>
                      <w:lang w:val="en-US" w:eastAsia="zh-CN"/>
                    </w:rPr>
                  </w:pPr>
                  <w:r>
                    <w:rPr>
                      <w:rFonts w:hint="eastAsia"/>
                      <w:b w:val="0"/>
                      <w:bCs/>
                      <w:color w:val="auto"/>
                      <w:sz w:val="21"/>
                      <w:szCs w:val="21"/>
                      <w:highlight w:val="none"/>
                      <w:lang w:val="en-US" w:eastAsia="zh-CN"/>
                    </w:rPr>
                    <w:t>0.0372</w:t>
                  </w:r>
                </w:p>
              </w:tc>
              <w:tc>
                <w:tcPr>
                  <w:tcW w:w="691" w:type="dxa"/>
                  <w:vMerge w:val="restart"/>
                  <w:tcBorders>
                    <w:tl2br w:val="nil"/>
                    <w:tr2bl w:val="nil"/>
                  </w:tcBorders>
                  <w:noWrap w:val="0"/>
                  <w:vAlign w:val="center"/>
                </w:tcPr>
                <w:p>
                  <w:pPr>
                    <w:adjustRightInd/>
                    <w:snapToGrid/>
                    <w:spacing w:line="240" w:lineRule="auto"/>
                    <w:ind w:firstLine="0" w:firstLineChars="0"/>
                    <w:contextualSpacing/>
                    <w:jc w:val="center"/>
                    <w:rPr>
                      <w:rFonts w:hint="default" w:ascii="Times New Roman" w:hAnsi="Times New Roman" w:eastAsia="宋体" w:cs="Times New Roman"/>
                      <w:bCs w:val="0"/>
                      <w:color w:val="auto"/>
                      <w:sz w:val="21"/>
                      <w:szCs w:val="21"/>
                      <w:highlight w:val="none"/>
                    </w:rPr>
                  </w:pPr>
                  <w:r>
                    <w:rPr>
                      <w:rFonts w:hint="eastAsia" w:ascii="Times New Roman" w:hAnsi="Times New Roman" w:eastAsia="宋体" w:cs="Times New Roman"/>
                      <w:bCs w:val="0"/>
                      <w:color w:val="auto"/>
                      <w:sz w:val="21"/>
                      <w:szCs w:val="21"/>
                      <w:highlight w:val="none"/>
                      <w:lang w:val="en-US" w:eastAsia="zh-CN"/>
                    </w:rPr>
                    <w:t>双鸭山市四方台区</w:t>
                  </w:r>
                  <w:r>
                    <w:rPr>
                      <w:rFonts w:hint="default" w:ascii="Times New Roman" w:hAnsi="Times New Roman" w:eastAsia="宋体" w:cs="Times New Roman"/>
                      <w:bCs w:val="0"/>
                      <w:color w:val="auto"/>
                      <w:sz w:val="21"/>
                      <w:szCs w:val="21"/>
                      <w:highlight w:val="none"/>
                      <w:lang w:val="en-US" w:eastAsia="zh-CN"/>
                    </w:rPr>
                    <w:t>污水处理厂</w:t>
                  </w:r>
                </w:p>
              </w:tc>
              <w:tc>
                <w:tcPr>
                  <w:tcW w:w="1022" w:type="dxa"/>
                  <w:vMerge w:val="restart"/>
                  <w:tcBorders>
                    <w:tl2br w:val="nil"/>
                    <w:tr2bl w:val="nil"/>
                  </w:tcBorders>
                  <w:noWrap w:val="0"/>
                  <w:vAlign w:val="center"/>
                </w:tcPr>
                <w:p>
                  <w:pPr>
                    <w:adjustRightInd/>
                    <w:snapToGrid/>
                    <w:spacing w:line="240" w:lineRule="auto"/>
                    <w:ind w:left="0" w:leftChars="0" w:firstLine="0" w:firstLineChars="0"/>
                    <w:jc w:val="center"/>
                    <w:rPr>
                      <w:rFonts w:hint="default" w:ascii="Times New Roman" w:hAnsi="Times New Roman" w:eastAsia="宋体" w:cs="Times New Roman"/>
                      <w:bCs w:val="0"/>
                      <w:color w:val="auto"/>
                      <w:sz w:val="21"/>
                      <w:szCs w:val="21"/>
                      <w:highlight w:val="none"/>
                    </w:rPr>
                  </w:pPr>
                  <w:r>
                    <w:rPr>
                      <w:rFonts w:hint="default" w:ascii="Times New Roman" w:hAnsi="Times New Roman" w:eastAsia="宋体" w:cs="Times New Roman"/>
                      <w:bCs w:val="0"/>
                      <w:color w:val="auto"/>
                      <w:sz w:val="21"/>
                      <w:szCs w:val="21"/>
                      <w:highlight w:val="none"/>
                      <w:lang w:val="en-US" w:eastAsia="zh-CN"/>
                    </w:rPr>
                    <w:t>非连续排放，流量不稳定且无规律，但不属于冲击型排放</w:t>
                  </w:r>
                </w:p>
              </w:tc>
              <w:tc>
                <w:tcPr>
                  <w:tcW w:w="613" w:type="dxa"/>
                  <w:vMerge w:val="restart"/>
                  <w:tcBorders>
                    <w:tl2br w:val="nil"/>
                    <w:tr2bl w:val="nil"/>
                  </w:tcBorders>
                  <w:noWrap w:val="0"/>
                  <w:vAlign w:val="center"/>
                </w:tcPr>
                <w:p>
                  <w:pPr>
                    <w:widowControl/>
                    <w:spacing w:before="100" w:beforeAutospacing="1" w:after="100" w:afterAutospacing="1" w:line="240" w:lineRule="auto"/>
                    <w:ind w:firstLine="420" w:firstLineChars="20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w:t>
                  </w:r>
                </w:p>
              </w:tc>
              <w:tc>
                <w:tcPr>
                  <w:tcW w:w="689" w:type="dxa"/>
                  <w:vMerge w:val="restart"/>
                  <w:tcBorders>
                    <w:tl2br w:val="nil"/>
                    <w:tr2bl w:val="nil"/>
                  </w:tcBorders>
                  <w:noWrap w:val="0"/>
                  <w:vAlign w:val="center"/>
                </w:tcPr>
                <w:p>
                  <w:pPr>
                    <w:adjustRightInd/>
                    <w:snapToGrid/>
                    <w:spacing w:line="240" w:lineRule="auto"/>
                    <w:ind w:firstLine="0" w:firstLineChars="0"/>
                    <w:contextualSpacing/>
                    <w:jc w:val="center"/>
                    <w:rPr>
                      <w:rFonts w:hint="default" w:ascii="Times New Roman" w:hAnsi="Times New Roman" w:eastAsia="宋体" w:cs="Times New Roman"/>
                      <w:bCs w:val="0"/>
                      <w:color w:val="auto"/>
                      <w:sz w:val="21"/>
                      <w:szCs w:val="21"/>
                      <w:highlight w:val="none"/>
                    </w:rPr>
                  </w:pPr>
                  <w:r>
                    <w:rPr>
                      <w:rFonts w:hint="eastAsia" w:ascii="Times New Roman" w:hAnsi="Times New Roman" w:eastAsia="宋体" w:cs="Times New Roman"/>
                      <w:bCs w:val="0"/>
                      <w:color w:val="auto"/>
                      <w:sz w:val="21"/>
                      <w:szCs w:val="21"/>
                      <w:highlight w:val="none"/>
                      <w:lang w:val="en-US" w:eastAsia="zh-CN"/>
                    </w:rPr>
                    <w:t>双鸭山市四方台区</w:t>
                  </w:r>
                  <w:r>
                    <w:rPr>
                      <w:rFonts w:hint="default" w:ascii="Times New Roman" w:hAnsi="Times New Roman" w:eastAsia="宋体" w:cs="Times New Roman"/>
                      <w:bCs w:val="0"/>
                      <w:color w:val="auto"/>
                      <w:sz w:val="21"/>
                      <w:szCs w:val="21"/>
                      <w:highlight w:val="none"/>
                      <w:lang w:val="en-US" w:eastAsia="zh-CN"/>
                    </w:rPr>
                    <w:t>污水处理厂</w:t>
                  </w:r>
                </w:p>
              </w:tc>
              <w:tc>
                <w:tcPr>
                  <w:tcW w:w="737" w:type="dxa"/>
                  <w:tcBorders>
                    <w:tl2br w:val="nil"/>
                    <w:tr2bl w:val="nil"/>
                  </w:tcBorders>
                  <w:noWrap w:val="0"/>
                  <w:vAlign w:val="center"/>
                </w:tcPr>
                <w:p>
                  <w:pPr>
                    <w:pStyle w:val="81"/>
                    <w:spacing w:line="240" w:lineRule="auto"/>
                    <w:rPr>
                      <w:rFonts w:hint="default" w:ascii="Times New Roman" w:hAnsi="Times New Roman" w:eastAsia="宋体" w:cs="Times New Roman"/>
                      <w:bCs w:val="0"/>
                      <w:color w:val="auto"/>
                      <w:sz w:val="21"/>
                      <w:szCs w:val="21"/>
                      <w:highlight w:val="none"/>
                    </w:rPr>
                  </w:pPr>
                  <w:r>
                    <w:rPr>
                      <w:color w:val="auto"/>
                      <w:spacing w:val="-10"/>
                      <w:sz w:val="21"/>
                      <w:szCs w:val="21"/>
                      <w:highlight w:val="none"/>
                    </w:rPr>
                    <w:t>COD</w:t>
                  </w:r>
                </w:p>
              </w:tc>
              <w:tc>
                <w:tcPr>
                  <w:tcW w:w="1221" w:type="dxa"/>
                  <w:tcBorders>
                    <w:tl2br w:val="nil"/>
                    <w:tr2bl w:val="nil"/>
                  </w:tcBorders>
                  <w:noWrap w:val="0"/>
                  <w:vAlign w:val="center"/>
                </w:tcPr>
                <w:p>
                  <w:pPr>
                    <w:adjustRightInd/>
                    <w:snapToGrid/>
                    <w:spacing w:line="240" w:lineRule="auto"/>
                    <w:ind w:firstLine="0" w:firstLineChars="0"/>
                    <w:contextualSpacing/>
                    <w:jc w:val="center"/>
                    <w:rPr>
                      <w:rFonts w:hint="default" w:ascii="Times New Roman" w:hAnsi="Times New Roman" w:eastAsia="宋体" w:cs="Times New Roman"/>
                      <w:bCs w:val="0"/>
                      <w:color w:val="auto"/>
                      <w:sz w:val="21"/>
                      <w:szCs w:val="21"/>
                      <w:highlight w:val="none"/>
                      <w:lang w:val="en-US"/>
                    </w:rPr>
                  </w:pPr>
                  <w:r>
                    <w:rPr>
                      <w:rFonts w:hint="default" w:ascii="Times New Roman" w:hAnsi="Times New Roman" w:eastAsia="宋体" w:cs="Times New Roman"/>
                      <w:bCs w:val="0"/>
                      <w:color w:val="auto"/>
                      <w:sz w:val="21"/>
                      <w:szCs w:val="21"/>
                      <w:highlight w:val="none"/>
                      <w:lang w:val="en-US" w:eastAsia="zh-CN"/>
                    </w:rPr>
                    <w:t>50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00" w:hRule="atLeast"/>
                <w:jc w:val="center"/>
              </w:trPr>
              <w:tc>
                <w:tcPr>
                  <w:tcW w:w="418" w:type="dxa"/>
                  <w:vMerge w:val="continue"/>
                  <w:tcBorders>
                    <w:tl2br w:val="nil"/>
                    <w:tr2bl w:val="nil"/>
                  </w:tcBorders>
                  <w:noWrap w:val="0"/>
                  <w:vAlign w:val="center"/>
                </w:tcPr>
                <w:p>
                  <w:pPr>
                    <w:adjustRightInd/>
                    <w:snapToGrid/>
                    <w:spacing w:line="240" w:lineRule="auto"/>
                    <w:ind w:firstLine="420"/>
                    <w:contextualSpacing/>
                    <w:jc w:val="center"/>
                    <w:rPr>
                      <w:rFonts w:hint="default" w:ascii="Times New Roman" w:hAnsi="Times New Roman" w:eastAsia="宋体" w:cs="Times New Roman"/>
                      <w:bCs w:val="0"/>
                      <w:color w:val="auto"/>
                      <w:sz w:val="21"/>
                      <w:szCs w:val="21"/>
                      <w:highlight w:val="none"/>
                    </w:rPr>
                  </w:pPr>
                </w:p>
              </w:tc>
              <w:tc>
                <w:tcPr>
                  <w:tcW w:w="559" w:type="dxa"/>
                  <w:vMerge w:val="continue"/>
                  <w:tcBorders>
                    <w:tl2br w:val="nil"/>
                    <w:tr2bl w:val="nil"/>
                  </w:tcBorders>
                  <w:noWrap w:val="0"/>
                  <w:vAlign w:val="center"/>
                </w:tcPr>
                <w:p>
                  <w:pPr>
                    <w:adjustRightInd/>
                    <w:snapToGrid/>
                    <w:spacing w:line="240" w:lineRule="auto"/>
                    <w:ind w:firstLine="420"/>
                    <w:contextualSpacing/>
                    <w:jc w:val="center"/>
                    <w:rPr>
                      <w:rFonts w:hint="default" w:ascii="Times New Roman" w:hAnsi="Times New Roman" w:eastAsia="宋体" w:cs="Times New Roman"/>
                      <w:bCs w:val="0"/>
                      <w:color w:val="auto"/>
                      <w:sz w:val="21"/>
                      <w:szCs w:val="21"/>
                      <w:highlight w:val="none"/>
                    </w:rPr>
                  </w:pPr>
                </w:p>
              </w:tc>
              <w:tc>
                <w:tcPr>
                  <w:tcW w:w="831" w:type="dxa"/>
                  <w:vMerge w:val="continue"/>
                  <w:tcBorders>
                    <w:tl2br w:val="nil"/>
                    <w:tr2bl w:val="nil"/>
                  </w:tcBorders>
                  <w:noWrap w:val="0"/>
                  <w:vAlign w:val="center"/>
                </w:tcPr>
                <w:p>
                  <w:pPr>
                    <w:adjustRightInd/>
                    <w:snapToGrid/>
                    <w:spacing w:line="240" w:lineRule="auto"/>
                    <w:ind w:firstLine="420"/>
                    <w:contextualSpacing/>
                    <w:jc w:val="center"/>
                    <w:rPr>
                      <w:rFonts w:hint="default" w:ascii="Times New Roman" w:hAnsi="Times New Roman" w:eastAsia="宋体" w:cs="Times New Roman"/>
                      <w:bCs w:val="0"/>
                      <w:color w:val="auto"/>
                      <w:sz w:val="21"/>
                      <w:szCs w:val="21"/>
                      <w:highlight w:val="none"/>
                    </w:rPr>
                  </w:pPr>
                </w:p>
              </w:tc>
              <w:tc>
                <w:tcPr>
                  <w:tcW w:w="954" w:type="dxa"/>
                  <w:vMerge w:val="continue"/>
                  <w:tcBorders>
                    <w:tl2br w:val="nil"/>
                    <w:tr2bl w:val="nil"/>
                  </w:tcBorders>
                  <w:noWrap w:val="0"/>
                  <w:vAlign w:val="center"/>
                </w:tcPr>
                <w:p>
                  <w:pPr>
                    <w:adjustRightInd/>
                    <w:snapToGrid/>
                    <w:spacing w:line="240" w:lineRule="auto"/>
                    <w:ind w:firstLine="420"/>
                    <w:contextualSpacing/>
                    <w:jc w:val="center"/>
                    <w:rPr>
                      <w:rFonts w:hint="default" w:ascii="Times New Roman" w:hAnsi="Times New Roman" w:eastAsia="宋体" w:cs="Times New Roman"/>
                      <w:bCs w:val="0"/>
                      <w:color w:val="auto"/>
                      <w:sz w:val="21"/>
                      <w:szCs w:val="21"/>
                      <w:highlight w:val="none"/>
                    </w:rPr>
                  </w:pPr>
                </w:p>
              </w:tc>
              <w:tc>
                <w:tcPr>
                  <w:tcW w:w="769" w:type="dxa"/>
                  <w:vMerge w:val="continue"/>
                  <w:tcBorders>
                    <w:tl2br w:val="nil"/>
                    <w:tr2bl w:val="nil"/>
                  </w:tcBorders>
                  <w:noWrap w:val="0"/>
                  <w:vAlign w:val="center"/>
                </w:tcPr>
                <w:p>
                  <w:pPr>
                    <w:adjustRightInd/>
                    <w:snapToGrid/>
                    <w:spacing w:line="240" w:lineRule="auto"/>
                    <w:ind w:firstLine="420"/>
                    <w:contextualSpacing/>
                    <w:jc w:val="center"/>
                    <w:rPr>
                      <w:rFonts w:hint="default" w:ascii="Times New Roman" w:hAnsi="Times New Roman" w:eastAsia="宋体" w:cs="Times New Roman"/>
                      <w:bCs w:val="0"/>
                      <w:color w:val="auto"/>
                      <w:sz w:val="21"/>
                      <w:szCs w:val="21"/>
                      <w:highlight w:val="none"/>
                    </w:rPr>
                  </w:pPr>
                </w:p>
              </w:tc>
              <w:tc>
                <w:tcPr>
                  <w:tcW w:w="691" w:type="dxa"/>
                  <w:vMerge w:val="continue"/>
                  <w:tcBorders>
                    <w:tl2br w:val="nil"/>
                    <w:tr2bl w:val="nil"/>
                  </w:tcBorders>
                  <w:noWrap w:val="0"/>
                  <w:vAlign w:val="center"/>
                </w:tcPr>
                <w:p>
                  <w:pPr>
                    <w:adjustRightInd/>
                    <w:snapToGrid/>
                    <w:spacing w:line="240" w:lineRule="auto"/>
                    <w:ind w:firstLine="420"/>
                    <w:contextualSpacing/>
                    <w:jc w:val="center"/>
                    <w:rPr>
                      <w:rFonts w:hint="default" w:ascii="Times New Roman" w:hAnsi="Times New Roman" w:eastAsia="宋体" w:cs="Times New Roman"/>
                      <w:bCs w:val="0"/>
                      <w:color w:val="auto"/>
                      <w:sz w:val="21"/>
                      <w:szCs w:val="21"/>
                      <w:highlight w:val="none"/>
                    </w:rPr>
                  </w:pPr>
                </w:p>
              </w:tc>
              <w:tc>
                <w:tcPr>
                  <w:tcW w:w="1022" w:type="dxa"/>
                  <w:vMerge w:val="continue"/>
                  <w:tcBorders>
                    <w:tl2br w:val="nil"/>
                    <w:tr2bl w:val="nil"/>
                  </w:tcBorders>
                  <w:noWrap w:val="0"/>
                  <w:vAlign w:val="center"/>
                </w:tcPr>
                <w:p>
                  <w:pPr>
                    <w:adjustRightInd/>
                    <w:snapToGrid/>
                    <w:spacing w:line="240" w:lineRule="auto"/>
                    <w:ind w:firstLine="420"/>
                    <w:contextualSpacing/>
                    <w:jc w:val="center"/>
                    <w:rPr>
                      <w:rFonts w:hint="default" w:ascii="Times New Roman" w:hAnsi="Times New Roman" w:eastAsia="宋体" w:cs="Times New Roman"/>
                      <w:bCs w:val="0"/>
                      <w:color w:val="auto"/>
                      <w:sz w:val="21"/>
                      <w:szCs w:val="21"/>
                      <w:highlight w:val="none"/>
                    </w:rPr>
                  </w:pPr>
                </w:p>
              </w:tc>
              <w:tc>
                <w:tcPr>
                  <w:tcW w:w="613" w:type="dxa"/>
                  <w:vMerge w:val="continue"/>
                  <w:tcBorders>
                    <w:tl2br w:val="nil"/>
                    <w:tr2bl w:val="nil"/>
                  </w:tcBorders>
                  <w:noWrap w:val="0"/>
                  <w:vAlign w:val="center"/>
                </w:tcPr>
                <w:p>
                  <w:pPr>
                    <w:adjustRightInd/>
                    <w:snapToGrid/>
                    <w:spacing w:line="240" w:lineRule="auto"/>
                    <w:ind w:firstLine="420"/>
                    <w:contextualSpacing/>
                    <w:jc w:val="center"/>
                    <w:rPr>
                      <w:rFonts w:hint="default" w:ascii="Times New Roman" w:hAnsi="Times New Roman" w:eastAsia="宋体" w:cs="Times New Roman"/>
                      <w:bCs w:val="0"/>
                      <w:color w:val="auto"/>
                      <w:sz w:val="21"/>
                      <w:szCs w:val="21"/>
                      <w:highlight w:val="none"/>
                    </w:rPr>
                  </w:pPr>
                </w:p>
              </w:tc>
              <w:tc>
                <w:tcPr>
                  <w:tcW w:w="689" w:type="dxa"/>
                  <w:vMerge w:val="continue"/>
                  <w:tcBorders>
                    <w:tl2br w:val="nil"/>
                    <w:tr2bl w:val="nil"/>
                  </w:tcBorders>
                  <w:noWrap w:val="0"/>
                  <w:vAlign w:val="center"/>
                </w:tcPr>
                <w:p>
                  <w:pPr>
                    <w:adjustRightInd/>
                    <w:snapToGrid/>
                    <w:spacing w:line="240" w:lineRule="auto"/>
                    <w:ind w:firstLine="420"/>
                    <w:contextualSpacing/>
                    <w:jc w:val="center"/>
                    <w:rPr>
                      <w:rFonts w:hint="default" w:ascii="Times New Roman" w:hAnsi="Times New Roman" w:eastAsia="宋体" w:cs="Times New Roman"/>
                      <w:bCs w:val="0"/>
                      <w:color w:val="auto"/>
                      <w:sz w:val="21"/>
                      <w:szCs w:val="21"/>
                      <w:highlight w:val="none"/>
                    </w:rPr>
                  </w:pPr>
                </w:p>
              </w:tc>
              <w:tc>
                <w:tcPr>
                  <w:tcW w:w="737" w:type="dxa"/>
                  <w:tcBorders>
                    <w:tl2br w:val="nil"/>
                    <w:tr2bl w:val="nil"/>
                  </w:tcBorders>
                  <w:noWrap w:val="0"/>
                  <w:vAlign w:val="center"/>
                </w:tcPr>
                <w:p>
                  <w:pPr>
                    <w:pStyle w:val="81"/>
                    <w:spacing w:line="240" w:lineRule="auto"/>
                    <w:rPr>
                      <w:rFonts w:hint="default" w:ascii="Times New Roman" w:hAnsi="Times New Roman" w:eastAsia="宋体" w:cs="Times New Roman"/>
                      <w:bCs w:val="0"/>
                      <w:color w:val="auto"/>
                      <w:sz w:val="21"/>
                      <w:szCs w:val="21"/>
                      <w:highlight w:val="none"/>
                    </w:rPr>
                  </w:pPr>
                  <w:r>
                    <w:rPr>
                      <w:color w:val="auto"/>
                      <w:spacing w:val="-10"/>
                      <w:sz w:val="21"/>
                      <w:szCs w:val="21"/>
                      <w:highlight w:val="none"/>
                    </w:rPr>
                    <w:t>BOD</w:t>
                  </w:r>
                  <w:r>
                    <w:rPr>
                      <w:color w:val="auto"/>
                      <w:spacing w:val="-10"/>
                      <w:sz w:val="21"/>
                      <w:szCs w:val="21"/>
                      <w:highlight w:val="none"/>
                      <w:vertAlign w:val="subscript"/>
                    </w:rPr>
                    <w:t>5</w:t>
                  </w:r>
                </w:p>
              </w:tc>
              <w:tc>
                <w:tcPr>
                  <w:tcW w:w="1221" w:type="dxa"/>
                  <w:tcBorders>
                    <w:tl2br w:val="nil"/>
                    <w:tr2bl w:val="nil"/>
                  </w:tcBorders>
                  <w:noWrap w:val="0"/>
                  <w:vAlign w:val="center"/>
                </w:tcPr>
                <w:p>
                  <w:pPr>
                    <w:adjustRightInd/>
                    <w:snapToGrid/>
                    <w:spacing w:line="240" w:lineRule="auto"/>
                    <w:ind w:firstLine="0" w:firstLineChars="0"/>
                    <w:contextualSpacing/>
                    <w:jc w:val="center"/>
                    <w:rPr>
                      <w:rFonts w:hint="default" w:ascii="Times New Roman" w:hAnsi="Times New Roman" w:eastAsia="宋体" w:cs="Times New Roman"/>
                      <w:bCs w:val="0"/>
                      <w:color w:val="auto"/>
                      <w:sz w:val="21"/>
                      <w:szCs w:val="21"/>
                      <w:highlight w:val="none"/>
                    </w:rPr>
                  </w:pPr>
                  <w:r>
                    <w:rPr>
                      <w:rFonts w:hint="default" w:ascii="Times New Roman" w:hAnsi="Times New Roman" w:eastAsia="宋体" w:cs="Times New Roman"/>
                      <w:bCs w:val="0"/>
                      <w:color w:val="auto"/>
                      <w:sz w:val="21"/>
                      <w:szCs w:val="21"/>
                      <w:highlight w:val="none"/>
                      <w:lang w:val="en-US" w:eastAsia="zh-CN"/>
                    </w:rPr>
                    <w:t>5</w:t>
                  </w:r>
                  <w:r>
                    <w:rPr>
                      <w:rFonts w:hint="default" w:ascii="Times New Roman" w:hAnsi="Times New Roman" w:eastAsia="宋体" w:cs="Times New Roman"/>
                      <w:bCs w:val="0"/>
                      <w:color w:val="auto"/>
                      <w:sz w:val="21"/>
                      <w:szCs w:val="21"/>
                      <w:highlight w:val="none"/>
                    </w:rPr>
                    <w:t>（</w:t>
                  </w:r>
                  <w:r>
                    <w:rPr>
                      <w:rFonts w:hint="default" w:ascii="Times New Roman" w:hAnsi="Times New Roman" w:eastAsia="宋体" w:cs="Times New Roman"/>
                      <w:bCs w:val="0"/>
                      <w:color w:val="auto"/>
                      <w:sz w:val="21"/>
                      <w:szCs w:val="21"/>
                      <w:highlight w:val="none"/>
                      <w:lang w:val="en-US" w:eastAsia="zh-CN"/>
                    </w:rPr>
                    <w:t>8</w:t>
                  </w:r>
                  <w:r>
                    <w:rPr>
                      <w:rFonts w:hint="default" w:ascii="Times New Roman" w:hAnsi="Times New Roman" w:eastAsia="宋体" w:cs="Times New Roman"/>
                      <w:bCs w:val="0"/>
                      <w:color w:val="auto"/>
                      <w:sz w:val="21"/>
                      <w:szCs w:val="21"/>
                      <w:highlight w:val="none"/>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00" w:hRule="atLeast"/>
                <w:jc w:val="center"/>
              </w:trPr>
              <w:tc>
                <w:tcPr>
                  <w:tcW w:w="418" w:type="dxa"/>
                  <w:vMerge w:val="continue"/>
                  <w:tcBorders>
                    <w:tl2br w:val="nil"/>
                    <w:tr2bl w:val="nil"/>
                  </w:tcBorders>
                  <w:noWrap w:val="0"/>
                  <w:vAlign w:val="center"/>
                </w:tcPr>
                <w:p>
                  <w:pPr>
                    <w:adjustRightInd/>
                    <w:snapToGrid/>
                    <w:spacing w:line="240" w:lineRule="auto"/>
                    <w:ind w:firstLine="420"/>
                    <w:contextualSpacing/>
                    <w:jc w:val="center"/>
                    <w:rPr>
                      <w:rFonts w:hint="default" w:ascii="Times New Roman" w:hAnsi="Times New Roman" w:eastAsia="宋体" w:cs="Times New Roman"/>
                      <w:bCs w:val="0"/>
                      <w:color w:val="auto"/>
                      <w:sz w:val="21"/>
                      <w:szCs w:val="21"/>
                      <w:highlight w:val="none"/>
                    </w:rPr>
                  </w:pPr>
                </w:p>
              </w:tc>
              <w:tc>
                <w:tcPr>
                  <w:tcW w:w="559" w:type="dxa"/>
                  <w:vMerge w:val="continue"/>
                  <w:tcBorders>
                    <w:tl2br w:val="nil"/>
                    <w:tr2bl w:val="nil"/>
                  </w:tcBorders>
                  <w:noWrap w:val="0"/>
                  <w:vAlign w:val="center"/>
                </w:tcPr>
                <w:p>
                  <w:pPr>
                    <w:adjustRightInd/>
                    <w:snapToGrid/>
                    <w:spacing w:line="240" w:lineRule="auto"/>
                    <w:ind w:firstLine="420"/>
                    <w:contextualSpacing/>
                    <w:jc w:val="center"/>
                    <w:rPr>
                      <w:rFonts w:hint="default" w:ascii="Times New Roman" w:hAnsi="Times New Roman" w:eastAsia="宋体" w:cs="Times New Roman"/>
                      <w:bCs w:val="0"/>
                      <w:color w:val="auto"/>
                      <w:sz w:val="21"/>
                      <w:szCs w:val="21"/>
                      <w:highlight w:val="none"/>
                    </w:rPr>
                  </w:pPr>
                </w:p>
              </w:tc>
              <w:tc>
                <w:tcPr>
                  <w:tcW w:w="831" w:type="dxa"/>
                  <w:vMerge w:val="continue"/>
                  <w:tcBorders>
                    <w:tl2br w:val="nil"/>
                    <w:tr2bl w:val="nil"/>
                  </w:tcBorders>
                  <w:noWrap w:val="0"/>
                  <w:vAlign w:val="center"/>
                </w:tcPr>
                <w:p>
                  <w:pPr>
                    <w:adjustRightInd/>
                    <w:snapToGrid/>
                    <w:spacing w:line="240" w:lineRule="auto"/>
                    <w:ind w:firstLine="420"/>
                    <w:contextualSpacing/>
                    <w:jc w:val="center"/>
                    <w:rPr>
                      <w:rFonts w:hint="default" w:ascii="Times New Roman" w:hAnsi="Times New Roman" w:eastAsia="宋体" w:cs="Times New Roman"/>
                      <w:bCs w:val="0"/>
                      <w:color w:val="auto"/>
                      <w:sz w:val="21"/>
                      <w:szCs w:val="21"/>
                      <w:highlight w:val="none"/>
                    </w:rPr>
                  </w:pPr>
                </w:p>
              </w:tc>
              <w:tc>
                <w:tcPr>
                  <w:tcW w:w="954" w:type="dxa"/>
                  <w:vMerge w:val="continue"/>
                  <w:tcBorders>
                    <w:tl2br w:val="nil"/>
                    <w:tr2bl w:val="nil"/>
                  </w:tcBorders>
                  <w:noWrap w:val="0"/>
                  <w:vAlign w:val="center"/>
                </w:tcPr>
                <w:p>
                  <w:pPr>
                    <w:adjustRightInd/>
                    <w:snapToGrid/>
                    <w:spacing w:line="240" w:lineRule="auto"/>
                    <w:ind w:firstLine="420"/>
                    <w:contextualSpacing/>
                    <w:jc w:val="center"/>
                    <w:rPr>
                      <w:rFonts w:hint="default" w:ascii="Times New Roman" w:hAnsi="Times New Roman" w:eastAsia="宋体" w:cs="Times New Roman"/>
                      <w:bCs w:val="0"/>
                      <w:color w:val="auto"/>
                      <w:sz w:val="21"/>
                      <w:szCs w:val="21"/>
                      <w:highlight w:val="none"/>
                    </w:rPr>
                  </w:pPr>
                </w:p>
              </w:tc>
              <w:tc>
                <w:tcPr>
                  <w:tcW w:w="769" w:type="dxa"/>
                  <w:vMerge w:val="continue"/>
                  <w:tcBorders>
                    <w:tl2br w:val="nil"/>
                    <w:tr2bl w:val="nil"/>
                  </w:tcBorders>
                  <w:noWrap w:val="0"/>
                  <w:vAlign w:val="center"/>
                </w:tcPr>
                <w:p>
                  <w:pPr>
                    <w:adjustRightInd/>
                    <w:snapToGrid/>
                    <w:spacing w:line="240" w:lineRule="auto"/>
                    <w:ind w:firstLine="420"/>
                    <w:contextualSpacing/>
                    <w:jc w:val="center"/>
                    <w:rPr>
                      <w:rFonts w:hint="default" w:ascii="Times New Roman" w:hAnsi="Times New Roman" w:eastAsia="宋体" w:cs="Times New Roman"/>
                      <w:bCs w:val="0"/>
                      <w:color w:val="auto"/>
                      <w:sz w:val="21"/>
                      <w:szCs w:val="21"/>
                      <w:highlight w:val="none"/>
                    </w:rPr>
                  </w:pPr>
                </w:p>
              </w:tc>
              <w:tc>
                <w:tcPr>
                  <w:tcW w:w="691" w:type="dxa"/>
                  <w:vMerge w:val="continue"/>
                  <w:tcBorders>
                    <w:tl2br w:val="nil"/>
                    <w:tr2bl w:val="nil"/>
                  </w:tcBorders>
                  <w:noWrap w:val="0"/>
                  <w:vAlign w:val="center"/>
                </w:tcPr>
                <w:p>
                  <w:pPr>
                    <w:adjustRightInd/>
                    <w:snapToGrid/>
                    <w:spacing w:line="240" w:lineRule="auto"/>
                    <w:ind w:firstLine="420"/>
                    <w:contextualSpacing/>
                    <w:jc w:val="center"/>
                    <w:rPr>
                      <w:rFonts w:hint="default" w:ascii="Times New Roman" w:hAnsi="Times New Roman" w:eastAsia="宋体" w:cs="Times New Roman"/>
                      <w:bCs w:val="0"/>
                      <w:color w:val="auto"/>
                      <w:sz w:val="21"/>
                      <w:szCs w:val="21"/>
                      <w:highlight w:val="none"/>
                    </w:rPr>
                  </w:pPr>
                </w:p>
              </w:tc>
              <w:tc>
                <w:tcPr>
                  <w:tcW w:w="1022" w:type="dxa"/>
                  <w:vMerge w:val="continue"/>
                  <w:tcBorders>
                    <w:tl2br w:val="nil"/>
                    <w:tr2bl w:val="nil"/>
                  </w:tcBorders>
                  <w:noWrap w:val="0"/>
                  <w:vAlign w:val="center"/>
                </w:tcPr>
                <w:p>
                  <w:pPr>
                    <w:adjustRightInd/>
                    <w:snapToGrid/>
                    <w:spacing w:line="240" w:lineRule="auto"/>
                    <w:ind w:firstLine="420"/>
                    <w:contextualSpacing/>
                    <w:jc w:val="center"/>
                    <w:rPr>
                      <w:rFonts w:hint="default" w:ascii="Times New Roman" w:hAnsi="Times New Roman" w:eastAsia="宋体" w:cs="Times New Roman"/>
                      <w:bCs w:val="0"/>
                      <w:color w:val="auto"/>
                      <w:sz w:val="21"/>
                      <w:szCs w:val="21"/>
                      <w:highlight w:val="none"/>
                    </w:rPr>
                  </w:pPr>
                </w:p>
              </w:tc>
              <w:tc>
                <w:tcPr>
                  <w:tcW w:w="613" w:type="dxa"/>
                  <w:vMerge w:val="continue"/>
                  <w:tcBorders>
                    <w:tl2br w:val="nil"/>
                    <w:tr2bl w:val="nil"/>
                  </w:tcBorders>
                  <w:noWrap w:val="0"/>
                  <w:vAlign w:val="center"/>
                </w:tcPr>
                <w:p>
                  <w:pPr>
                    <w:adjustRightInd/>
                    <w:snapToGrid/>
                    <w:spacing w:line="240" w:lineRule="auto"/>
                    <w:ind w:firstLine="420"/>
                    <w:contextualSpacing/>
                    <w:jc w:val="center"/>
                    <w:rPr>
                      <w:rFonts w:hint="default" w:ascii="Times New Roman" w:hAnsi="Times New Roman" w:eastAsia="宋体" w:cs="Times New Roman"/>
                      <w:bCs w:val="0"/>
                      <w:color w:val="auto"/>
                      <w:sz w:val="21"/>
                      <w:szCs w:val="21"/>
                      <w:highlight w:val="none"/>
                    </w:rPr>
                  </w:pPr>
                </w:p>
              </w:tc>
              <w:tc>
                <w:tcPr>
                  <w:tcW w:w="689" w:type="dxa"/>
                  <w:vMerge w:val="continue"/>
                  <w:tcBorders>
                    <w:tl2br w:val="nil"/>
                    <w:tr2bl w:val="nil"/>
                  </w:tcBorders>
                  <w:noWrap w:val="0"/>
                  <w:vAlign w:val="center"/>
                </w:tcPr>
                <w:p>
                  <w:pPr>
                    <w:adjustRightInd/>
                    <w:snapToGrid/>
                    <w:spacing w:line="240" w:lineRule="auto"/>
                    <w:ind w:firstLine="420"/>
                    <w:contextualSpacing/>
                    <w:jc w:val="center"/>
                    <w:rPr>
                      <w:rFonts w:hint="default" w:ascii="Times New Roman" w:hAnsi="Times New Roman" w:eastAsia="宋体" w:cs="Times New Roman"/>
                      <w:bCs w:val="0"/>
                      <w:color w:val="auto"/>
                      <w:sz w:val="21"/>
                      <w:szCs w:val="21"/>
                      <w:highlight w:val="none"/>
                    </w:rPr>
                  </w:pPr>
                </w:p>
              </w:tc>
              <w:tc>
                <w:tcPr>
                  <w:tcW w:w="737" w:type="dxa"/>
                  <w:tcBorders>
                    <w:tl2br w:val="nil"/>
                    <w:tr2bl w:val="nil"/>
                  </w:tcBorders>
                  <w:noWrap w:val="0"/>
                  <w:vAlign w:val="center"/>
                </w:tcPr>
                <w:p>
                  <w:pPr>
                    <w:pStyle w:val="81"/>
                    <w:spacing w:line="240" w:lineRule="auto"/>
                    <w:rPr>
                      <w:rFonts w:hint="default" w:ascii="Times New Roman" w:hAnsi="Times New Roman" w:eastAsia="宋体" w:cs="Times New Roman"/>
                      <w:bCs w:val="0"/>
                      <w:color w:val="auto"/>
                      <w:sz w:val="21"/>
                      <w:szCs w:val="21"/>
                      <w:highlight w:val="none"/>
                      <w:lang w:val="en-US" w:eastAsia="zh-CN"/>
                    </w:rPr>
                  </w:pPr>
                  <w:r>
                    <w:rPr>
                      <w:color w:val="auto"/>
                      <w:spacing w:val="-10"/>
                      <w:sz w:val="21"/>
                      <w:szCs w:val="21"/>
                      <w:highlight w:val="none"/>
                    </w:rPr>
                    <w:t>SS</w:t>
                  </w:r>
                </w:p>
              </w:tc>
              <w:tc>
                <w:tcPr>
                  <w:tcW w:w="1221" w:type="dxa"/>
                  <w:tcBorders>
                    <w:tl2br w:val="nil"/>
                    <w:tr2bl w:val="nil"/>
                  </w:tcBorders>
                  <w:noWrap w:val="0"/>
                  <w:vAlign w:val="center"/>
                </w:tcPr>
                <w:p>
                  <w:pPr>
                    <w:adjustRightInd/>
                    <w:snapToGrid/>
                    <w:spacing w:line="240" w:lineRule="auto"/>
                    <w:ind w:firstLine="0" w:firstLineChars="0"/>
                    <w:contextualSpacing/>
                    <w:jc w:val="center"/>
                    <w:rPr>
                      <w:rFonts w:hint="default" w:ascii="Times New Roman" w:hAnsi="Times New Roman" w:eastAsia="宋体" w:cs="Times New Roman"/>
                      <w:bCs w:val="0"/>
                      <w:color w:val="auto"/>
                      <w:sz w:val="21"/>
                      <w:szCs w:val="21"/>
                      <w:highlight w:val="none"/>
                      <w:lang w:val="en-US"/>
                    </w:rPr>
                  </w:pPr>
                  <w:r>
                    <w:rPr>
                      <w:rFonts w:hint="default" w:ascii="Times New Roman" w:hAnsi="Times New Roman" w:eastAsia="宋体" w:cs="Times New Roman"/>
                      <w:bCs w:val="0"/>
                      <w:color w:val="auto"/>
                      <w:sz w:val="21"/>
                      <w:szCs w:val="21"/>
                      <w:highlight w:val="none"/>
                      <w:lang w:val="en-US" w:eastAsia="zh-CN"/>
                    </w:rPr>
                    <w:t>10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242" w:hRule="atLeast"/>
                <w:jc w:val="center"/>
              </w:trPr>
              <w:tc>
                <w:tcPr>
                  <w:tcW w:w="418" w:type="dxa"/>
                  <w:vMerge w:val="continue"/>
                  <w:tcBorders>
                    <w:tl2br w:val="nil"/>
                    <w:tr2bl w:val="nil"/>
                  </w:tcBorders>
                  <w:noWrap w:val="0"/>
                  <w:vAlign w:val="center"/>
                </w:tcPr>
                <w:p>
                  <w:pPr>
                    <w:adjustRightInd/>
                    <w:snapToGrid/>
                    <w:spacing w:line="240" w:lineRule="auto"/>
                    <w:ind w:firstLine="420"/>
                    <w:contextualSpacing/>
                    <w:jc w:val="center"/>
                    <w:rPr>
                      <w:rFonts w:hint="default" w:ascii="Times New Roman" w:hAnsi="Times New Roman" w:eastAsia="宋体" w:cs="Times New Roman"/>
                      <w:bCs w:val="0"/>
                      <w:color w:val="auto"/>
                      <w:sz w:val="21"/>
                      <w:szCs w:val="21"/>
                      <w:highlight w:val="none"/>
                    </w:rPr>
                  </w:pPr>
                </w:p>
              </w:tc>
              <w:tc>
                <w:tcPr>
                  <w:tcW w:w="559" w:type="dxa"/>
                  <w:vMerge w:val="continue"/>
                  <w:tcBorders>
                    <w:tl2br w:val="nil"/>
                    <w:tr2bl w:val="nil"/>
                  </w:tcBorders>
                  <w:noWrap w:val="0"/>
                  <w:vAlign w:val="center"/>
                </w:tcPr>
                <w:p>
                  <w:pPr>
                    <w:adjustRightInd/>
                    <w:snapToGrid/>
                    <w:spacing w:line="240" w:lineRule="auto"/>
                    <w:ind w:firstLine="420"/>
                    <w:contextualSpacing/>
                    <w:jc w:val="center"/>
                    <w:rPr>
                      <w:rFonts w:hint="default" w:ascii="Times New Roman" w:hAnsi="Times New Roman" w:eastAsia="宋体" w:cs="Times New Roman"/>
                      <w:bCs w:val="0"/>
                      <w:color w:val="auto"/>
                      <w:sz w:val="21"/>
                      <w:szCs w:val="21"/>
                      <w:highlight w:val="none"/>
                    </w:rPr>
                  </w:pPr>
                </w:p>
              </w:tc>
              <w:tc>
                <w:tcPr>
                  <w:tcW w:w="831" w:type="dxa"/>
                  <w:vMerge w:val="continue"/>
                  <w:tcBorders>
                    <w:tl2br w:val="nil"/>
                    <w:tr2bl w:val="nil"/>
                  </w:tcBorders>
                  <w:noWrap w:val="0"/>
                  <w:vAlign w:val="center"/>
                </w:tcPr>
                <w:p>
                  <w:pPr>
                    <w:adjustRightInd/>
                    <w:snapToGrid/>
                    <w:spacing w:line="240" w:lineRule="auto"/>
                    <w:ind w:firstLine="420"/>
                    <w:contextualSpacing/>
                    <w:jc w:val="center"/>
                    <w:rPr>
                      <w:rFonts w:hint="default" w:ascii="Times New Roman" w:hAnsi="Times New Roman" w:eastAsia="宋体" w:cs="Times New Roman"/>
                      <w:bCs w:val="0"/>
                      <w:color w:val="auto"/>
                      <w:sz w:val="21"/>
                      <w:szCs w:val="21"/>
                      <w:highlight w:val="none"/>
                    </w:rPr>
                  </w:pPr>
                </w:p>
              </w:tc>
              <w:tc>
                <w:tcPr>
                  <w:tcW w:w="954" w:type="dxa"/>
                  <w:vMerge w:val="continue"/>
                  <w:tcBorders>
                    <w:tl2br w:val="nil"/>
                    <w:tr2bl w:val="nil"/>
                  </w:tcBorders>
                  <w:noWrap w:val="0"/>
                  <w:vAlign w:val="center"/>
                </w:tcPr>
                <w:p>
                  <w:pPr>
                    <w:adjustRightInd/>
                    <w:snapToGrid/>
                    <w:spacing w:line="240" w:lineRule="auto"/>
                    <w:ind w:firstLine="420"/>
                    <w:contextualSpacing/>
                    <w:jc w:val="center"/>
                    <w:rPr>
                      <w:rFonts w:hint="default" w:ascii="Times New Roman" w:hAnsi="Times New Roman" w:eastAsia="宋体" w:cs="Times New Roman"/>
                      <w:bCs w:val="0"/>
                      <w:color w:val="auto"/>
                      <w:sz w:val="21"/>
                      <w:szCs w:val="21"/>
                      <w:highlight w:val="none"/>
                    </w:rPr>
                  </w:pPr>
                </w:p>
              </w:tc>
              <w:tc>
                <w:tcPr>
                  <w:tcW w:w="769" w:type="dxa"/>
                  <w:vMerge w:val="continue"/>
                  <w:tcBorders>
                    <w:tl2br w:val="nil"/>
                    <w:tr2bl w:val="nil"/>
                  </w:tcBorders>
                  <w:noWrap w:val="0"/>
                  <w:vAlign w:val="center"/>
                </w:tcPr>
                <w:p>
                  <w:pPr>
                    <w:adjustRightInd/>
                    <w:snapToGrid/>
                    <w:spacing w:line="240" w:lineRule="auto"/>
                    <w:ind w:firstLine="420"/>
                    <w:contextualSpacing/>
                    <w:jc w:val="center"/>
                    <w:rPr>
                      <w:rFonts w:hint="default" w:ascii="Times New Roman" w:hAnsi="Times New Roman" w:eastAsia="宋体" w:cs="Times New Roman"/>
                      <w:bCs w:val="0"/>
                      <w:color w:val="auto"/>
                      <w:sz w:val="21"/>
                      <w:szCs w:val="21"/>
                      <w:highlight w:val="none"/>
                    </w:rPr>
                  </w:pPr>
                </w:p>
              </w:tc>
              <w:tc>
                <w:tcPr>
                  <w:tcW w:w="691" w:type="dxa"/>
                  <w:vMerge w:val="continue"/>
                  <w:tcBorders>
                    <w:tl2br w:val="nil"/>
                    <w:tr2bl w:val="nil"/>
                  </w:tcBorders>
                  <w:noWrap w:val="0"/>
                  <w:vAlign w:val="center"/>
                </w:tcPr>
                <w:p>
                  <w:pPr>
                    <w:adjustRightInd/>
                    <w:snapToGrid/>
                    <w:spacing w:line="240" w:lineRule="auto"/>
                    <w:ind w:firstLine="420"/>
                    <w:contextualSpacing/>
                    <w:jc w:val="center"/>
                    <w:rPr>
                      <w:rFonts w:hint="default" w:ascii="Times New Roman" w:hAnsi="Times New Roman" w:eastAsia="宋体" w:cs="Times New Roman"/>
                      <w:bCs w:val="0"/>
                      <w:color w:val="auto"/>
                      <w:sz w:val="21"/>
                      <w:szCs w:val="21"/>
                      <w:highlight w:val="none"/>
                    </w:rPr>
                  </w:pPr>
                </w:p>
              </w:tc>
              <w:tc>
                <w:tcPr>
                  <w:tcW w:w="1022" w:type="dxa"/>
                  <w:vMerge w:val="continue"/>
                  <w:tcBorders>
                    <w:tl2br w:val="nil"/>
                    <w:tr2bl w:val="nil"/>
                  </w:tcBorders>
                  <w:noWrap w:val="0"/>
                  <w:vAlign w:val="center"/>
                </w:tcPr>
                <w:p>
                  <w:pPr>
                    <w:adjustRightInd/>
                    <w:snapToGrid/>
                    <w:spacing w:line="240" w:lineRule="auto"/>
                    <w:ind w:firstLine="420"/>
                    <w:contextualSpacing/>
                    <w:jc w:val="center"/>
                    <w:rPr>
                      <w:rFonts w:hint="default" w:ascii="Times New Roman" w:hAnsi="Times New Roman" w:eastAsia="宋体" w:cs="Times New Roman"/>
                      <w:bCs w:val="0"/>
                      <w:color w:val="auto"/>
                      <w:sz w:val="21"/>
                      <w:szCs w:val="21"/>
                      <w:highlight w:val="none"/>
                    </w:rPr>
                  </w:pPr>
                </w:p>
              </w:tc>
              <w:tc>
                <w:tcPr>
                  <w:tcW w:w="613" w:type="dxa"/>
                  <w:vMerge w:val="continue"/>
                  <w:tcBorders>
                    <w:tl2br w:val="nil"/>
                    <w:tr2bl w:val="nil"/>
                  </w:tcBorders>
                  <w:noWrap w:val="0"/>
                  <w:vAlign w:val="center"/>
                </w:tcPr>
                <w:p>
                  <w:pPr>
                    <w:adjustRightInd/>
                    <w:snapToGrid/>
                    <w:spacing w:line="240" w:lineRule="auto"/>
                    <w:ind w:firstLine="420"/>
                    <w:contextualSpacing/>
                    <w:jc w:val="center"/>
                    <w:rPr>
                      <w:rFonts w:hint="default" w:ascii="Times New Roman" w:hAnsi="Times New Roman" w:eastAsia="宋体" w:cs="Times New Roman"/>
                      <w:bCs w:val="0"/>
                      <w:color w:val="auto"/>
                      <w:sz w:val="21"/>
                      <w:szCs w:val="21"/>
                      <w:highlight w:val="none"/>
                    </w:rPr>
                  </w:pPr>
                </w:p>
              </w:tc>
              <w:tc>
                <w:tcPr>
                  <w:tcW w:w="689" w:type="dxa"/>
                  <w:vMerge w:val="continue"/>
                  <w:tcBorders>
                    <w:tl2br w:val="nil"/>
                    <w:tr2bl w:val="nil"/>
                  </w:tcBorders>
                  <w:noWrap w:val="0"/>
                  <w:vAlign w:val="center"/>
                </w:tcPr>
                <w:p>
                  <w:pPr>
                    <w:adjustRightInd/>
                    <w:snapToGrid/>
                    <w:spacing w:line="240" w:lineRule="auto"/>
                    <w:ind w:firstLine="420"/>
                    <w:contextualSpacing/>
                    <w:jc w:val="center"/>
                    <w:rPr>
                      <w:rFonts w:hint="default" w:ascii="Times New Roman" w:hAnsi="Times New Roman" w:eastAsia="宋体" w:cs="Times New Roman"/>
                      <w:bCs w:val="0"/>
                      <w:color w:val="auto"/>
                      <w:sz w:val="21"/>
                      <w:szCs w:val="21"/>
                      <w:highlight w:val="none"/>
                    </w:rPr>
                  </w:pPr>
                </w:p>
              </w:tc>
              <w:tc>
                <w:tcPr>
                  <w:tcW w:w="737" w:type="dxa"/>
                  <w:tcBorders>
                    <w:tl2br w:val="nil"/>
                    <w:tr2bl w:val="nil"/>
                  </w:tcBorders>
                  <w:noWrap w:val="0"/>
                  <w:vAlign w:val="center"/>
                </w:tcPr>
                <w:p>
                  <w:pPr>
                    <w:pStyle w:val="81"/>
                    <w:spacing w:line="240" w:lineRule="auto"/>
                    <w:rPr>
                      <w:rFonts w:hint="default" w:ascii="Times New Roman" w:hAnsi="Times New Roman" w:eastAsia="宋体" w:cs="Times New Roman"/>
                      <w:bCs w:val="0"/>
                      <w:color w:val="auto"/>
                      <w:sz w:val="21"/>
                      <w:szCs w:val="21"/>
                      <w:highlight w:val="none"/>
                    </w:rPr>
                  </w:pPr>
                  <w:r>
                    <w:rPr>
                      <w:rFonts w:hint="eastAsia"/>
                      <w:color w:val="auto"/>
                      <w:spacing w:val="-10"/>
                      <w:sz w:val="21"/>
                      <w:szCs w:val="21"/>
                      <w:highlight w:val="none"/>
                      <w:lang w:val="en-US" w:eastAsia="zh-CN"/>
                    </w:rPr>
                    <w:t>氨氮</w:t>
                  </w:r>
                </w:p>
              </w:tc>
              <w:tc>
                <w:tcPr>
                  <w:tcW w:w="1221" w:type="dxa"/>
                  <w:tcBorders>
                    <w:tl2br w:val="nil"/>
                    <w:tr2bl w:val="nil"/>
                  </w:tcBorders>
                  <w:noWrap w:val="0"/>
                  <w:vAlign w:val="center"/>
                </w:tcPr>
                <w:p>
                  <w:pPr>
                    <w:adjustRightInd/>
                    <w:snapToGrid/>
                    <w:spacing w:line="240" w:lineRule="auto"/>
                    <w:ind w:firstLine="0" w:firstLineChars="0"/>
                    <w:contextualSpacing/>
                    <w:jc w:val="center"/>
                    <w:rPr>
                      <w:rFonts w:hint="default" w:ascii="Times New Roman" w:hAnsi="Times New Roman" w:eastAsia="宋体" w:cs="Times New Roman"/>
                      <w:bCs w:val="0"/>
                      <w:color w:val="auto"/>
                      <w:sz w:val="21"/>
                      <w:szCs w:val="21"/>
                      <w:highlight w:val="none"/>
                      <w:lang w:val="en-US"/>
                    </w:rPr>
                  </w:pPr>
                  <w:r>
                    <w:rPr>
                      <w:rFonts w:hint="default" w:ascii="Times New Roman" w:hAnsi="Times New Roman" w:eastAsia="宋体" w:cs="Times New Roman"/>
                      <w:bCs w:val="0"/>
                      <w:color w:val="auto"/>
                      <w:sz w:val="21"/>
                      <w:szCs w:val="21"/>
                      <w:highlight w:val="none"/>
                      <w:lang w:val="en-US" w:eastAsia="zh-CN"/>
                    </w:rPr>
                    <w:t>10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90" w:hRule="atLeast"/>
                <w:jc w:val="center"/>
              </w:trPr>
              <w:tc>
                <w:tcPr>
                  <w:tcW w:w="418" w:type="dxa"/>
                  <w:vMerge w:val="continue"/>
                  <w:tcBorders>
                    <w:tl2br w:val="nil"/>
                    <w:tr2bl w:val="nil"/>
                  </w:tcBorders>
                  <w:noWrap w:val="0"/>
                  <w:vAlign w:val="center"/>
                </w:tcPr>
                <w:p>
                  <w:pPr>
                    <w:adjustRightInd/>
                    <w:snapToGrid/>
                    <w:spacing w:line="240" w:lineRule="auto"/>
                    <w:ind w:firstLine="420"/>
                    <w:contextualSpacing/>
                    <w:jc w:val="center"/>
                    <w:rPr>
                      <w:rFonts w:hint="default" w:ascii="Times New Roman" w:hAnsi="Times New Roman" w:eastAsia="宋体" w:cs="Times New Roman"/>
                      <w:bCs w:val="0"/>
                      <w:color w:val="auto"/>
                      <w:sz w:val="21"/>
                      <w:szCs w:val="21"/>
                      <w:highlight w:val="none"/>
                    </w:rPr>
                  </w:pPr>
                </w:p>
              </w:tc>
              <w:tc>
                <w:tcPr>
                  <w:tcW w:w="559" w:type="dxa"/>
                  <w:vMerge w:val="continue"/>
                  <w:tcBorders>
                    <w:tl2br w:val="nil"/>
                    <w:tr2bl w:val="nil"/>
                  </w:tcBorders>
                  <w:noWrap w:val="0"/>
                  <w:vAlign w:val="center"/>
                </w:tcPr>
                <w:p>
                  <w:pPr>
                    <w:adjustRightInd/>
                    <w:snapToGrid/>
                    <w:spacing w:line="240" w:lineRule="auto"/>
                    <w:ind w:firstLine="420"/>
                    <w:contextualSpacing/>
                    <w:jc w:val="center"/>
                    <w:rPr>
                      <w:rFonts w:hint="default" w:ascii="Times New Roman" w:hAnsi="Times New Roman" w:eastAsia="宋体" w:cs="Times New Roman"/>
                      <w:bCs w:val="0"/>
                      <w:color w:val="auto"/>
                      <w:sz w:val="21"/>
                      <w:szCs w:val="21"/>
                      <w:highlight w:val="none"/>
                    </w:rPr>
                  </w:pPr>
                </w:p>
              </w:tc>
              <w:tc>
                <w:tcPr>
                  <w:tcW w:w="831" w:type="dxa"/>
                  <w:vMerge w:val="continue"/>
                  <w:tcBorders>
                    <w:tl2br w:val="nil"/>
                    <w:tr2bl w:val="nil"/>
                  </w:tcBorders>
                  <w:noWrap w:val="0"/>
                  <w:vAlign w:val="center"/>
                </w:tcPr>
                <w:p>
                  <w:pPr>
                    <w:adjustRightInd/>
                    <w:snapToGrid/>
                    <w:spacing w:line="240" w:lineRule="auto"/>
                    <w:ind w:firstLine="420"/>
                    <w:contextualSpacing/>
                    <w:jc w:val="center"/>
                    <w:rPr>
                      <w:rFonts w:hint="default" w:ascii="Times New Roman" w:hAnsi="Times New Roman" w:eastAsia="宋体" w:cs="Times New Roman"/>
                      <w:bCs w:val="0"/>
                      <w:color w:val="auto"/>
                      <w:sz w:val="21"/>
                      <w:szCs w:val="21"/>
                      <w:highlight w:val="none"/>
                    </w:rPr>
                  </w:pPr>
                </w:p>
              </w:tc>
              <w:tc>
                <w:tcPr>
                  <w:tcW w:w="954" w:type="dxa"/>
                  <w:vMerge w:val="continue"/>
                  <w:tcBorders>
                    <w:tl2br w:val="nil"/>
                    <w:tr2bl w:val="nil"/>
                  </w:tcBorders>
                  <w:noWrap w:val="0"/>
                  <w:vAlign w:val="center"/>
                </w:tcPr>
                <w:p>
                  <w:pPr>
                    <w:adjustRightInd/>
                    <w:snapToGrid/>
                    <w:spacing w:line="240" w:lineRule="auto"/>
                    <w:ind w:firstLine="420"/>
                    <w:contextualSpacing/>
                    <w:jc w:val="center"/>
                    <w:rPr>
                      <w:rFonts w:hint="default" w:ascii="Times New Roman" w:hAnsi="Times New Roman" w:eastAsia="宋体" w:cs="Times New Roman"/>
                      <w:bCs w:val="0"/>
                      <w:color w:val="auto"/>
                      <w:sz w:val="21"/>
                      <w:szCs w:val="21"/>
                      <w:highlight w:val="none"/>
                    </w:rPr>
                  </w:pPr>
                </w:p>
              </w:tc>
              <w:tc>
                <w:tcPr>
                  <w:tcW w:w="769" w:type="dxa"/>
                  <w:vMerge w:val="continue"/>
                  <w:tcBorders>
                    <w:tl2br w:val="nil"/>
                    <w:tr2bl w:val="nil"/>
                  </w:tcBorders>
                  <w:noWrap w:val="0"/>
                  <w:vAlign w:val="center"/>
                </w:tcPr>
                <w:p>
                  <w:pPr>
                    <w:adjustRightInd/>
                    <w:snapToGrid/>
                    <w:spacing w:line="240" w:lineRule="auto"/>
                    <w:ind w:firstLine="420"/>
                    <w:contextualSpacing/>
                    <w:jc w:val="center"/>
                    <w:rPr>
                      <w:rFonts w:hint="default" w:ascii="Times New Roman" w:hAnsi="Times New Roman" w:eastAsia="宋体" w:cs="Times New Roman"/>
                      <w:bCs w:val="0"/>
                      <w:color w:val="auto"/>
                      <w:sz w:val="21"/>
                      <w:szCs w:val="21"/>
                      <w:highlight w:val="none"/>
                    </w:rPr>
                  </w:pPr>
                </w:p>
              </w:tc>
              <w:tc>
                <w:tcPr>
                  <w:tcW w:w="691" w:type="dxa"/>
                  <w:vMerge w:val="continue"/>
                  <w:tcBorders>
                    <w:tl2br w:val="nil"/>
                    <w:tr2bl w:val="nil"/>
                  </w:tcBorders>
                  <w:noWrap w:val="0"/>
                  <w:vAlign w:val="center"/>
                </w:tcPr>
                <w:p>
                  <w:pPr>
                    <w:adjustRightInd/>
                    <w:snapToGrid/>
                    <w:spacing w:line="240" w:lineRule="auto"/>
                    <w:ind w:firstLine="420"/>
                    <w:contextualSpacing/>
                    <w:jc w:val="center"/>
                    <w:rPr>
                      <w:rFonts w:hint="default" w:ascii="Times New Roman" w:hAnsi="Times New Roman" w:eastAsia="宋体" w:cs="Times New Roman"/>
                      <w:bCs w:val="0"/>
                      <w:color w:val="auto"/>
                      <w:sz w:val="21"/>
                      <w:szCs w:val="21"/>
                      <w:highlight w:val="none"/>
                    </w:rPr>
                  </w:pPr>
                </w:p>
              </w:tc>
              <w:tc>
                <w:tcPr>
                  <w:tcW w:w="1022" w:type="dxa"/>
                  <w:vMerge w:val="continue"/>
                  <w:tcBorders>
                    <w:tl2br w:val="nil"/>
                    <w:tr2bl w:val="nil"/>
                  </w:tcBorders>
                  <w:noWrap w:val="0"/>
                  <w:vAlign w:val="center"/>
                </w:tcPr>
                <w:p>
                  <w:pPr>
                    <w:adjustRightInd/>
                    <w:snapToGrid/>
                    <w:spacing w:line="240" w:lineRule="auto"/>
                    <w:ind w:firstLine="420"/>
                    <w:contextualSpacing/>
                    <w:jc w:val="center"/>
                    <w:rPr>
                      <w:rFonts w:hint="default" w:ascii="Times New Roman" w:hAnsi="Times New Roman" w:eastAsia="宋体" w:cs="Times New Roman"/>
                      <w:bCs w:val="0"/>
                      <w:color w:val="auto"/>
                      <w:sz w:val="21"/>
                      <w:szCs w:val="21"/>
                      <w:highlight w:val="none"/>
                    </w:rPr>
                  </w:pPr>
                </w:p>
              </w:tc>
              <w:tc>
                <w:tcPr>
                  <w:tcW w:w="613" w:type="dxa"/>
                  <w:vMerge w:val="continue"/>
                  <w:tcBorders>
                    <w:tl2br w:val="nil"/>
                    <w:tr2bl w:val="nil"/>
                  </w:tcBorders>
                  <w:noWrap w:val="0"/>
                  <w:vAlign w:val="center"/>
                </w:tcPr>
                <w:p>
                  <w:pPr>
                    <w:adjustRightInd/>
                    <w:snapToGrid/>
                    <w:spacing w:line="240" w:lineRule="auto"/>
                    <w:ind w:firstLine="420"/>
                    <w:contextualSpacing/>
                    <w:jc w:val="center"/>
                    <w:rPr>
                      <w:rFonts w:hint="default" w:ascii="Times New Roman" w:hAnsi="Times New Roman" w:eastAsia="宋体" w:cs="Times New Roman"/>
                      <w:bCs w:val="0"/>
                      <w:color w:val="auto"/>
                      <w:sz w:val="21"/>
                      <w:szCs w:val="21"/>
                      <w:highlight w:val="none"/>
                    </w:rPr>
                  </w:pPr>
                </w:p>
              </w:tc>
              <w:tc>
                <w:tcPr>
                  <w:tcW w:w="689" w:type="dxa"/>
                  <w:vMerge w:val="continue"/>
                  <w:tcBorders>
                    <w:tl2br w:val="nil"/>
                    <w:tr2bl w:val="nil"/>
                  </w:tcBorders>
                  <w:noWrap w:val="0"/>
                  <w:vAlign w:val="center"/>
                </w:tcPr>
                <w:p>
                  <w:pPr>
                    <w:adjustRightInd/>
                    <w:snapToGrid/>
                    <w:spacing w:line="240" w:lineRule="auto"/>
                    <w:ind w:firstLine="420"/>
                    <w:contextualSpacing/>
                    <w:jc w:val="center"/>
                    <w:rPr>
                      <w:rFonts w:hint="default" w:ascii="Times New Roman" w:hAnsi="Times New Roman" w:eastAsia="宋体" w:cs="Times New Roman"/>
                      <w:bCs w:val="0"/>
                      <w:color w:val="auto"/>
                      <w:sz w:val="21"/>
                      <w:szCs w:val="21"/>
                      <w:highlight w:val="none"/>
                    </w:rPr>
                  </w:pPr>
                </w:p>
              </w:tc>
              <w:tc>
                <w:tcPr>
                  <w:tcW w:w="737" w:type="dxa"/>
                  <w:tcBorders>
                    <w:tl2br w:val="nil"/>
                    <w:tr2bl w:val="nil"/>
                  </w:tcBorders>
                  <w:noWrap w:val="0"/>
                  <w:vAlign w:val="center"/>
                </w:tcPr>
                <w:p>
                  <w:pPr>
                    <w:pStyle w:val="81"/>
                    <w:spacing w:line="240" w:lineRule="auto"/>
                    <w:rPr>
                      <w:rFonts w:hint="default" w:ascii="Times New Roman" w:hAnsi="Times New Roman" w:eastAsia="宋体" w:cs="Times New Roman"/>
                      <w:bCs w:val="0"/>
                      <w:color w:val="auto"/>
                      <w:sz w:val="21"/>
                      <w:szCs w:val="21"/>
                      <w:highlight w:val="none"/>
                    </w:rPr>
                  </w:pPr>
                  <w:r>
                    <w:rPr>
                      <w:color w:val="auto"/>
                      <w:spacing w:val="-10"/>
                      <w:sz w:val="21"/>
                      <w:szCs w:val="21"/>
                      <w:highlight w:val="none"/>
                    </w:rPr>
                    <w:t>总磷</w:t>
                  </w:r>
                </w:p>
              </w:tc>
              <w:tc>
                <w:tcPr>
                  <w:tcW w:w="1221" w:type="dxa"/>
                  <w:tcBorders>
                    <w:tl2br w:val="nil"/>
                    <w:tr2bl w:val="nil"/>
                  </w:tcBorders>
                  <w:noWrap w:val="0"/>
                  <w:vAlign w:val="center"/>
                </w:tcPr>
                <w:p>
                  <w:pPr>
                    <w:adjustRightInd/>
                    <w:snapToGrid/>
                    <w:spacing w:line="240" w:lineRule="auto"/>
                    <w:ind w:firstLine="0" w:firstLineChars="0"/>
                    <w:contextualSpacing/>
                    <w:jc w:val="center"/>
                    <w:rPr>
                      <w:rFonts w:hint="default" w:ascii="Times New Roman" w:hAnsi="Times New Roman" w:eastAsia="宋体" w:cs="Times New Roman"/>
                      <w:bCs w:val="0"/>
                      <w:color w:val="auto"/>
                      <w:sz w:val="21"/>
                      <w:szCs w:val="21"/>
                      <w:highlight w:val="none"/>
                      <w:lang w:val="en-US" w:eastAsia="zh-CN"/>
                    </w:rPr>
                  </w:pPr>
                  <w:r>
                    <w:rPr>
                      <w:rFonts w:hint="eastAsia" w:ascii="Times New Roman" w:hAnsi="Times New Roman" w:eastAsia="宋体" w:cs="Times New Roman"/>
                      <w:bCs w:val="0"/>
                      <w:color w:val="auto"/>
                      <w:sz w:val="21"/>
                      <w:szCs w:val="21"/>
                      <w:highlight w:val="none"/>
                      <w:lang w:val="en-US" w:eastAsia="zh-CN"/>
                    </w:rPr>
                    <w:t>0.5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90" w:hRule="atLeast"/>
                <w:jc w:val="center"/>
              </w:trPr>
              <w:tc>
                <w:tcPr>
                  <w:tcW w:w="418" w:type="dxa"/>
                  <w:vMerge w:val="continue"/>
                  <w:tcBorders>
                    <w:tl2br w:val="nil"/>
                    <w:tr2bl w:val="nil"/>
                  </w:tcBorders>
                  <w:noWrap w:val="0"/>
                  <w:vAlign w:val="center"/>
                </w:tcPr>
                <w:p>
                  <w:pPr>
                    <w:adjustRightInd/>
                    <w:snapToGrid/>
                    <w:spacing w:line="240" w:lineRule="auto"/>
                    <w:ind w:firstLine="420"/>
                    <w:contextualSpacing/>
                    <w:jc w:val="center"/>
                    <w:rPr>
                      <w:rFonts w:hint="default" w:ascii="Times New Roman" w:hAnsi="Times New Roman" w:eastAsia="宋体" w:cs="Times New Roman"/>
                      <w:bCs w:val="0"/>
                      <w:color w:val="auto"/>
                      <w:sz w:val="21"/>
                      <w:szCs w:val="21"/>
                      <w:highlight w:val="none"/>
                    </w:rPr>
                  </w:pPr>
                </w:p>
              </w:tc>
              <w:tc>
                <w:tcPr>
                  <w:tcW w:w="559" w:type="dxa"/>
                  <w:vMerge w:val="continue"/>
                  <w:tcBorders>
                    <w:tl2br w:val="nil"/>
                    <w:tr2bl w:val="nil"/>
                  </w:tcBorders>
                  <w:noWrap w:val="0"/>
                  <w:vAlign w:val="center"/>
                </w:tcPr>
                <w:p>
                  <w:pPr>
                    <w:adjustRightInd/>
                    <w:snapToGrid/>
                    <w:spacing w:line="240" w:lineRule="auto"/>
                    <w:ind w:firstLine="420"/>
                    <w:contextualSpacing/>
                    <w:jc w:val="center"/>
                    <w:rPr>
                      <w:rFonts w:hint="default" w:ascii="Times New Roman" w:hAnsi="Times New Roman" w:eastAsia="宋体" w:cs="Times New Roman"/>
                      <w:bCs w:val="0"/>
                      <w:color w:val="auto"/>
                      <w:sz w:val="21"/>
                      <w:szCs w:val="21"/>
                      <w:highlight w:val="none"/>
                    </w:rPr>
                  </w:pPr>
                </w:p>
              </w:tc>
              <w:tc>
                <w:tcPr>
                  <w:tcW w:w="831" w:type="dxa"/>
                  <w:vMerge w:val="continue"/>
                  <w:tcBorders>
                    <w:tl2br w:val="nil"/>
                    <w:tr2bl w:val="nil"/>
                  </w:tcBorders>
                  <w:noWrap w:val="0"/>
                  <w:vAlign w:val="center"/>
                </w:tcPr>
                <w:p>
                  <w:pPr>
                    <w:adjustRightInd/>
                    <w:snapToGrid/>
                    <w:spacing w:line="240" w:lineRule="auto"/>
                    <w:ind w:firstLine="420"/>
                    <w:contextualSpacing/>
                    <w:jc w:val="center"/>
                    <w:rPr>
                      <w:rFonts w:hint="default" w:ascii="Times New Roman" w:hAnsi="Times New Roman" w:eastAsia="宋体" w:cs="Times New Roman"/>
                      <w:bCs w:val="0"/>
                      <w:color w:val="auto"/>
                      <w:sz w:val="21"/>
                      <w:szCs w:val="21"/>
                      <w:highlight w:val="none"/>
                    </w:rPr>
                  </w:pPr>
                </w:p>
              </w:tc>
              <w:tc>
                <w:tcPr>
                  <w:tcW w:w="954" w:type="dxa"/>
                  <w:vMerge w:val="continue"/>
                  <w:tcBorders>
                    <w:tl2br w:val="nil"/>
                    <w:tr2bl w:val="nil"/>
                  </w:tcBorders>
                  <w:noWrap w:val="0"/>
                  <w:vAlign w:val="center"/>
                </w:tcPr>
                <w:p>
                  <w:pPr>
                    <w:adjustRightInd/>
                    <w:snapToGrid/>
                    <w:spacing w:line="240" w:lineRule="auto"/>
                    <w:ind w:firstLine="420"/>
                    <w:contextualSpacing/>
                    <w:jc w:val="center"/>
                    <w:rPr>
                      <w:rFonts w:hint="default" w:ascii="Times New Roman" w:hAnsi="Times New Roman" w:eastAsia="宋体" w:cs="Times New Roman"/>
                      <w:bCs w:val="0"/>
                      <w:color w:val="auto"/>
                      <w:sz w:val="21"/>
                      <w:szCs w:val="21"/>
                      <w:highlight w:val="none"/>
                    </w:rPr>
                  </w:pPr>
                </w:p>
              </w:tc>
              <w:tc>
                <w:tcPr>
                  <w:tcW w:w="769" w:type="dxa"/>
                  <w:vMerge w:val="continue"/>
                  <w:tcBorders>
                    <w:tl2br w:val="nil"/>
                    <w:tr2bl w:val="nil"/>
                  </w:tcBorders>
                  <w:noWrap w:val="0"/>
                  <w:vAlign w:val="center"/>
                </w:tcPr>
                <w:p>
                  <w:pPr>
                    <w:adjustRightInd/>
                    <w:snapToGrid/>
                    <w:spacing w:line="240" w:lineRule="auto"/>
                    <w:ind w:firstLine="420"/>
                    <w:contextualSpacing/>
                    <w:jc w:val="center"/>
                    <w:rPr>
                      <w:rFonts w:hint="default" w:ascii="Times New Roman" w:hAnsi="Times New Roman" w:eastAsia="宋体" w:cs="Times New Roman"/>
                      <w:bCs w:val="0"/>
                      <w:color w:val="auto"/>
                      <w:sz w:val="21"/>
                      <w:szCs w:val="21"/>
                      <w:highlight w:val="none"/>
                    </w:rPr>
                  </w:pPr>
                </w:p>
              </w:tc>
              <w:tc>
                <w:tcPr>
                  <w:tcW w:w="691" w:type="dxa"/>
                  <w:vMerge w:val="continue"/>
                  <w:tcBorders>
                    <w:tl2br w:val="nil"/>
                    <w:tr2bl w:val="nil"/>
                  </w:tcBorders>
                  <w:noWrap w:val="0"/>
                  <w:vAlign w:val="center"/>
                </w:tcPr>
                <w:p>
                  <w:pPr>
                    <w:adjustRightInd/>
                    <w:snapToGrid/>
                    <w:spacing w:line="240" w:lineRule="auto"/>
                    <w:ind w:firstLine="420"/>
                    <w:contextualSpacing/>
                    <w:jc w:val="center"/>
                    <w:rPr>
                      <w:rFonts w:hint="default" w:ascii="Times New Roman" w:hAnsi="Times New Roman" w:eastAsia="宋体" w:cs="Times New Roman"/>
                      <w:bCs w:val="0"/>
                      <w:color w:val="auto"/>
                      <w:sz w:val="21"/>
                      <w:szCs w:val="21"/>
                      <w:highlight w:val="none"/>
                    </w:rPr>
                  </w:pPr>
                </w:p>
              </w:tc>
              <w:tc>
                <w:tcPr>
                  <w:tcW w:w="1022" w:type="dxa"/>
                  <w:vMerge w:val="continue"/>
                  <w:tcBorders>
                    <w:tl2br w:val="nil"/>
                    <w:tr2bl w:val="nil"/>
                  </w:tcBorders>
                  <w:noWrap w:val="0"/>
                  <w:vAlign w:val="center"/>
                </w:tcPr>
                <w:p>
                  <w:pPr>
                    <w:adjustRightInd/>
                    <w:snapToGrid/>
                    <w:spacing w:line="240" w:lineRule="auto"/>
                    <w:ind w:firstLine="420"/>
                    <w:contextualSpacing/>
                    <w:jc w:val="center"/>
                    <w:rPr>
                      <w:rFonts w:hint="default" w:ascii="Times New Roman" w:hAnsi="Times New Roman" w:eastAsia="宋体" w:cs="Times New Roman"/>
                      <w:bCs w:val="0"/>
                      <w:color w:val="auto"/>
                      <w:sz w:val="21"/>
                      <w:szCs w:val="21"/>
                      <w:highlight w:val="none"/>
                    </w:rPr>
                  </w:pPr>
                </w:p>
              </w:tc>
              <w:tc>
                <w:tcPr>
                  <w:tcW w:w="613" w:type="dxa"/>
                  <w:vMerge w:val="continue"/>
                  <w:tcBorders>
                    <w:tl2br w:val="nil"/>
                    <w:tr2bl w:val="nil"/>
                  </w:tcBorders>
                  <w:noWrap w:val="0"/>
                  <w:vAlign w:val="center"/>
                </w:tcPr>
                <w:p>
                  <w:pPr>
                    <w:adjustRightInd/>
                    <w:snapToGrid/>
                    <w:spacing w:line="240" w:lineRule="auto"/>
                    <w:ind w:firstLine="420"/>
                    <w:contextualSpacing/>
                    <w:jc w:val="center"/>
                    <w:rPr>
                      <w:rFonts w:hint="default" w:ascii="Times New Roman" w:hAnsi="Times New Roman" w:eastAsia="宋体" w:cs="Times New Roman"/>
                      <w:bCs w:val="0"/>
                      <w:color w:val="auto"/>
                      <w:sz w:val="21"/>
                      <w:szCs w:val="21"/>
                      <w:highlight w:val="none"/>
                    </w:rPr>
                  </w:pPr>
                </w:p>
              </w:tc>
              <w:tc>
                <w:tcPr>
                  <w:tcW w:w="689" w:type="dxa"/>
                  <w:vMerge w:val="continue"/>
                  <w:tcBorders>
                    <w:tl2br w:val="nil"/>
                    <w:tr2bl w:val="nil"/>
                  </w:tcBorders>
                  <w:noWrap w:val="0"/>
                  <w:vAlign w:val="center"/>
                </w:tcPr>
                <w:p>
                  <w:pPr>
                    <w:adjustRightInd/>
                    <w:snapToGrid/>
                    <w:spacing w:line="240" w:lineRule="auto"/>
                    <w:ind w:firstLine="420"/>
                    <w:contextualSpacing/>
                    <w:jc w:val="center"/>
                    <w:rPr>
                      <w:rFonts w:hint="default" w:ascii="Times New Roman" w:hAnsi="Times New Roman" w:eastAsia="宋体" w:cs="Times New Roman"/>
                      <w:bCs w:val="0"/>
                      <w:color w:val="auto"/>
                      <w:sz w:val="21"/>
                      <w:szCs w:val="21"/>
                      <w:highlight w:val="none"/>
                    </w:rPr>
                  </w:pPr>
                </w:p>
              </w:tc>
              <w:tc>
                <w:tcPr>
                  <w:tcW w:w="737" w:type="dxa"/>
                  <w:tcBorders>
                    <w:tl2br w:val="nil"/>
                    <w:tr2bl w:val="nil"/>
                  </w:tcBorders>
                  <w:noWrap w:val="0"/>
                  <w:vAlign w:val="center"/>
                </w:tcPr>
                <w:p>
                  <w:pPr>
                    <w:pStyle w:val="81"/>
                    <w:spacing w:line="240" w:lineRule="auto"/>
                    <w:rPr>
                      <w:rFonts w:hint="default" w:ascii="Times New Roman" w:hAnsi="Times New Roman" w:eastAsia="宋体" w:cs="Times New Roman"/>
                      <w:bCs w:val="0"/>
                      <w:color w:val="auto"/>
                      <w:sz w:val="21"/>
                      <w:szCs w:val="21"/>
                      <w:highlight w:val="none"/>
                    </w:rPr>
                  </w:pPr>
                  <w:r>
                    <w:rPr>
                      <w:rFonts w:hint="eastAsia"/>
                      <w:color w:val="auto"/>
                      <w:spacing w:val="-10"/>
                      <w:sz w:val="21"/>
                      <w:szCs w:val="21"/>
                      <w:highlight w:val="none"/>
                      <w:lang w:val="en-US" w:eastAsia="zh-CN"/>
                    </w:rPr>
                    <w:t>动植物油</w:t>
                  </w:r>
                </w:p>
              </w:tc>
              <w:tc>
                <w:tcPr>
                  <w:tcW w:w="1221" w:type="dxa"/>
                  <w:tcBorders>
                    <w:tl2br w:val="nil"/>
                    <w:tr2bl w:val="nil"/>
                  </w:tcBorders>
                  <w:noWrap w:val="0"/>
                  <w:vAlign w:val="center"/>
                </w:tcPr>
                <w:p>
                  <w:pPr>
                    <w:adjustRightInd/>
                    <w:snapToGrid/>
                    <w:spacing w:line="240" w:lineRule="auto"/>
                    <w:ind w:firstLine="0" w:firstLineChars="0"/>
                    <w:contextualSpacing/>
                    <w:jc w:val="center"/>
                    <w:rPr>
                      <w:rFonts w:hint="default" w:ascii="Times New Roman" w:hAnsi="Times New Roman" w:eastAsia="宋体" w:cs="Times New Roman"/>
                      <w:bCs w:val="0"/>
                      <w:color w:val="auto"/>
                      <w:sz w:val="21"/>
                      <w:szCs w:val="21"/>
                      <w:highlight w:val="none"/>
                    </w:rPr>
                  </w:pPr>
                  <w:r>
                    <w:rPr>
                      <w:rFonts w:hint="default" w:ascii="Times New Roman" w:hAnsi="Times New Roman" w:eastAsia="宋体" w:cs="Times New Roman"/>
                      <w:bCs w:val="0"/>
                      <w:color w:val="auto"/>
                      <w:sz w:val="21"/>
                      <w:szCs w:val="21"/>
                      <w:highlight w:val="none"/>
                    </w:rPr>
                    <w:t>10</w:t>
                  </w:r>
                  <w:r>
                    <w:rPr>
                      <w:rFonts w:hint="default" w:ascii="Times New Roman" w:hAnsi="Times New Roman" w:eastAsia="宋体" w:cs="Times New Roman"/>
                      <w:bCs w:val="0"/>
                      <w:color w:val="auto"/>
                      <w:sz w:val="21"/>
                      <w:szCs w:val="21"/>
                      <w:highlight w:val="none"/>
                      <w:vertAlign w:val="superscript"/>
                      <w:lang w:val="en-US" w:eastAsia="zh-CN"/>
                    </w:rPr>
                    <w:t>5</w:t>
                  </w:r>
                  <w:r>
                    <w:rPr>
                      <w:rFonts w:hint="default" w:ascii="Times New Roman" w:hAnsi="Times New Roman" w:eastAsia="宋体" w:cs="Times New Roman"/>
                      <w:bCs w:val="0"/>
                      <w:color w:val="auto"/>
                      <w:sz w:val="21"/>
                      <w:szCs w:val="21"/>
                      <w:highlight w:val="none"/>
                      <w:lang w:eastAsia="zh-CN"/>
                    </w:rPr>
                    <w:t>（</w:t>
                  </w:r>
                  <w:r>
                    <w:rPr>
                      <w:rFonts w:hint="default" w:ascii="Times New Roman" w:hAnsi="Times New Roman" w:eastAsia="宋体" w:cs="Times New Roman"/>
                      <w:bCs w:val="0"/>
                      <w:color w:val="auto"/>
                      <w:sz w:val="21"/>
                      <w:szCs w:val="21"/>
                      <w:highlight w:val="none"/>
                    </w:rPr>
                    <w:t>个/L</w:t>
                  </w:r>
                  <w:r>
                    <w:rPr>
                      <w:rFonts w:hint="default" w:ascii="Times New Roman" w:hAnsi="Times New Roman" w:eastAsia="宋体" w:cs="Times New Roman"/>
                      <w:bCs w:val="0"/>
                      <w:color w:val="auto"/>
                      <w:sz w:val="21"/>
                      <w:szCs w:val="21"/>
                      <w:highlight w:val="none"/>
                      <w:lang w:eastAsia="zh-CN"/>
                    </w:rPr>
                    <w:t>）</w:t>
                  </w:r>
                </w:p>
              </w:tc>
            </w:tr>
          </w:tbl>
          <w:p>
            <w:pPr>
              <w:adjustRightInd/>
              <w:snapToGrid/>
              <w:spacing w:line="360" w:lineRule="auto"/>
              <w:ind w:firstLine="480"/>
              <w:rPr>
                <w:rFonts w:hint="default" w:ascii="Times New Roman" w:hAnsi="Times New Roman" w:eastAsia="宋体" w:cs="Times New Roman"/>
                <w:bCs w:val="0"/>
                <w:color w:val="auto"/>
                <w:sz w:val="24"/>
                <w:szCs w:val="24"/>
                <w:highlight w:val="none"/>
              </w:rPr>
            </w:pPr>
            <w:r>
              <w:rPr>
                <w:rFonts w:hint="default" w:ascii="Times New Roman" w:hAnsi="Times New Roman" w:eastAsia="宋体" w:cs="Times New Roman"/>
                <w:bCs w:val="0"/>
                <w:color w:val="auto"/>
                <w:sz w:val="24"/>
                <w:szCs w:val="24"/>
                <w:highlight w:val="none"/>
                <w:lang w:eastAsia="zh-CN"/>
              </w:rPr>
              <w:t>（</w:t>
            </w:r>
            <w:r>
              <w:rPr>
                <w:rFonts w:hint="eastAsia" w:ascii="Times New Roman" w:hAnsi="Times New Roman" w:eastAsia="宋体" w:cs="Times New Roman"/>
                <w:bCs w:val="0"/>
                <w:color w:val="auto"/>
                <w:sz w:val="24"/>
                <w:szCs w:val="24"/>
                <w:highlight w:val="none"/>
                <w:lang w:val="en-US" w:eastAsia="zh-CN"/>
              </w:rPr>
              <w:t>2</w:t>
            </w:r>
            <w:r>
              <w:rPr>
                <w:rFonts w:hint="default" w:ascii="Times New Roman" w:hAnsi="Times New Roman" w:eastAsia="宋体" w:cs="Times New Roman"/>
                <w:bCs w:val="0"/>
                <w:color w:val="auto"/>
                <w:sz w:val="24"/>
                <w:szCs w:val="24"/>
                <w:highlight w:val="none"/>
                <w:lang w:eastAsia="zh-CN"/>
              </w:rPr>
              <w:t>）</w:t>
            </w:r>
            <w:r>
              <w:rPr>
                <w:rFonts w:hint="default" w:ascii="Times New Roman" w:hAnsi="Times New Roman" w:eastAsia="宋体" w:cs="Times New Roman"/>
                <w:bCs w:val="0"/>
                <w:color w:val="auto"/>
                <w:sz w:val="24"/>
                <w:szCs w:val="24"/>
                <w:highlight w:val="none"/>
              </w:rPr>
              <w:t>废水监测要求</w:t>
            </w:r>
          </w:p>
          <w:p>
            <w:pPr>
              <w:adjustRightInd/>
              <w:snapToGrid/>
              <w:spacing w:line="360" w:lineRule="auto"/>
              <w:ind w:firstLine="480"/>
              <w:rPr>
                <w:rFonts w:hint="default" w:ascii="Times New Roman" w:hAnsi="Times New Roman" w:eastAsia="宋体" w:cs="Times New Roman"/>
                <w:bCs w:val="0"/>
                <w:color w:val="auto"/>
                <w:sz w:val="24"/>
                <w:szCs w:val="24"/>
                <w:highlight w:val="none"/>
              </w:rPr>
            </w:pPr>
            <w:r>
              <w:rPr>
                <w:rFonts w:hint="default" w:ascii="Times New Roman" w:hAnsi="Times New Roman" w:eastAsia="宋体" w:cs="Times New Roman"/>
                <w:bCs/>
                <w:color w:val="auto"/>
                <w:kern w:val="0"/>
                <w:sz w:val="24"/>
                <w:szCs w:val="24"/>
                <w:highlight w:val="none"/>
                <w:lang w:val="en-US" w:eastAsia="zh-CN" w:bidi="ar-SA"/>
              </w:rPr>
              <w:t>依据《排污单位自行监测技术指南 总则》（HJ819-2017）</w:t>
            </w:r>
            <w:r>
              <w:rPr>
                <w:rFonts w:hint="eastAsia" w:ascii="Times New Roman" w:hAnsi="Times New Roman" w:eastAsia="宋体" w:cs="Times New Roman"/>
                <w:bCs/>
                <w:color w:val="auto"/>
                <w:kern w:val="0"/>
                <w:sz w:val="24"/>
                <w:szCs w:val="24"/>
                <w:highlight w:val="none"/>
                <w:lang w:val="en-US" w:eastAsia="zh-CN" w:bidi="ar-SA"/>
              </w:rPr>
              <w:t>、</w:t>
            </w:r>
            <w:r>
              <w:rPr>
                <w:rFonts w:hint="default" w:ascii="Times New Roman" w:hAnsi="Times New Roman" w:eastAsia="宋体" w:cs="Times New Roman"/>
                <w:b w:val="0"/>
                <w:bCs/>
                <w:color w:val="auto"/>
                <w:spacing w:val="-10"/>
                <w:sz w:val="24"/>
                <w:szCs w:val="24"/>
                <w:highlight w:val="none"/>
                <w:u w:val="none"/>
                <w:lang w:eastAsia="zh-CN"/>
              </w:rPr>
              <w:t>《排污</w:t>
            </w:r>
            <w:r>
              <w:rPr>
                <w:rFonts w:hint="default" w:ascii="Times New Roman" w:hAnsi="Times New Roman" w:eastAsia="宋体" w:cs="Times New Roman"/>
                <w:b w:val="0"/>
                <w:bCs/>
                <w:color w:val="auto"/>
                <w:spacing w:val="-10"/>
                <w:sz w:val="24"/>
                <w:szCs w:val="24"/>
                <w:highlight w:val="none"/>
                <w:u w:val="none"/>
                <w:lang w:val="en-US" w:eastAsia="zh-CN"/>
              </w:rPr>
              <w:t>单位自行监测技术指南 食品制造</w:t>
            </w:r>
            <w:r>
              <w:rPr>
                <w:rFonts w:hint="default" w:ascii="Times New Roman" w:hAnsi="Times New Roman" w:eastAsia="宋体" w:cs="Times New Roman"/>
                <w:b w:val="0"/>
                <w:bCs/>
                <w:color w:val="auto"/>
                <w:spacing w:val="-10"/>
                <w:sz w:val="24"/>
                <w:szCs w:val="24"/>
                <w:highlight w:val="none"/>
                <w:u w:val="none"/>
                <w:lang w:eastAsia="zh-CN"/>
              </w:rPr>
              <w:t>》（</w:t>
            </w:r>
            <w:r>
              <w:rPr>
                <w:rFonts w:hint="default" w:ascii="Times New Roman" w:hAnsi="Times New Roman" w:eastAsia="宋体" w:cs="Times New Roman"/>
                <w:b w:val="0"/>
                <w:bCs/>
                <w:color w:val="auto"/>
                <w:spacing w:val="-10"/>
                <w:sz w:val="24"/>
                <w:szCs w:val="24"/>
                <w:highlight w:val="none"/>
                <w:u w:val="none"/>
                <w:lang w:val="en-US" w:eastAsia="zh-CN"/>
              </w:rPr>
              <w:t>HJ1084-2020</w:t>
            </w:r>
            <w:r>
              <w:rPr>
                <w:rFonts w:hint="default" w:ascii="Times New Roman" w:hAnsi="Times New Roman" w:eastAsia="宋体" w:cs="Times New Roman"/>
                <w:b w:val="0"/>
                <w:bCs/>
                <w:color w:val="auto"/>
                <w:spacing w:val="-10"/>
                <w:sz w:val="24"/>
                <w:szCs w:val="24"/>
                <w:highlight w:val="none"/>
                <w:u w:val="none"/>
                <w:lang w:eastAsia="zh-CN"/>
              </w:rPr>
              <w:t>）</w:t>
            </w:r>
            <w:r>
              <w:rPr>
                <w:rFonts w:hint="eastAsia" w:ascii="Times New Roman" w:hAnsi="Times New Roman" w:eastAsia="宋体" w:cs="Times New Roman"/>
                <w:b w:val="0"/>
                <w:bCs/>
                <w:color w:val="auto"/>
                <w:spacing w:val="-10"/>
                <w:sz w:val="24"/>
                <w:szCs w:val="24"/>
                <w:highlight w:val="none"/>
                <w:u w:val="none"/>
                <w:lang w:eastAsia="zh-CN"/>
              </w:rPr>
              <w:t>及</w:t>
            </w:r>
            <w:r>
              <w:rPr>
                <w:rFonts w:hint="default" w:ascii="Times New Roman" w:hAnsi="Times New Roman" w:eastAsia="宋体" w:cs="Times New Roman"/>
                <w:b w:val="0"/>
                <w:bCs/>
                <w:color w:val="auto"/>
                <w:spacing w:val="-10"/>
                <w:sz w:val="24"/>
                <w:szCs w:val="24"/>
                <w:highlight w:val="none"/>
                <w:u w:val="none"/>
                <w:lang w:eastAsia="zh-CN"/>
              </w:rPr>
              <w:t>《排污</w:t>
            </w:r>
            <w:r>
              <w:rPr>
                <w:rFonts w:hint="default" w:ascii="Times New Roman" w:hAnsi="Times New Roman" w:eastAsia="宋体" w:cs="Times New Roman"/>
                <w:b w:val="0"/>
                <w:bCs/>
                <w:color w:val="auto"/>
                <w:spacing w:val="-10"/>
                <w:sz w:val="24"/>
                <w:szCs w:val="24"/>
                <w:highlight w:val="none"/>
                <w:u w:val="none"/>
                <w:lang w:val="en-US" w:eastAsia="zh-CN"/>
              </w:rPr>
              <w:t>单位自行监测技术指南 酒、饮料制造工业</w:t>
            </w:r>
            <w:r>
              <w:rPr>
                <w:rFonts w:hint="default" w:ascii="Times New Roman" w:hAnsi="Times New Roman" w:eastAsia="宋体" w:cs="Times New Roman"/>
                <w:b w:val="0"/>
                <w:bCs/>
                <w:color w:val="auto"/>
                <w:spacing w:val="-10"/>
                <w:sz w:val="24"/>
                <w:szCs w:val="24"/>
                <w:highlight w:val="none"/>
                <w:u w:val="none"/>
                <w:lang w:eastAsia="zh-CN"/>
              </w:rPr>
              <w:t>》（</w:t>
            </w:r>
            <w:r>
              <w:rPr>
                <w:rFonts w:hint="default" w:ascii="Times New Roman" w:hAnsi="Times New Roman" w:eastAsia="宋体" w:cs="Times New Roman"/>
                <w:b w:val="0"/>
                <w:bCs/>
                <w:color w:val="auto"/>
                <w:spacing w:val="-10"/>
                <w:sz w:val="24"/>
                <w:szCs w:val="24"/>
                <w:highlight w:val="none"/>
                <w:u w:val="none"/>
                <w:lang w:val="en-US" w:eastAsia="zh-CN"/>
              </w:rPr>
              <w:t>HJ10</w:t>
            </w:r>
            <w:r>
              <w:rPr>
                <w:rFonts w:hint="eastAsia" w:ascii="Times New Roman" w:hAnsi="Times New Roman" w:eastAsia="宋体" w:cs="Times New Roman"/>
                <w:b w:val="0"/>
                <w:bCs/>
                <w:color w:val="auto"/>
                <w:spacing w:val="-10"/>
                <w:sz w:val="24"/>
                <w:szCs w:val="24"/>
                <w:highlight w:val="none"/>
                <w:u w:val="none"/>
                <w:lang w:val="en-US" w:eastAsia="zh-CN"/>
              </w:rPr>
              <w:t>28</w:t>
            </w:r>
            <w:r>
              <w:rPr>
                <w:rFonts w:hint="default" w:ascii="Times New Roman" w:hAnsi="Times New Roman" w:eastAsia="宋体" w:cs="Times New Roman"/>
                <w:b w:val="0"/>
                <w:bCs/>
                <w:color w:val="auto"/>
                <w:spacing w:val="-10"/>
                <w:sz w:val="24"/>
                <w:szCs w:val="24"/>
                <w:highlight w:val="none"/>
                <w:u w:val="none"/>
                <w:lang w:val="en-US" w:eastAsia="zh-CN"/>
              </w:rPr>
              <w:t>-20</w:t>
            </w:r>
            <w:r>
              <w:rPr>
                <w:rFonts w:hint="eastAsia" w:ascii="Times New Roman" w:hAnsi="Times New Roman" w:eastAsia="宋体" w:cs="Times New Roman"/>
                <w:b w:val="0"/>
                <w:bCs/>
                <w:color w:val="auto"/>
                <w:spacing w:val="-10"/>
                <w:sz w:val="24"/>
                <w:szCs w:val="24"/>
                <w:highlight w:val="none"/>
                <w:u w:val="none"/>
                <w:lang w:val="en-US" w:eastAsia="zh-CN"/>
              </w:rPr>
              <w:t>19</w:t>
            </w:r>
            <w:r>
              <w:rPr>
                <w:rFonts w:hint="default" w:ascii="Times New Roman" w:hAnsi="Times New Roman" w:eastAsia="宋体" w:cs="Times New Roman"/>
                <w:b w:val="0"/>
                <w:bCs/>
                <w:color w:val="auto"/>
                <w:spacing w:val="-10"/>
                <w:sz w:val="24"/>
                <w:szCs w:val="24"/>
                <w:highlight w:val="none"/>
                <w:u w:val="none"/>
                <w:lang w:eastAsia="zh-CN"/>
              </w:rPr>
              <w:t>）</w:t>
            </w:r>
            <w:r>
              <w:rPr>
                <w:rFonts w:hint="default" w:ascii="Times New Roman" w:hAnsi="Times New Roman" w:eastAsia="宋体" w:cs="Times New Roman"/>
                <w:bCs/>
                <w:color w:val="auto"/>
                <w:kern w:val="0"/>
                <w:sz w:val="24"/>
                <w:szCs w:val="24"/>
                <w:highlight w:val="none"/>
                <w:lang w:val="en-US" w:eastAsia="zh-CN" w:bidi="ar-SA"/>
              </w:rPr>
              <w:t>要求，确定本项目废水污染源监测计划，具体</w:t>
            </w:r>
            <w:r>
              <w:rPr>
                <w:rFonts w:hint="default" w:ascii="Times New Roman" w:hAnsi="Times New Roman" w:eastAsia="宋体" w:cs="Times New Roman"/>
                <w:color w:val="auto"/>
                <w:kern w:val="0"/>
                <w:sz w:val="24"/>
                <w:szCs w:val="24"/>
                <w:highlight w:val="none"/>
                <w:lang w:val="en-US" w:eastAsia="zh-CN" w:bidi="ar-SA"/>
              </w:rPr>
              <w:t>见下表。</w:t>
            </w:r>
          </w:p>
          <w:p>
            <w:pPr>
              <w:pStyle w:val="76"/>
              <w:keepNext w:val="0"/>
              <w:keepLines w:val="0"/>
              <w:pageBreakBefore w:val="0"/>
              <w:widowControl w:val="0"/>
              <w:kinsoku/>
              <w:wordWrap/>
              <w:overflowPunct/>
              <w:topLinePunct w:val="0"/>
              <w:autoSpaceDE/>
              <w:autoSpaceDN/>
              <w:bidi w:val="0"/>
              <w:adjustRightInd/>
              <w:snapToGrid/>
              <w:spacing w:before="0" w:after="0" w:line="240" w:lineRule="auto"/>
              <w:textAlignment w:val="auto"/>
              <w:rPr>
                <w:rFonts w:hint="default" w:ascii="Times New Roman" w:hAnsi="Times New Roman" w:eastAsia="宋体" w:cs="Times New Roman"/>
                <w:b/>
                <w:bCs/>
                <w:color w:val="auto"/>
                <w:sz w:val="21"/>
                <w:szCs w:val="21"/>
                <w:highlight w:val="none"/>
              </w:rPr>
            </w:pPr>
            <w:bookmarkStart w:id="362" w:name="_Toc25862"/>
            <w:bookmarkStart w:id="363" w:name="_Toc10799"/>
            <w:bookmarkStart w:id="364" w:name="_Toc13406"/>
            <w:bookmarkStart w:id="365" w:name="_Toc10919"/>
            <w:bookmarkStart w:id="366" w:name="_Toc10348"/>
            <w:bookmarkStart w:id="367" w:name="_Toc2165"/>
            <w:bookmarkStart w:id="368" w:name="_Toc750"/>
            <w:bookmarkStart w:id="369" w:name="_Toc31809"/>
            <w:bookmarkStart w:id="370" w:name="_Toc21946"/>
            <w:bookmarkStart w:id="371" w:name="_Toc6417"/>
            <w:bookmarkStart w:id="372" w:name="_Toc14073"/>
            <w:bookmarkStart w:id="373" w:name="_Toc26656"/>
            <w:bookmarkStart w:id="374" w:name="_Toc12853"/>
            <w:r>
              <w:rPr>
                <w:rFonts w:hint="default" w:ascii="Times New Roman" w:hAnsi="Times New Roman" w:eastAsia="宋体" w:cs="Times New Roman"/>
                <w:b/>
                <w:bCs/>
                <w:color w:val="auto"/>
                <w:sz w:val="21"/>
                <w:szCs w:val="21"/>
                <w:highlight w:val="none"/>
              </w:rPr>
              <w:t>表</w:t>
            </w:r>
            <w:r>
              <w:rPr>
                <w:rFonts w:hint="default" w:ascii="Times New Roman" w:hAnsi="Times New Roman" w:eastAsia="宋体" w:cs="Times New Roman"/>
                <w:b/>
                <w:bCs/>
                <w:color w:val="auto"/>
                <w:sz w:val="21"/>
                <w:szCs w:val="21"/>
                <w:highlight w:val="none"/>
                <w:lang w:val="en-US" w:eastAsia="zh-CN"/>
              </w:rPr>
              <w:t>4-</w:t>
            </w:r>
            <w:r>
              <w:rPr>
                <w:rFonts w:hint="eastAsia" w:ascii="Times New Roman" w:hAnsi="Times New Roman" w:eastAsia="宋体" w:cs="Times New Roman"/>
                <w:b/>
                <w:bCs/>
                <w:color w:val="auto"/>
                <w:sz w:val="21"/>
                <w:szCs w:val="21"/>
                <w:highlight w:val="none"/>
                <w:lang w:val="en-US" w:eastAsia="zh-CN"/>
              </w:rPr>
              <w:t xml:space="preserve">5 </w:t>
            </w:r>
            <w:r>
              <w:rPr>
                <w:rFonts w:hint="default" w:ascii="Times New Roman" w:hAnsi="Times New Roman" w:eastAsia="宋体" w:cs="Times New Roman"/>
                <w:b/>
                <w:bCs/>
                <w:color w:val="auto"/>
                <w:sz w:val="21"/>
                <w:szCs w:val="21"/>
                <w:highlight w:val="none"/>
              </w:rPr>
              <w:t>监测计划</w:t>
            </w:r>
            <w:bookmarkEnd w:id="362"/>
            <w:bookmarkEnd w:id="363"/>
            <w:bookmarkEnd w:id="364"/>
            <w:bookmarkEnd w:id="365"/>
            <w:bookmarkEnd w:id="366"/>
            <w:bookmarkEnd w:id="367"/>
            <w:bookmarkEnd w:id="368"/>
            <w:bookmarkEnd w:id="369"/>
            <w:bookmarkEnd w:id="370"/>
            <w:bookmarkEnd w:id="371"/>
            <w:bookmarkEnd w:id="372"/>
            <w:bookmarkEnd w:id="373"/>
            <w:bookmarkEnd w:id="374"/>
          </w:p>
          <w:tbl>
            <w:tblPr>
              <w:tblStyle w:val="30"/>
              <w:tblW w:w="4972" w:type="pct"/>
              <w:jc w:val="center"/>
              <w:tblBorders>
                <w:top w:val="single" w:color="000000" w:sz="12" w:space="0"/>
                <w:left w:val="none" w:color="auto" w:sz="0" w:space="0"/>
                <w:bottom w:val="single" w:color="000000" w:sz="12" w:space="0"/>
                <w:right w:val="none" w:color="auto" w:sz="0" w:space="0"/>
                <w:insideH w:val="single" w:color="000000" w:sz="4" w:space="0"/>
                <w:insideV w:val="single" w:color="000000" w:sz="6" w:space="0"/>
              </w:tblBorders>
              <w:tblLayout w:type="fixed"/>
              <w:tblCellMar>
                <w:top w:w="0" w:type="dxa"/>
                <w:left w:w="0" w:type="dxa"/>
                <w:bottom w:w="0" w:type="dxa"/>
                <w:right w:w="0" w:type="dxa"/>
              </w:tblCellMar>
            </w:tblPr>
            <w:tblGrid>
              <w:gridCol w:w="941"/>
              <w:gridCol w:w="1732"/>
              <w:gridCol w:w="3745"/>
              <w:gridCol w:w="2231"/>
            </w:tblGrid>
            <w:tr>
              <w:tblPrEx>
                <w:tblBorders>
                  <w:top w:val="single" w:color="000000" w:sz="12" w:space="0"/>
                  <w:left w:val="none" w:color="auto" w:sz="0" w:space="0"/>
                  <w:bottom w:val="single" w:color="000000" w:sz="12" w:space="0"/>
                  <w:right w:val="none" w:color="auto" w:sz="0" w:space="0"/>
                  <w:insideH w:val="single" w:color="000000" w:sz="4" w:space="0"/>
                  <w:insideV w:val="single" w:color="000000" w:sz="6" w:space="0"/>
                </w:tblBorders>
                <w:tblCellMar>
                  <w:top w:w="0" w:type="dxa"/>
                  <w:left w:w="0" w:type="dxa"/>
                  <w:bottom w:w="0" w:type="dxa"/>
                  <w:right w:w="0" w:type="dxa"/>
                </w:tblCellMar>
              </w:tblPrEx>
              <w:trPr>
                <w:trHeight w:val="211" w:hRule="atLeast"/>
                <w:jc w:val="center"/>
              </w:trPr>
              <w:tc>
                <w:tcPr>
                  <w:tcW w:w="543" w:type="pct"/>
                  <w:noWrap w:val="0"/>
                  <w:vAlign w:val="center"/>
                </w:tcPr>
                <w:p>
                  <w:pPr>
                    <w:adjustRightInd/>
                    <w:snapToGrid/>
                    <w:spacing w:line="240" w:lineRule="auto"/>
                    <w:ind w:firstLine="0" w:firstLineChars="0"/>
                    <w:contextualSpacing/>
                    <w:jc w:val="center"/>
                    <w:rPr>
                      <w:rFonts w:hint="default" w:ascii="Times New Roman" w:hAnsi="Times New Roman" w:eastAsia="宋体" w:cs="Times New Roman"/>
                      <w:bCs w:val="0"/>
                      <w:color w:val="auto"/>
                      <w:sz w:val="21"/>
                      <w:szCs w:val="21"/>
                      <w:highlight w:val="none"/>
                      <w:lang w:val="en-US" w:eastAsia="zh-CN"/>
                    </w:rPr>
                  </w:pPr>
                  <w:r>
                    <w:rPr>
                      <w:rFonts w:hint="default" w:ascii="Times New Roman" w:hAnsi="Times New Roman" w:eastAsia="宋体" w:cs="Times New Roman"/>
                      <w:bCs w:val="0"/>
                      <w:color w:val="auto"/>
                      <w:sz w:val="21"/>
                      <w:szCs w:val="21"/>
                      <w:highlight w:val="none"/>
                      <w:lang w:val="en-US" w:eastAsia="zh-CN"/>
                    </w:rPr>
                    <w:t>环境要素</w:t>
                  </w:r>
                </w:p>
              </w:tc>
              <w:tc>
                <w:tcPr>
                  <w:tcW w:w="1001" w:type="pct"/>
                  <w:noWrap w:val="0"/>
                  <w:vAlign w:val="center"/>
                </w:tcPr>
                <w:p>
                  <w:pPr>
                    <w:adjustRightInd/>
                    <w:snapToGrid/>
                    <w:spacing w:line="240" w:lineRule="auto"/>
                    <w:ind w:firstLine="0" w:firstLineChars="0"/>
                    <w:contextualSpacing/>
                    <w:jc w:val="center"/>
                    <w:rPr>
                      <w:rFonts w:hint="default" w:ascii="Times New Roman" w:hAnsi="Times New Roman" w:eastAsia="宋体" w:cs="Times New Roman"/>
                      <w:bCs w:val="0"/>
                      <w:color w:val="auto"/>
                      <w:sz w:val="21"/>
                      <w:szCs w:val="21"/>
                      <w:highlight w:val="none"/>
                      <w:lang w:val="en-US" w:eastAsia="zh-CN"/>
                    </w:rPr>
                  </w:pPr>
                  <w:r>
                    <w:rPr>
                      <w:rFonts w:hint="default" w:ascii="Times New Roman" w:hAnsi="Times New Roman" w:eastAsia="宋体" w:cs="Times New Roman"/>
                      <w:bCs w:val="0"/>
                      <w:color w:val="auto"/>
                      <w:sz w:val="21"/>
                      <w:szCs w:val="21"/>
                      <w:highlight w:val="none"/>
                      <w:lang w:val="en-US" w:eastAsia="zh-CN"/>
                    </w:rPr>
                    <w:t>监测地点</w:t>
                  </w:r>
                </w:p>
              </w:tc>
              <w:tc>
                <w:tcPr>
                  <w:tcW w:w="2164" w:type="pct"/>
                  <w:noWrap w:val="0"/>
                  <w:vAlign w:val="center"/>
                </w:tcPr>
                <w:p>
                  <w:pPr>
                    <w:adjustRightInd/>
                    <w:snapToGrid/>
                    <w:spacing w:line="240" w:lineRule="auto"/>
                    <w:ind w:firstLine="0" w:firstLineChars="0"/>
                    <w:contextualSpacing/>
                    <w:jc w:val="center"/>
                    <w:rPr>
                      <w:rFonts w:hint="default" w:ascii="Times New Roman" w:hAnsi="Times New Roman" w:eastAsia="宋体" w:cs="Times New Roman"/>
                      <w:bCs w:val="0"/>
                      <w:color w:val="auto"/>
                      <w:sz w:val="21"/>
                      <w:szCs w:val="21"/>
                      <w:highlight w:val="none"/>
                      <w:lang w:val="en-US" w:eastAsia="zh-CN"/>
                    </w:rPr>
                  </w:pPr>
                  <w:r>
                    <w:rPr>
                      <w:rFonts w:hint="default" w:ascii="Times New Roman" w:hAnsi="Times New Roman" w:eastAsia="宋体" w:cs="Times New Roman"/>
                      <w:bCs w:val="0"/>
                      <w:color w:val="auto"/>
                      <w:sz w:val="21"/>
                      <w:szCs w:val="21"/>
                      <w:highlight w:val="none"/>
                      <w:lang w:val="en-US" w:eastAsia="zh-CN"/>
                    </w:rPr>
                    <w:t>监测项目</w:t>
                  </w:r>
                </w:p>
              </w:tc>
              <w:tc>
                <w:tcPr>
                  <w:tcW w:w="1289" w:type="pct"/>
                  <w:noWrap w:val="0"/>
                  <w:vAlign w:val="center"/>
                </w:tcPr>
                <w:p>
                  <w:pPr>
                    <w:adjustRightInd/>
                    <w:snapToGrid/>
                    <w:spacing w:line="240" w:lineRule="auto"/>
                    <w:ind w:firstLine="0" w:firstLineChars="0"/>
                    <w:contextualSpacing/>
                    <w:jc w:val="center"/>
                    <w:rPr>
                      <w:rFonts w:hint="default" w:ascii="Times New Roman" w:hAnsi="Times New Roman" w:eastAsia="宋体" w:cs="Times New Roman"/>
                      <w:bCs w:val="0"/>
                      <w:color w:val="auto"/>
                      <w:sz w:val="21"/>
                      <w:szCs w:val="21"/>
                      <w:highlight w:val="none"/>
                      <w:lang w:val="en-US" w:eastAsia="zh-CN"/>
                    </w:rPr>
                  </w:pPr>
                  <w:r>
                    <w:rPr>
                      <w:rFonts w:hint="default" w:ascii="Times New Roman" w:hAnsi="Times New Roman" w:eastAsia="宋体" w:cs="Times New Roman"/>
                      <w:bCs w:val="0"/>
                      <w:color w:val="auto"/>
                      <w:sz w:val="21"/>
                      <w:szCs w:val="21"/>
                      <w:highlight w:val="none"/>
                      <w:lang w:val="en-US" w:eastAsia="zh-CN"/>
                    </w:rPr>
                    <w:t>监测时间及频率</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6" w:space="0"/>
                </w:tblBorders>
                <w:tblCellMar>
                  <w:top w:w="0" w:type="dxa"/>
                  <w:left w:w="0" w:type="dxa"/>
                  <w:bottom w:w="0" w:type="dxa"/>
                  <w:right w:w="0" w:type="dxa"/>
                </w:tblCellMar>
              </w:tblPrEx>
              <w:trPr>
                <w:trHeight w:val="90" w:hRule="atLeast"/>
                <w:jc w:val="center"/>
              </w:trPr>
              <w:tc>
                <w:tcPr>
                  <w:tcW w:w="543" w:type="pct"/>
                  <w:noWrap w:val="0"/>
                  <w:vAlign w:val="center"/>
                </w:tcPr>
                <w:p>
                  <w:pPr>
                    <w:adjustRightInd/>
                    <w:snapToGrid/>
                    <w:spacing w:line="240" w:lineRule="auto"/>
                    <w:ind w:firstLine="0" w:firstLineChars="0"/>
                    <w:contextualSpacing/>
                    <w:jc w:val="center"/>
                    <w:rPr>
                      <w:rFonts w:hint="default" w:ascii="Times New Roman" w:hAnsi="Times New Roman" w:eastAsia="宋体" w:cs="Times New Roman"/>
                      <w:bCs w:val="0"/>
                      <w:color w:val="auto"/>
                      <w:sz w:val="21"/>
                      <w:szCs w:val="21"/>
                      <w:highlight w:val="none"/>
                      <w:lang w:val="en-US" w:eastAsia="zh-CN"/>
                    </w:rPr>
                  </w:pPr>
                  <w:r>
                    <w:rPr>
                      <w:rFonts w:hint="default" w:ascii="Times New Roman" w:hAnsi="Times New Roman" w:eastAsia="宋体" w:cs="Times New Roman"/>
                      <w:bCs w:val="0"/>
                      <w:color w:val="auto"/>
                      <w:sz w:val="21"/>
                      <w:szCs w:val="21"/>
                      <w:highlight w:val="none"/>
                      <w:lang w:val="en-US" w:eastAsia="zh-CN"/>
                    </w:rPr>
                    <w:t>水环境</w:t>
                  </w:r>
                </w:p>
              </w:tc>
              <w:tc>
                <w:tcPr>
                  <w:tcW w:w="1001" w:type="pct"/>
                  <w:noWrap w:val="0"/>
                  <w:vAlign w:val="center"/>
                </w:tcPr>
                <w:p>
                  <w:pPr>
                    <w:adjustRightInd/>
                    <w:snapToGrid/>
                    <w:spacing w:line="240" w:lineRule="auto"/>
                    <w:ind w:firstLine="0" w:firstLineChars="0"/>
                    <w:contextualSpacing/>
                    <w:jc w:val="center"/>
                    <w:rPr>
                      <w:rFonts w:hint="default" w:ascii="Times New Roman" w:hAnsi="Times New Roman" w:eastAsia="宋体" w:cs="Times New Roman"/>
                      <w:bCs w:val="0"/>
                      <w:color w:val="auto"/>
                      <w:sz w:val="21"/>
                      <w:szCs w:val="21"/>
                      <w:highlight w:val="none"/>
                      <w:lang w:val="en-US" w:eastAsia="zh-CN"/>
                    </w:rPr>
                  </w:pPr>
                  <w:r>
                    <w:rPr>
                      <w:rFonts w:hint="eastAsia" w:ascii="Times New Roman" w:hAnsi="Times New Roman" w:eastAsia="宋体" w:cs="Times New Roman"/>
                      <w:bCs w:val="0"/>
                      <w:color w:val="auto"/>
                      <w:sz w:val="21"/>
                      <w:szCs w:val="21"/>
                      <w:highlight w:val="none"/>
                      <w:lang w:val="en-US" w:eastAsia="zh-CN"/>
                    </w:rPr>
                    <w:t>总排口</w:t>
                  </w:r>
                </w:p>
              </w:tc>
              <w:tc>
                <w:tcPr>
                  <w:tcW w:w="2164" w:type="pct"/>
                  <w:noWrap w:val="0"/>
                  <w:vAlign w:val="center"/>
                </w:tcPr>
                <w:p>
                  <w:pPr>
                    <w:adjustRightInd/>
                    <w:snapToGrid/>
                    <w:spacing w:line="240" w:lineRule="auto"/>
                    <w:ind w:firstLine="0" w:firstLineChars="0"/>
                    <w:contextualSpacing/>
                    <w:jc w:val="center"/>
                    <w:rPr>
                      <w:rFonts w:hint="default" w:ascii="Times New Roman" w:hAnsi="Times New Roman" w:eastAsia="宋体" w:cs="Times New Roman"/>
                      <w:bCs w:val="0"/>
                      <w:color w:val="auto"/>
                      <w:sz w:val="21"/>
                      <w:szCs w:val="21"/>
                      <w:highlight w:val="none"/>
                      <w:lang w:val="en-US" w:eastAsia="zh-CN"/>
                    </w:rPr>
                  </w:pPr>
                  <w:r>
                    <w:rPr>
                      <w:rFonts w:hint="eastAsia" w:ascii="Times New Roman" w:hAnsi="Times New Roman" w:eastAsia="宋体" w:cs="Times New Roman"/>
                      <w:bCs w:val="0"/>
                      <w:color w:val="auto"/>
                      <w:sz w:val="21"/>
                      <w:szCs w:val="21"/>
                      <w:highlight w:val="none"/>
                      <w:lang w:val="en-US" w:eastAsia="zh-CN"/>
                    </w:rPr>
                    <w:t>pH、</w:t>
                  </w:r>
                  <w:r>
                    <w:rPr>
                      <w:color w:val="auto"/>
                      <w:spacing w:val="-10"/>
                      <w:sz w:val="21"/>
                      <w:szCs w:val="21"/>
                      <w:highlight w:val="none"/>
                    </w:rPr>
                    <w:t>COD</w:t>
                  </w:r>
                  <w:r>
                    <w:rPr>
                      <w:rFonts w:hint="default" w:ascii="Times New Roman" w:hAnsi="Times New Roman" w:eastAsia="宋体" w:cs="Times New Roman"/>
                      <w:bCs w:val="0"/>
                      <w:color w:val="auto"/>
                      <w:sz w:val="21"/>
                      <w:szCs w:val="21"/>
                      <w:highlight w:val="none"/>
                      <w:lang w:val="en-US" w:eastAsia="zh-CN"/>
                    </w:rPr>
                    <w:t>、</w:t>
                  </w:r>
                  <w:r>
                    <w:rPr>
                      <w:color w:val="auto"/>
                      <w:spacing w:val="-10"/>
                      <w:sz w:val="21"/>
                      <w:szCs w:val="21"/>
                      <w:highlight w:val="none"/>
                    </w:rPr>
                    <w:t>BOD</w:t>
                  </w:r>
                  <w:r>
                    <w:rPr>
                      <w:color w:val="auto"/>
                      <w:spacing w:val="-10"/>
                      <w:sz w:val="21"/>
                      <w:szCs w:val="21"/>
                      <w:highlight w:val="none"/>
                      <w:vertAlign w:val="subscript"/>
                    </w:rPr>
                    <w:t>5</w:t>
                  </w:r>
                  <w:r>
                    <w:rPr>
                      <w:rFonts w:hint="default" w:ascii="Times New Roman" w:hAnsi="Times New Roman" w:eastAsia="宋体" w:cs="Times New Roman"/>
                      <w:bCs w:val="0"/>
                      <w:color w:val="auto"/>
                      <w:sz w:val="21"/>
                      <w:szCs w:val="21"/>
                      <w:highlight w:val="none"/>
                      <w:lang w:val="en-US" w:eastAsia="zh-CN"/>
                    </w:rPr>
                    <w:t>、</w:t>
                  </w:r>
                  <w:r>
                    <w:rPr>
                      <w:color w:val="auto"/>
                      <w:spacing w:val="-10"/>
                      <w:sz w:val="21"/>
                      <w:szCs w:val="21"/>
                      <w:highlight w:val="none"/>
                    </w:rPr>
                    <w:t>SS</w:t>
                  </w:r>
                  <w:r>
                    <w:rPr>
                      <w:rFonts w:hint="default" w:ascii="Times New Roman" w:hAnsi="Times New Roman" w:eastAsia="宋体" w:cs="Times New Roman"/>
                      <w:bCs w:val="0"/>
                      <w:color w:val="auto"/>
                      <w:sz w:val="21"/>
                      <w:szCs w:val="21"/>
                      <w:highlight w:val="none"/>
                      <w:lang w:val="en-US" w:eastAsia="zh-CN"/>
                    </w:rPr>
                    <w:t>、氨氮、总磷</w:t>
                  </w:r>
                </w:p>
              </w:tc>
              <w:tc>
                <w:tcPr>
                  <w:tcW w:w="1289" w:type="pct"/>
                  <w:noWrap w:val="0"/>
                  <w:vAlign w:val="center"/>
                </w:tcPr>
                <w:p>
                  <w:pPr>
                    <w:adjustRightInd/>
                    <w:snapToGrid/>
                    <w:spacing w:line="240" w:lineRule="auto"/>
                    <w:ind w:firstLine="0" w:firstLineChars="0"/>
                    <w:contextualSpacing/>
                    <w:jc w:val="center"/>
                    <w:rPr>
                      <w:rFonts w:hint="default" w:ascii="Times New Roman" w:hAnsi="Times New Roman" w:eastAsia="宋体" w:cs="Times New Roman"/>
                      <w:bCs w:val="0"/>
                      <w:color w:val="auto"/>
                      <w:sz w:val="21"/>
                      <w:szCs w:val="21"/>
                      <w:highlight w:val="none"/>
                      <w:lang w:val="en-US" w:eastAsia="zh-CN"/>
                    </w:rPr>
                  </w:pPr>
                  <w:r>
                    <w:rPr>
                      <w:rFonts w:hint="default" w:ascii="Times New Roman" w:hAnsi="Times New Roman" w:eastAsia="宋体" w:cs="Times New Roman"/>
                      <w:bCs w:val="0"/>
                      <w:color w:val="auto"/>
                      <w:sz w:val="21"/>
                      <w:szCs w:val="21"/>
                      <w:highlight w:val="none"/>
                      <w:lang w:val="en-US" w:eastAsia="zh-CN"/>
                    </w:rPr>
                    <w:t>1 次/半年</w:t>
                  </w:r>
                </w:p>
              </w:tc>
            </w:tr>
          </w:tbl>
          <w:p>
            <w:pPr>
              <w:pStyle w:val="111"/>
              <w:autoSpaceDE w:val="0"/>
              <w:autoSpaceDN w:val="0"/>
              <w:spacing w:line="360" w:lineRule="auto"/>
              <w:ind w:firstLine="480" w:firstLineChars="200"/>
              <w:jc w:val="both"/>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 xml:space="preserve">（二）污染防治措施及可行性分析 </w:t>
            </w:r>
          </w:p>
          <w:p>
            <w:pPr>
              <w:pStyle w:val="111"/>
              <w:autoSpaceDE w:val="0"/>
              <w:autoSpaceDN w:val="0"/>
              <w:spacing w:line="360" w:lineRule="auto"/>
              <w:ind w:firstLine="480" w:firstLineChars="200"/>
              <w:jc w:val="both"/>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（1）废水污染防治措施</w:t>
            </w:r>
          </w:p>
          <w:p>
            <w:pPr>
              <w:pStyle w:val="111"/>
              <w:autoSpaceDE w:val="0"/>
              <w:autoSpaceDN w:val="0"/>
              <w:spacing w:line="360" w:lineRule="auto"/>
              <w:ind w:firstLine="480" w:firstLineChars="200"/>
              <w:jc w:val="both"/>
              <w:rPr>
                <w:rFonts w:hint="default" w:ascii="Times New Roman" w:hAnsi="Times New Roman" w:eastAsia="宋体" w:cs="Times New Roman"/>
                <w:color w:val="auto"/>
                <w:sz w:val="24"/>
                <w:szCs w:val="24"/>
                <w:highlight w:val="none"/>
                <w:lang w:val="en-US" w:eastAsia="zh-CN"/>
              </w:rPr>
            </w:pPr>
            <w:r>
              <w:rPr>
                <w:rFonts w:hint="default" w:ascii="Times New Roman" w:hAnsi="Times New Roman" w:cs="Times New Roman"/>
                <w:color w:val="auto"/>
                <w:kern w:val="0"/>
                <w:sz w:val="24"/>
              </w:rPr>
              <w:t>本项目锅炉排污水和软化处理废水用于锅炉除渣、除灰和锅炉间地面洒水降尘，不外排。</w:t>
            </w:r>
            <w:r>
              <w:rPr>
                <w:rFonts w:hint="default" w:ascii="Times New Roman" w:hAnsi="Times New Roman" w:eastAsia="宋体" w:cs="Times New Roman"/>
                <w:color w:val="auto"/>
                <w:sz w:val="24"/>
                <w:szCs w:val="24"/>
                <w:highlight w:val="none"/>
                <w:lang w:val="en-US" w:eastAsia="zh-CN"/>
              </w:rPr>
              <w:t>本项目</w:t>
            </w:r>
            <w:r>
              <w:rPr>
                <w:rFonts w:hint="eastAsia"/>
                <w:color w:val="auto"/>
                <w:sz w:val="24"/>
                <w:szCs w:val="24"/>
                <w:highlight w:val="none"/>
              </w:rPr>
              <w:t>纯水制备产生的浓水</w:t>
            </w:r>
            <w:r>
              <w:rPr>
                <w:rFonts w:hint="eastAsia"/>
                <w:color w:val="auto"/>
                <w:sz w:val="24"/>
                <w:szCs w:val="24"/>
                <w:highlight w:val="none"/>
                <w:lang w:eastAsia="zh-CN"/>
              </w:rPr>
              <w:t>、</w:t>
            </w:r>
            <w:r>
              <w:rPr>
                <w:rFonts w:hint="eastAsia"/>
                <w:color w:val="auto"/>
                <w:sz w:val="24"/>
                <w:szCs w:val="24"/>
                <w:highlight w:val="none"/>
              </w:rPr>
              <w:t>纯水设备冲洗废水</w:t>
            </w:r>
            <w:r>
              <w:rPr>
                <w:rFonts w:hint="eastAsia"/>
                <w:color w:val="auto"/>
                <w:sz w:val="24"/>
                <w:szCs w:val="24"/>
                <w:highlight w:val="none"/>
                <w:lang w:eastAsia="zh-CN"/>
              </w:rPr>
              <w:t>、</w:t>
            </w:r>
            <w:r>
              <w:rPr>
                <w:rFonts w:hint="eastAsia"/>
                <w:color w:val="auto"/>
                <w:sz w:val="24"/>
                <w:szCs w:val="24"/>
                <w:highlight w:val="none"/>
              </w:rPr>
              <w:t>车间地面清洗废水</w:t>
            </w:r>
            <w:r>
              <w:rPr>
                <w:rFonts w:hint="eastAsia"/>
                <w:color w:val="auto"/>
                <w:sz w:val="24"/>
                <w:szCs w:val="24"/>
                <w:highlight w:val="none"/>
                <w:lang w:eastAsia="zh-CN"/>
              </w:rPr>
              <w:t>、</w:t>
            </w:r>
            <w:r>
              <w:rPr>
                <w:rFonts w:hint="eastAsia"/>
                <w:color w:val="auto"/>
                <w:sz w:val="24"/>
                <w:szCs w:val="24"/>
                <w:highlight w:val="none"/>
              </w:rPr>
              <w:t>洗瓶废水</w:t>
            </w:r>
            <w:r>
              <w:rPr>
                <w:rFonts w:hint="eastAsia" w:ascii="Times New Roman" w:hAnsi="Times New Roman" w:eastAsia="宋体" w:cs="Times New Roman"/>
                <w:color w:val="auto"/>
                <w:sz w:val="24"/>
                <w:szCs w:val="24"/>
                <w:highlight w:val="none"/>
                <w:lang w:val="en-US" w:eastAsia="zh-CN"/>
              </w:rPr>
              <w:t>、</w:t>
            </w:r>
            <w:r>
              <w:rPr>
                <w:rFonts w:hint="eastAsia"/>
                <w:color w:val="auto"/>
                <w:sz w:val="24"/>
                <w:szCs w:val="24"/>
                <w:highlight w:val="none"/>
              </w:rPr>
              <w:t>原料清洗废水</w:t>
            </w:r>
            <w:r>
              <w:rPr>
                <w:rFonts w:hint="eastAsia" w:ascii="Times New Roman" w:hAnsi="Times New Roman" w:eastAsia="宋体" w:cs="Times New Roman"/>
                <w:color w:val="auto"/>
                <w:sz w:val="24"/>
                <w:szCs w:val="24"/>
                <w:highlight w:val="none"/>
                <w:lang w:val="en-US" w:eastAsia="zh-CN"/>
              </w:rPr>
              <w:t>、</w:t>
            </w:r>
            <w:r>
              <w:rPr>
                <w:rFonts w:hint="eastAsia"/>
                <w:color w:val="auto"/>
                <w:sz w:val="24"/>
                <w:szCs w:val="24"/>
                <w:highlight w:val="none"/>
              </w:rPr>
              <w:t>设备清洗废水</w:t>
            </w:r>
            <w:r>
              <w:rPr>
                <w:rFonts w:hint="eastAsia"/>
                <w:bCs/>
                <w:color w:val="auto"/>
                <w:sz w:val="24"/>
                <w:szCs w:val="24"/>
                <w:highlight w:val="none"/>
              </w:rPr>
              <w:t>经一体化污水处理设施处理后</w:t>
            </w:r>
            <w:r>
              <w:rPr>
                <w:rFonts w:hint="eastAsia"/>
                <w:bCs/>
                <w:color w:val="auto"/>
                <w:sz w:val="24"/>
                <w:szCs w:val="24"/>
                <w:highlight w:val="none"/>
                <w:lang w:eastAsia="zh-CN"/>
              </w:rPr>
              <w:t>与生活污水一同</w:t>
            </w:r>
            <w:r>
              <w:rPr>
                <w:rFonts w:hint="eastAsia"/>
                <w:bCs/>
                <w:color w:val="auto"/>
                <w:sz w:val="24"/>
                <w:szCs w:val="24"/>
                <w:highlight w:val="none"/>
              </w:rPr>
              <w:t>排入防渗污水储</w:t>
            </w:r>
            <w:r>
              <w:rPr>
                <w:rFonts w:hint="eastAsia"/>
                <w:bCs/>
                <w:color w:val="auto"/>
                <w:sz w:val="24"/>
                <w:highlight w:val="none"/>
              </w:rPr>
              <w:t>池</w:t>
            </w:r>
            <w:r>
              <w:rPr>
                <w:rFonts w:hint="eastAsia"/>
                <w:bCs/>
                <w:color w:val="auto"/>
                <w:sz w:val="24"/>
                <w:highlight w:val="none"/>
                <w:lang w:eastAsia="zh-CN"/>
              </w:rPr>
              <w:t>。一体化污水处理设备</w:t>
            </w:r>
            <w:r>
              <w:rPr>
                <w:rFonts w:hint="eastAsia"/>
                <w:bCs/>
                <w:color w:val="auto"/>
                <w:sz w:val="24"/>
                <w:highlight w:val="none"/>
              </w:rPr>
              <w:t>工艺为“格栅+水解酸化+生物接触氧化+混凝沉淀”，</w:t>
            </w:r>
            <w:r>
              <w:rPr>
                <w:rFonts w:hint="eastAsia"/>
                <w:bCs/>
                <w:color w:val="auto"/>
                <w:sz w:val="24"/>
                <w:highlight w:val="none"/>
                <w:lang w:eastAsia="zh-CN"/>
              </w:rPr>
              <w:t>属于</w:t>
            </w:r>
            <w:r>
              <w:rPr>
                <w:rFonts w:hint="default" w:ascii="Times New Roman" w:hAnsi="Times New Roman" w:eastAsia="宋体" w:cs="Times New Roman"/>
                <w:b w:val="0"/>
                <w:bCs/>
                <w:color w:val="auto"/>
                <w:spacing w:val="-10"/>
                <w:sz w:val="24"/>
                <w:szCs w:val="24"/>
                <w:highlight w:val="none"/>
                <w:u w:val="none"/>
                <w:lang w:eastAsia="zh-CN"/>
              </w:rPr>
              <w:t>《排污</w:t>
            </w:r>
            <w:r>
              <w:rPr>
                <w:rFonts w:hint="default" w:ascii="Times New Roman" w:hAnsi="Times New Roman" w:eastAsia="宋体" w:cs="Times New Roman"/>
                <w:b w:val="0"/>
                <w:bCs/>
                <w:color w:val="auto"/>
                <w:spacing w:val="-10"/>
                <w:sz w:val="24"/>
                <w:szCs w:val="24"/>
                <w:highlight w:val="none"/>
                <w:u w:val="none"/>
                <w:lang w:val="en-US" w:eastAsia="zh-CN"/>
              </w:rPr>
              <w:t>单位自行监测技术指南 酒、饮料制造工业</w:t>
            </w:r>
            <w:r>
              <w:rPr>
                <w:rFonts w:hint="default" w:ascii="Times New Roman" w:hAnsi="Times New Roman" w:eastAsia="宋体" w:cs="Times New Roman"/>
                <w:b w:val="0"/>
                <w:bCs/>
                <w:color w:val="auto"/>
                <w:spacing w:val="-10"/>
                <w:sz w:val="24"/>
                <w:szCs w:val="24"/>
                <w:highlight w:val="none"/>
                <w:u w:val="none"/>
                <w:lang w:eastAsia="zh-CN"/>
              </w:rPr>
              <w:t>》（</w:t>
            </w:r>
            <w:r>
              <w:rPr>
                <w:rFonts w:hint="default" w:ascii="Times New Roman" w:hAnsi="Times New Roman" w:eastAsia="宋体" w:cs="Times New Roman"/>
                <w:b w:val="0"/>
                <w:bCs/>
                <w:color w:val="auto"/>
                <w:spacing w:val="-10"/>
                <w:sz w:val="24"/>
                <w:szCs w:val="24"/>
                <w:highlight w:val="none"/>
                <w:u w:val="none"/>
                <w:lang w:val="en-US" w:eastAsia="zh-CN"/>
              </w:rPr>
              <w:t>HJ10</w:t>
            </w:r>
            <w:r>
              <w:rPr>
                <w:rFonts w:hint="eastAsia" w:ascii="Times New Roman" w:hAnsi="Times New Roman" w:eastAsia="宋体" w:cs="Times New Roman"/>
                <w:b w:val="0"/>
                <w:bCs/>
                <w:color w:val="auto"/>
                <w:spacing w:val="-10"/>
                <w:sz w:val="24"/>
                <w:szCs w:val="24"/>
                <w:highlight w:val="none"/>
                <w:u w:val="none"/>
                <w:lang w:val="en-US" w:eastAsia="zh-CN"/>
              </w:rPr>
              <w:t>28</w:t>
            </w:r>
            <w:r>
              <w:rPr>
                <w:rFonts w:hint="default" w:ascii="Times New Roman" w:hAnsi="Times New Roman" w:eastAsia="宋体" w:cs="Times New Roman"/>
                <w:b w:val="0"/>
                <w:bCs/>
                <w:color w:val="auto"/>
                <w:spacing w:val="-10"/>
                <w:sz w:val="24"/>
                <w:szCs w:val="24"/>
                <w:highlight w:val="none"/>
                <w:u w:val="none"/>
                <w:lang w:val="en-US" w:eastAsia="zh-CN"/>
              </w:rPr>
              <w:t>-20</w:t>
            </w:r>
            <w:r>
              <w:rPr>
                <w:rFonts w:hint="eastAsia" w:ascii="Times New Roman" w:hAnsi="Times New Roman" w:eastAsia="宋体" w:cs="Times New Roman"/>
                <w:b w:val="0"/>
                <w:bCs/>
                <w:color w:val="auto"/>
                <w:spacing w:val="-10"/>
                <w:sz w:val="24"/>
                <w:szCs w:val="24"/>
                <w:highlight w:val="none"/>
                <w:u w:val="none"/>
                <w:lang w:val="en-US" w:eastAsia="zh-CN"/>
              </w:rPr>
              <w:t>19</w:t>
            </w:r>
            <w:r>
              <w:rPr>
                <w:rFonts w:hint="default" w:ascii="Times New Roman" w:hAnsi="Times New Roman" w:eastAsia="宋体" w:cs="Times New Roman"/>
                <w:b w:val="0"/>
                <w:bCs/>
                <w:color w:val="auto"/>
                <w:spacing w:val="-10"/>
                <w:sz w:val="24"/>
                <w:szCs w:val="24"/>
                <w:highlight w:val="none"/>
                <w:u w:val="none"/>
                <w:lang w:eastAsia="zh-CN"/>
              </w:rPr>
              <w:t>）</w:t>
            </w:r>
            <w:r>
              <w:rPr>
                <w:rFonts w:hint="default" w:ascii="Times New Roman" w:hAnsi="Times New Roman" w:cs="Times New Roman"/>
                <w:bCs/>
                <w:color w:val="auto"/>
                <w:sz w:val="24"/>
                <w:highlight w:val="none"/>
              </w:rPr>
              <w:t>中的</w:t>
            </w:r>
            <w:r>
              <w:rPr>
                <w:rFonts w:hint="eastAsia" w:ascii="Times New Roman" w:hAnsi="Times New Roman" w:cs="Times New Roman"/>
                <w:bCs/>
                <w:color w:val="auto"/>
                <w:sz w:val="24"/>
                <w:highlight w:val="none"/>
                <w:lang w:eastAsia="zh-CN"/>
              </w:rPr>
              <w:t>可行技术。</w:t>
            </w:r>
            <w:r>
              <w:rPr>
                <w:rFonts w:hint="eastAsia"/>
                <w:bCs/>
                <w:color w:val="auto"/>
                <w:sz w:val="24"/>
                <w:highlight w:val="none"/>
              </w:rPr>
              <w:t>生产废水</w:t>
            </w:r>
            <w:r>
              <w:rPr>
                <w:rFonts w:hint="eastAsia"/>
                <w:bCs/>
                <w:color w:val="auto"/>
                <w:sz w:val="24"/>
                <w:highlight w:val="none"/>
                <w:lang w:eastAsia="zh-CN"/>
              </w:rPr>
              <w:t>经污水处理设施处理后</w:t>
            </w:r>
            <w:r>
              <w:rPr>
                <w:rFonts w:hint="eastAsia"/>
                <w:bCs/>
                <w:color w:val="auto"/>
                <w:sz w:val="24"/>
                <w:highlight w:val="none"/>
              </w:rPr>
              <w:t>可满足《污水综合排放标准》（GB8978-1996）三级标准，</w:t>
            </w:r>
            <w:r>
              <w:rPr>
                <w:rFonts w:hint="eastAsia"/>
                <w:bCs/>
                <w:color w:val="auto"/>
                <w:sz w:val="24"/>
                <w:highlight w:val="none"/>
                <w:lang w:eastAsia="zh-CN"/>
              </w:rPr>
              <w:t>由罐车定期运送</w:t>
            </w:r>
            <w:r>
              <w:rPr>
                <w:rFonts w:hint="eastAsia"/>
                <w:bCs/>
                <w:color w:val="auto"/>
                <w:sz w:val="24"/>
                <w:highlight w:val="none"/>
              </w:rPr>
              <w:t>双鸭山市四方台区污水处理厂，处理后排入</w:t>
            </w:r>
            <w:r>
              <w:rPr>
                <w:rFonts w:hint="eastAsia"/>
                <w:bCs/>
                <w:color w:val="auto"/>
                <w:sz w:val="24"/>
                <w:highlight w:val="none"/>
                <w:lang w:eastAsia="zh-CN"/>
              </w:rPr>
              <w:t>扁石河</w:t>
            </w:r>
            <w:r>
              <w:rPr>
                <w:rFonts w:hint="eastAsia"/>
                <w:bCs/>
                <w:color w:val="auto"/>
                <w:sz w:val="24"/>
                <w:highlight w:val="none"/>
              </w:rPr>
              <w:t>，最终排入</w:t>
            </w:r>
            <w:r>
              <w:rPr>
                <w:rFonts w:hint="eastAsia"/>
                <w:bCs/>
                <w:color w:val="auto"/>
                <w:sz w:val="24"/>
                <w:highlight w:val="none"/>
                <w:lang w:eastAsia="zh-CN"/>
              </w:rPr>
              <w:t>七星河</w:t>
            </w:r>
            <w:r>
              <w:rPr>
                <w:rFonts w:hint="eastAsia"/>
                <w:bCs/>
                <w:color w:val="auto"/>
                <w:sz w:val="24"/>
                <w:highlight w:val="none"/>
              </w:rPr>
              <w:t>。</w:t>
            </w:r>
          </w:p>
          <w:p>
            <w:pPr>
              <w:spacing w:line="360" w:lineRule="auto"/>
              <w:ind w:firstLine="480"/>
              <w:rPr>
                <w:rFonts w:hint="default" w:ascii="Times New Roman" w:hAnsi="Times New Roman" w:eastAsia="宋体" w:cs="Times New Roman"/>
                <w:color w:val="auto"/>
                <w:position w:val="6"/>
                <w:sz w:val="24"/>
                <w:szCs w:val="24"/>
                <w:highlight w:val="none"/>
                <w:lang w:eastAsia="zh-CN"/>
              </w:rPr>
            </w:pPr>
            <w:r>
              <w:rPr>
                <w:rFonts w:hint="default" w:ascii="Times New Roman" w:hAnsi="Times New Roman" w:eastAsia="宋体" w:cs="Times New Roman"/>
                <w:color w:val="auto"/>
                <w:position w:val="6"/>
                <w:sz w:val="24"/>
                <w:szCs w:val="24"/>
                <w:highlight w:val="none"/>
                <w:lang w:eastAsia="zh-CN"/>
              </w:rPr>
              <w:t>（</w:t>
            </w:r>
            <w:r>
              <w:rPr>
                <w:rFonts w:hint="default" w:ascii="Times New Roman" w:hAnsi="Times New Roman" w:eastAsia="宋体" w:cs="Times New Roman"/>
                <w:color w:val="auto"/>
                <w:position w:val="6"/>
                <w:sz w:val="24"/>
                <w:szCs w:val="24"/>
                <w:highlight w:val="none"/>
                <w:lang w:val="en-US" w:eastAsia="zh-CN"/>
              </w:rPr>
              <w:t>2</w:t>
            </w:r>
            <w:r>
              <w:rPr>
                <w:rFonts w:hint="default" w:ascii="Times New Roman" w:hAnsi="Times New Roman" w:eastAsia="宋体" w:cs="Times New Roman"/>
                <w:color w:val="auto"/>
                <w:position w:val="6"/>
                <w:sz w:val="24"/>
                <w:szCs w:val="24"/>
                <w:highlight w:val="none"/>
                <w:lang w:eastAsia="zh-CN"/>
              </w:rPr>
              <w:t>）</w:t>
            </w:r>
            <w:r>
              <w:rPr>
                <w:rFonts w:hint="eastAsia" w:ascii="Times New Roman" w:hAnsi="Times New Roman" w:eastAsia="宋体" w:cs="Times New Roman"/>
                <w:color w:val="auto"/>
                <w:position w:val="6"/>
                <w:sz w:val="24"/>
                <w:szCs w:val="24"/>
                <w:highlight w:val="none"/>
                <w:lang w:eastAsia="zh-CN"/>
              </w:rPr>
              <w:t>双鸭山市四方台区</w:t>
            </w:r>
            <w:r>
              <w:rPr>
                <w:rFonts w:hint="default" w:ascii="Times New Roman" w:hAnsi="Times New Roman" w:eastAsia="宋体" w:cs="Times New Roman"/>
                <w:color w:val="auto"/>
                <w:position w:val="6"/>
                <w:sz w:val="24"/>
                <w:szCs w:val="24"/>
                <w:highlight w:val="none"/>
                <w:lang w:eastAsia="zh-CN"/>
              </w:rPr>
              <w:t>污水处理厂依托可行性分析</w:t>
            </w:r>
          </w:p>
          <w:p>
            <w:pPr>
              <w:spacing w:line="360" w:lineRule="auto"/>
              <w:ind w:firstLine="480"/>
              <w:rPr>
                <w:rFonts w:hint="default" w:ascii="Times New Roman" w:hAnsi="Times New Roman" w:eastAsia="宋体" w:cs="Times New Roman"/>
                <w:color w:val="auto"/>
                <w:position w:val="6"/>
                <w:sz w:val="24"/>
                <w:szCs w:val="24"/>
                <w:highlight w:val="none"/>
                <w:lang w:eastAsia="zh-CN"/>
              </w:rPr>
            </w:pPr>
            <w:r>
              <w:rPr>
                <w:rFonts w:hint="default" w:ascii="Times New Roman" w:hAnsi="Times New Roman" w:eastAsia="宋体" w:cs="Times New Roman"/>
                <w:color w:val="auto"/>
                <w:position w:val="6"/>
                <w:sz w:val="24"/>
                <w:szCs w:val="24"/>
                <w:highlight w:val="none"/>
                <w:lang w:eastAsia="zh-CN"/>
              </w:rPr>
              <w:t>本项目</w:t>
            </w:r>
            <w:r>
              <w:rPr>
                <w:rFonts w:hint="default" w:ascii="Times New Roman" w:hAnsi="Times New Roman" w:eastAsia="宋体" w:cs="Times New Roman"/>
                <w:color w:val="auto"/>
                <w:position w:val="6"/>
                <w:sz w:val="24"/>
                <w:szCs w:val="24"/>
                <w:highlight w:val="none"/>
                <w:lang w:val="en-US" w:eastAsia="zh-CN"/>
              </w:rPr>
              <w:t>废水</w:t>
            </w:r>
            <w:r>
              <w:rPr>
                <w:rFonts w:hint="eastAsia" w:ascii="Times New Roman" w:hAnsi="Times New Roman" w:eastAsia="宋体" w:cs="Times New Roman"/>
                <w:color w:val="auto"/>
                <w:position w:val="6"/>
                <w:sz w:val="24"/>
                <w:szCs w:val="24"/>
                <w:highlight w:val="none"/>
                <w:lang w:val="en-US" w:eastAsia="zh-CN"/>
              </w:rPr>
              <w:t>暂存于</w:t>
            </w:r>
            <w:r>
              <w:rPr>
                <w:rFonts w:hint="eastAsia" w:ascii="Times New Roman" w:hAnsi="Times New Roman" w:eastAsia="宋体" w:cs="Times New Roman"/>
                <w:color w:val="auto"/>
                <w:position w:val="6"/>
                <w:sz w:val="24"/>
                <w:szCs w:val="24"/>
                <w:highlight w:val="none"/>
                <w:lang w:eastAsia="zh-CN"/>
              </w:rPr>
              <w:t>防渗污水储池，定期拉运至双鸭山市四方台区</w:t>
            </w:r>
            <w:r>
              <w:rPr>
                <w:rFonts w:hint="default" w:ascii="Times New Roman" w:hAnsi="Times New Roman" w:eastAsia="宋体" w:cs="Times New Roman"/>
                <w:color w:val="auto"/>
                <w:position w:val="6"/>
                <w:sz w:val="24"/>
                <w:szCs w:val="24"/>
                <w:highlight w:val="none"/>
                <w:lang w:eastAsia="zh-CN"/>
              </w:rPr>
              <w:t>污水处理厂处理，</w:t>
            </w:r>
            <w:r>
              <w:rPr>
                <w:rFonts w:hint="eastAsia" w:ascii="Times New Roman" w:hAnsi="Times New Roman" w:eastAsia="宋体" w:cs="Times New Roman"/>
                <w:color w:val="auto"/>
                <w:position w:val="6"/>
                <w:sz w:val="24"/>
                <w:szCs w:val="24"/>
                <w:highlight w:val="none"/>
                <w:lang w:eastAsia="zh-CN"/>
              </w:rPr>
              <w:t>双鸭山市四方台区</w:t>
            </w:r>
            <w:r>
              <w:rPr>
                <w:rFonts w:hint="default" w:ascii="Times New Roman" w:hAnsi="Times New Roman" w:eastAsia="宋体" w:cs="Times New Roman"/>
                <w:color w:val="auto"/>
                <w:position w:val="6"/>
                <w:sz w:val="24"/>
                <w:szCs w:val="24"/>
                <w:highlight w:val="none"/>
                <w:lang w:eastAsia="zh-CN"/>
              </w:rPr>
              <w:t>污水处理厂设计处理规模</w:t>
            </w:r>
            <w:r>
              <w:rPr>
                <w:rFonts w:hint="eastAsia" w:ascii="Times New Roman" w:hAnsi="Times New Roman" w:eastAsia="宋体" w:cs="Times New Roman"/>
                <w:color w:val="auto"/>
                <w:position w:val="6"/>
                <w:sz w:val="24"/>
                <w:szCs w:val="24"/>
                <w:highlight w:val="none"/>
                <w:lang w:val="en-US" w:eastAsia="zh-CN"/>
              </w:rPr>
              <w:t>1万</w:t>
            </w:r>
            <w:r>
              <w:rPr>
                <w:rFonts w:hint="eastAsia" w:ascii="Times New Roman" w:hAnsi="Times New Roman" w:eastAsia="宋体" w:cs="Times New Roman"/>
                <w:color w:val="auto"/>
                <w:position w:val="6"/>
                <w:sz w:val="24"/>
                <w:szCs w:val="24"/>
                <w:highlight w:val="none"/>
                <w:lang w:eastAsia="zh-CN"/>
              </w:rPr>
              <w:t>m</w:t>
            </w:r>
            <w:r>
              <w:rPr>
                <w:rFonts w:hint="eastAsia" w:ascii="Times New Roman" w:hAnsi="Times New Roman" w:eastAsia="宋体" w:cs="Times New Roman"/>
                <w:color w:val="auto"/>
                <w:position w:val="6"/>
                <w:sz w:val="24"/>
                <w:szCs w:val="24"/>
                <w:highlight w:val="none"/>
                <w:vertAlign w:val="superscript"/>
                <w:lang w:eastAsia="zh-CN"/>
              </w:rPr>
              <w:t>3</w:t>
            </w:r>
            <w:r>
              <w:rPr>
                <w:rFonts w:hint="eastAsia" w:ascii="Times New Roman" w:hAnsi="Times New Roman" w:eastAsia="宋体" w:cs="Times New Roman"/>
                <w:color w:val="auto"/>
                <w:position w:val="6"/>
                <w:sz w:val="24"/>
                <w:szCs w:val="24"/>
                <w:highlight w:val="none"/>
                <w:lang w:eastAsia="zh-CN"/>
              </w:rPr>
              <w:t>/d</w:t>
            </w:r>
            <w:r>
              <w:rPr>
                <w:rFonts w:hint="default" w:ascii="Times New Roman" w:hAnsi="Times New Roman" w:eastAsia="宋体" w:cs="Times New Roman"/>
                <w:color w:val="auto"/>
                <w:position w:val="6"/>
                <w:sz w:val="24"/>
                <w:szCs w:val="24"/>
                <w:highlight w:val="none"/>
                <w:lang w:eastAsia="zh-CN"/>
              </w:rPr>
              <w:t>，采用污水处理工艺为：进水→粗格栅及提升泵站→细格栅及旋流沉砂池→</w:t>
            </w:r>
            <w:r>
              <w:rPr>
                <w:rFonts w:hint="eastAsia" w:ascii="Times New Roman" w:hAnsi="Times New Roman" w:eastAsia="宋体" w:cs="Times New Roman"/>
                <w:color w:val="auto"/>
                <w:position w:val="6"/>
                <w:sz w:val="24"/>
                <w:szCs w:val="24"/>
                <w:highlight w:val="none"/>
                <w:lang w:eastAsia="zh-CN"/>
              </w:rPr>
              <w:t>调节池</w:t>
            </w:r>
            <w:r>
              <w:rPr>
                <w:rFonts w:hint="default" w:ascii="Times New Roman" w:hAnsi="Times New Roman" w:eastAsia="宋体" w:cs="Times New Roman"/>
                <w:color w:val="auto"/>
                <w:position w:val="6"/>
                <w:sz w:val="24"/>
                <w:szCs w:val="24"/>
                <w:highlight w:val="none"/>
                <w:lang w:eastAsia="zh-CN"/>
              </w:rPr>
              <w:t>→A</w:t>
            </w:r>
            <w:r>
              <w:rPr>
                <w:rFonts w:hint="eastAsia" w:ascii="Times New Roman" w:hAnsi="Times New Roman" w:eastAsia="宋体" w:cs="Times New Roman"/>
                <w:color w:val="auto"/>
                <w:position w:val="6"/>
                <w:sz w:val="24"/>
                <w:szCs w:val="24"/>
                <w:highlight w:val="none"/>
                <w:lang w:val="en-US" w:eastAsia="zh-CN"/>
              </w:rPr>
              <w:t>2</w:t>
            </w:r>
            <w:r>
              <w:rPr>
                <w:rFonts w:hint="default" w:ascii="Times New Roman" w:hAnsi="Times New Roman" w:eastAsia="宋体" w:cs="Times New Roman"/>
                <w:color w:val="auto"/>
                <w:position w:val="6"/>
                <w:sz w:val="24"/>
                <w:szCs w:val="24"/>
                <w:highlight w:val="none"/>
                <w:lang w:eastAsia="zh-CN"/>
              </w:rPr>
              <w:t>/O</w:t>
            </w:r>
            <w:r>
              <w:rPr>
                <w:rFonts w:hint="eastAsia" w:ascii="Times New Roman" w:hAnsi="Times New Roman" w:eastAsia="宋体" w:cs="Times New Roman"/>
                <w:color w:val="auto"/>
                <w:position w:val="6"/>
                <w:sz w:val="24"/>
                <w:szCs w:val="24"/>
                <w:highlight w:val="none"/>
                <w:lang w:eastAsia="zh-CN"/>
              </w:rPr>
              <w:t>反应池</w:t>
            </w:r>
            <w:r>
              <w:rPr>
                <w:rFonts w:hint="default" w:ascii="Times New Roman" w:hAnsi="Times New Roman" w:eastAsia="宋体" w:cs="Times New Roman"/>
                <w:color w:val="auto"/>
                <w:position w:val="6"/>
                <w:sz w:val="24"/>
                <w:szCs w:val="24"/>
                <w:highlight w:val="none"/>
                <w:lang w:eastAsia="zh-CN"/>
              </w:rPr>
              <w:t>→</w:t>
            </w:r>
            <w:r>
              <w:rPr>
                <w:rFonts w:hint="eastAsia" w:ascii="Times New Roman" w:hAnsi="Times New Roman" w:eastAsia="宋体" w:cs="Times New Roman"/>
                <w:color w:val="auto"/>
                <w:position w:val="6"/>
                <w:sz w:val="24"/>
                <w:szCs w:val="24"/>
                <w:highlight w:val="none"/>
                <w:lang w:eastAsia="zh-CN"/>
              </w:rPr>
              <w:t>二沉池</w:t>
            </w:r>
            <w:r>
              <w:rPr>
                <w:rFonts w:hint="default" w:ascii="Times New Roman" w:hAnsi="Times New Roman" w:eastAsia="宋体" w:cs="Times New Roman"/>
                <w:color w:val="auto"/>
                <w:position w:val="6"/>
                <w:sz w:val="24"/>
                <w:szCs w:val="24"/>
                <w:highlight w:val="none"/>
                <w:lang w:eastAsia="zh-CN"/>
              </w:rPr>
              <w:t>→二次提升泵站及污泥泵站→</w:t>
            </w:r>
            <w:r>
              <w:rPr>
                <w:rFonts w:hint="eastAsia" w:ascii="Times New Roman" w:hAnsi="Times New Roman" w:eastAsia="宋体" w:cs="Times New Roman"/>
                <w:color w:val="auto"/>
                <w:position w:val="6"/>
                <w:sz w:val="24"/>
                <w:szCs w:val="24"/>
                <w:highlight w:val="none"/>
                <w:lang w:eastAsia="zh-CN"/>
              </w:rPr>
              <w:t>絮凝沉淀池</w:t>
            </w:r>
            <w:r>
              <w:rPr>
                <w:rFonts w:hint="default" w:ascii="Times New Roman" w:hAnsi="Times New Roman" w:eastAsia="宋体" w:cs="Times New Roman"/>
                <w:color w:val="auto"/>
                <w:position w:val="6"/>
                <w:sz w:val="24"/>
                <w:szCs w:val="24"/>
                <w:highlight w:val="none"/>
                <w:lang w:eastAsia="zh-CN"/>
              </w:rPr>
              <w:t>→紫外消毒，</w:t>
            </w:r>
            <w:r>
              <w:rPr>
                <w:rFonts w:hint="eastAsia" w:ascii="Times New Roman" w:hAnsi="Times New Roman" w:eastAsia="宋体" w:cs="Times New Roman"/>
                <w:color w:val="auto"/>
                <w:position w:val="6"/>
                <w:sz w:val="24"/>
                <w:szCs w:val="24"/>
                <w:highlight w:val="none"/>
                <w:lang w:val="en-US" w:eastAsia="zh-CN"/>
              </w:rPr>
              <w:t>入厂废水</w:t>
            </w:r>
            <w:r>
              <w:rPr>
                <w:rFonts w:hint="default" w:ascii="Times New Roman" w:hAnsi="Times New Roman" w:eastAsia="宋体" w:cs="Times New Roman"/>
                <w:color w:val="auto"/>
                <w:position w:val="6"/>
                <w:sz w:val="24"/>
                <w:szCs w:val="24"/>
                <w:highlight w:val="none"/>
                <w:lang w:eastAsia="zh-CN"/>
              </w:rPr>
              <w:t>经处理达到一级A标准后</w:t>
            </w:r>
            <w:r>
              <w:rPr>
                <w:rFonts w:hint="eastAsia" w:ascii="Times New Roman" w:hAnsi="Times New Roman" w:eastAsia="宋体" w:cs="Times New Roman"/>
                <w:color w:val="auto"/>
                <w:position w:val="6"/>
                <w:sz w:val="24"/>
                <w:szCs w:val="24"/>
                <w:highlight w:val="none"/>
                <w:lang w:eastAsia="zh-CN"/>
              </w:rPr>
              <w:t>排入扁石河</w:t>
            </w:r>
            <w:r>
              <w:rPr>
                <w:rFonts w:hint="default" w:ascii="Times New Roman" w:hAnsi="Times New Roman" w:eastAsia="宋体" w:cs="Times New Roman"/>
                <w:color w:val="auto"/>
                <w:position w:val="6"/>
                <w:sz w:val="24"/>
                <w:szCs w:val="24"/>
                <w:highlight w:val="none"/>
                <w:lang w:eastAsia="zh-CN"/>
              </w:rPr>
              <w:t>，汇入</w:t>
            </w:r>
            <w:r>
              <w:rPr>
                <w:rFonts w:hint="eastAsia" w:cs="Times New Roman"/>
                <w:color w:val="auto"/>
                <w:position w:val="6"/>
                <w:sz w:val="24"/>
                <w:szCs w:val="24"/>
                <w:highlight w:val="none"/>
                <w:lang w:eastAsia="zh-CN"/>
              </w:rPr>
              <w:t>七星河</w:t>
            </w:r>
            <w:r>
              <w:rPr>
                <w:rFonts w:hint="eastAsia"/>
                <w:color w:val="auto"/>
                <w:sz w:val="24"/>
                <w:highlight w:val="none"/>
              </w:rPr>
              <w:t>；</w:t>
            </w:r>
            <w:r>
              <w:rPr>
                <w:rFonts w:hint="eastAsia" w:ascii="Times New Roman" w:hAnsi="Times New Roman" w:eastAsia="宋体" w:cs="Times New Roman"/>
                <w:color w:val="auto"/>
                <w:position w:val="6"/>
                <w:sz w:val="24"/>
                <w:szCs w:val="24"/>
                <w:highlight w:val="none"/>
                <w:lang w:eastAsia="zh-CN"/>
              </w:rPr>
              <w:t>本项目</w:t>
            </w:r>
            <w:r>
              <w:rPr>
                <w:rFonts w:hint="default" w:ascii="Times New Roman" w:hAnsi="Times New Roman" w:eastAsia="宋体" w:cs="Times New Roman"/>
                <w:color w:val="auto"/>
                <w:position w:val="6"/>
                <w:sz w:val="24"/>
                <w:szCs w:val="24"/>
                <w:highlight w:val="none"/>
                <w:lang w:eastAsia="zh-CN"/>
              </w:rPr>
              <w:t>新增</w:t>
            </w:r>
            <w:r>
              <w:rPr>
                <w:rFonts w:hint="default" w:ascii="Times New Roman" w:hAnsi="Times New Roman" w:eastAsia="宋体" w:cs="Times New Roman"/>
                <w:color w:val="auto"/>
                <w:position w:val="6"/>
                <w:sz w:val="24"/>
                <w:szCs w:val="24"/>
                <w:highlight w:val="none"/>
                <w:lang w:val="en-US" w:eastAsia="zh-CN"/>
              </w:rPr>
              <w:t>废水量</w:t>
            </w:r>
            <w:r>
              <w:rPr>
                <w:rFonts w:hint="default" w:ascii="Times New Roman" w:hAnsi="Times New Roman" w:eastAsia="宋体" w:cs="Times New Roman"/>
                <w:color w:val="auto"/>
                <w:position w:val="6"/>
                <w:sz w:val="24"/>
                <w:szCs w:val="24"/>
                <w:highlight w:val="none"/>
                <w:lang w:eastAsia="zh-CN"/>
              </w:rPr>
              <w:t>为</w:t>
            </w:r>
            <w:r>
              <w:rPr>
                <w:rFonts w:hint="eastAsia" w:ascii="Times New Roman" w:hAnsi="Times New Roman" w:eastAsia="宋体" w:cs="Times New Roman"/>
                <w:color w:val="auto"/>
                <w:position w:val="6"/>
                <w:sz w:val="24"/>
                <w:szCs w:val="24"/>
                <w:highlight w:val="none"/>
                <w:lang w:val="en-US" w:eastAsia="zh-CN"/>
              </w:rPr>
              <w:t>8.27t/d</w:t>
            </w:r>
            <w:r>
              <w:rPr>
                <w:rFonts w:hint="default" w:ascii="Times New Roman" w:hAnsi="Times New Roman" w:eastAsia="宋体" w:cs="Times New Roman"/>
                <w:color w:val="auto"/>
                <w:position w:val="6"/>
                <w:sz w:val="24"/>
                <w:szCs w:val="24"/>
                <w:highlight w:val="none"/>
                <w:lang w:eastAsia="zh-CN"/>
              </w:rPr>
              <w:t>，负荷量很小，水质不复杂，本项目排水水质符合</w:t>
            </w:r>
            <w:r>
              <w:rPr>
                <w:rFonts w:hint="eastAsia" w:ascii="Times New Roman" w:hAnsi="Times New Roman" w:eastAsia="宋体" w:cs="Times New Roman"/>
                <w:color w:val="auto"/>
                <w:position w:val="6"/>
                <w:sz w:val="24"/>
                <w:szCs w:val="24"/>
                <w:highlight w:val="none"/>
                <w:lang w:eastAsia="zh-CN"/>
              </w:rPr>
              <w:t>双鸭山市四方台区污水处理厂</w:t>
            </w:r>
            <w:r>
              <w:rPr>
                <w:rFonts w:hint="default" w:ascii="Times New Roman" w:hAnsi="Times New Roman" w:eastAsia="宋体" w:cs="Times New Roman"/>
                <w:color w:val="auto"/>
                <w:position w:val="6"/>
                <w:sz w:val="24"/>
                <w:szCs w:val="24"/>
                <w:highlight w:val="none"/>
                <w:lang w:eastAsia="zh-CN"/>
              </w:rPr>
              <w:t>进水水质要求。因此，本项目废水进入</w:t>
            </w:r>
            <w:r>
              <w:rPr>
                <w:rFonts w:hint="eastAsia" w:ascii="Times New Roman" w:hAnsi="Times New Roman" w:eastAsia="宋体" w:cs="Times New Roman"/>
                <w:color w:val="auto"/>
                <w:position w:val="6"/>
                <w:sz w:val="24"/>
                <w:szCs w:val="24"/>
                <w:highlight w:val="none"/>
                <w:lang w:eastAsia="zh-CN"/>
              </w:rPr>
              <w:t>双鸭山市四方台区污水处理厂</w:t>
            </w:r>
            <w:r>
              <w:rPr>
                <w:rFonts w:hint="default" w:ascii="Times New Roman" w:hAnsi="Times New Roman" w:eastAsia="宋体" w:cs="Times New Roman"/>
                <w:color w:val="auto"/>
                <w:position w:val="6"/>
                <w:sz w:val="24"/>
                <w:szCs w:val="24"/>
                <w:highlight w:val="none"/>
                <w:lang w:eastAsia="zh-CN"/>
              </w:rPr>
              <w:t>处理是可行的。</w:t>
            </w:r>
          </w:p>
          <w:p>
            <w:pPr>
              <w:pStyle w:val="2"/>
              <w:snapToGrid/>
              <w:spacing w:before="0" w:after="0" w:line="360" w:lineRule="auto"/>
              <w:ind w:left="0" w:leftChars="0" w:right="0" w:firstLine="0" w:firstLineChars="0"/>
              <w:rPr>
                <w:b/>
                <w:bCs/>
                <w:color w:val="auto"/>
                <w:sz w:val="24"/>
                <w:szCs w:val="24"/>
              </w:rPr>
            </w:pPr>
            <w:r>
              <w:rPr>
                <w:b/>
                <w:bCs/>
                <w:color w:val="auto"/>
                <w:sz w:val="24"/>
                <w:szCs w:val="24"/>
              </w:rPr>
              <w:t>二、废气</w:t>
            </w:r>
          </w:p>
          <w:p>
            <w:pPr>
              <w:pStyle w:val="88"/>
              <w:spacing w:line="360" w:lineRule="auto"/>
              <w:ind w:firstLine="480"/>
              <w:rPr>
                <w:rFonts w:ascii="Times New Roman" w:hAnsi="Times New Roman"/>
                <w:color w:val="auto"/>
                <w:sz w:val="24"/>
                <w:szCs w:val="24"/>
                <w:highlight w:val="none"/>
              </w:rPr>
            </w:pPr>
            <w:r>
              <w:rPr>
                <w:rFonts w:hint="eastAsia"/>
                <w:color w:val="auto"/>
                <w:sz w:val="24"/>
                <w:szCs w:val="24"/>
                <w:highlight w:val="none"/>
              </w:rPr>
              <w:t>（一）源强核算及达标排放情况</w:t>
            </w:r>
          </w:p>
          <w:p>
            <w:pPr>
              <w:spacing w:line="360" w:lineRule="auto"/>
              <w:ind w:firstLine="480"/>
              <w:rPr>
                <w:rFonts w:hint="default" w:eastAsia="宋体"/>
                <w:color w:val="auto"/>
                <w:sz w:val="24"/>
                <w:szCs w:val="24"/>
                <w:highlight w:val="none"/>
                <w:lang w:val="en-US" w:eastAsia="zh-CN"/>
              </w:rPr>
            </w:pPr>
            <w:r>
              <w:rPr>
                <w:rFonts w:hint="eastAsia"/>
                <w:color w:val="auto"/>
                <w:sz w:val="24"/>
                <w:szCs w:val="24"/>
                <w:highlight w:val="none"/>
                <w:lang w:eastAsia="zh-CN"/>
              </w:rPr>
              <w:t>（</w:t>
            </w:r>
            <w:r>
              <w:rPr>
                <w:rFonts w:hint="eastAsia"/>
                <w:color w:val="auto"/>
                <w:sz w:val="24"/>
                <w:szCs w:val="24"/>
                <w:highlight w:val="none"/>
                <w:lang w:val="en-US" w:eastAsia="zh-CN"/>
              </w:rPr>
              <w:t>1</w:t>
            </w:r>
            <w:r>
              <w:rPr>
                <w:rFonts w:hint="eastAsia"/>
                <w:color w:val="auto"/>
                <w:sz w:val="24"/>
                <w:szCs w:val="24"/>
                <w:highlight w:val="none"/>
                <w:lang w:eastAsia="zh-CN"/>
              </w:rPr>
              <w:t>）</w:t>
            </w:r>
            <w:r>
              <w:rPr>
                <w:rFonts w:hint="eastAsia"/>
                <w:color w:val="auto"/>
                <w:sz w:val="24"/>
                <w:szCs w:val="24"/>
                <w:highlight w:val="none"/>
                <w:lang w:val="en-US" w:eastAsia="zh-CN"/>
              </w:rPr>
              <w:t>正常工况</w:t>
            </w:r>
          </w:p>
          <w:p>
            <w:pPr>
              <w:pStyle w:val="109"/>
              <w:spacing w:line="360" w:lineRule="auto"/>
              <w:ind w:firstLine="480"/>
              <w:rPr>
                <w:rFonts w:hint="eastAsia"/>
                <w:color w:val="auto"/>
                <w:sz w:val="24"/>
              </w:rPr>
            </w:pPr>
            <w:r>
              <w:rPr>
                <w:rFonts w:hint="eastAsia"/>
                <w:color w:val="auto"/>
                <w:sz w:val="24"/>
              </w:rPr>
              <w:t>本项目锅炉除渣过程在锅炉房内完成，并配合洒水降尘措施，锅炉灰渣暂存在锅炉房内，杜绝露天堆放。锅炉渣在室内存放，并配合表面洒水降尘不会形成动力起尘的粉尘影响。本项目不考虑锅炉灰渣库粉尘影响。</w:t>
            </w:r>
          </w:p>
          <w:p>
            <w:pPr>
              <w:pStyle w:val="109"/>
              <w:spacing w:line="360" w:lineRule="auto"/>
              <w:ind w:firstLine="480"/>
              <w:rPr>
                <w:rFonts w:hint="eastAsia"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本项目</w:t>
            </w:r>
            <w:r>
              <w:rPr>
                <w:rFonts w:hint="eastAsia" w:ascii="Times New Roman" w:hAnsi="Times New Roman" w:eastAsia="宋体" w:cs="Times New Roman"/>
                <w:color w:val="auto"/>
                <w:sz w:val="24"/>
                <w:szCs w:val="24"/>
                <w:highlight w:val="none"/>
                <w:lang w:val="en-US" w:eastAsia="zh-CN"/>
              </w:rPr>
              <w:t>运行期产生的废气为配汤异味、</w:t>
            </w:r>
            <w:r>
              <w:rPr>
                <w:rFonts w:hint="eastAsia"/>
                <w:bCs/>
                <w:color w:val="auto"/>
              </w:rPr>
              <w:t>果渣暂存过程中会产生一定量的恶臭气体和异味</w:t>
            </w:r>
            <w:r>
              <w:rPr>
                <w:rFonts w:hint="eastAsia" w:ascii="Times New Roman" w:hAnsi="Times New Roman" w:eastAsia="宋体" w:cs="Times New Roman"/>
                <w:color w:val="auto"/>
                <w:sz w:val="24"/>
                <w:szCs w:val="24"/>
                <w:highlight w:val="none"/>
                <w:lang w:val="en-US" w:eastAsia="zh-CN"/>
              </w:rPr>
              <w:t>、</w:t>
            </w:r>
            <w:r>
              <w:rPr>
                <w:rFonts w:hint="eastAsia"/>
                <w:bCs/>
                <w:color w:val="auto"/>
              </w:rPr>
              <w:t>一体化污水处理设施在进行污水处理时会产生恶臭气体</w:t>
            </w:r>
            <w:r>
              <w:rPr>
                <w:rFonts w:hint="eastAsia"/>
                <w:bCs/>
                <w:color w:val="auto"/>
                <w:lang w:eastAsia="zh-CN"/>
              </w:rPr>
              <w:t>、</w:t>
            </w:r>
            <w:r>
              <w:rPr>
                <w:rFonts w:hint="eastAsia" w:ascii="Times New Roman" w:hAnsi="Times New Roman" w:eastAsia="宋体" w:cs="Times New Roman"/>
                <w:color w:val="auto"/>
                <w:sz w:val="24"/>
                <w:szCs w:val="24"/>
                <w:highlight w:val="none"/>
                <w:lang w:val="en-US" w:eastAsia="zh-CN"/>
              </w:rPr>
              <w:t>和燃生物质锅炉产生的锅炉烟气。</w:t>
            </w:r>
          </w:p>
          <w:p>
            <w:pPr>
              <w:autoSpaceDE w:val="0"/>
              <w:autoSpaceDN w:val="0"/>
              <w:spacing w:line="360" w:lineRule="auto"/>
              <w:ind w:firstLine="480" w:firstLineChars="200"/>
              <w:rPr>
                <w:rFonts w:hint="default"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①配汤异味</w:t>
            </w:r>
          </w:p>
          <w:p>
            <w:pPr>
              <w:autoSpaceDE w:val="0"/>
              <w:autoSpaceDN w:val="0"/>
              <w:spacing w:line="360" w:lineRule="auto"/>
              <w:ind w:firstLine="480" w:firstLineChars="200"/>
              <w:rPr>
                <w:rFonts w:hint="default"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配汤工序主要是将纯水和糖、冰醋酸等辅料按比例置于配汤锅内，加热搅拌并煮沸，由于配汤工序需要不断搅拌，加热搅拌过程中糖、冰醋酸等辅料会有少部分挥发出来形成异味，因投加辅料种类和量的不同而形成不同味道的且难以定量，此次评价配汤异味以臭气浓度表征，并不对配汤异味做定量分析。由于人体对不同气味的耐受能力不同，</w:t>
            </w:r>
            <w:r>
              <w:rPr>
                <w:rFonts w:hint="eastAsia" w:ascii="Times New Roman" w:hAnsi="Times New Roman" w:eastAsia="宋体" w:cs="Times New Roman"/>
                <w:color w:val="auto"/>
                <w:sz w:val="24"/>
                <w:szCs w:val="24"/>
                <w:highlight w:val="none"/>
                <w:lang w:val="en-US" w:eastAsia="zh-CN"/>
              </w:rPr>
              <w:t>运行过程中建设单位要做好配汤设备的密封工作，加强车间通风，同时加强管理，杜绝跑冒滴漏现象发生，</w:t>
            </w:r>
            <w:r>
              <w:rPr>
                <w:rFonts w:hint="eastAsia" w:ascii="Times New Roman" w:hAnsi="Times New Roman" w:eastAsia="宋体" w:cs="Times New Roman"/>
                <w:color w:val="auto"/>
                <w:sz w:val="24"/>
                <w:szCs w:val="24"/>
                <w:highlight w:val="none"/>
                <w:lang w:val="en-US" w:eastAsia="zh-CN"/>
              </w:rPr>
              <w:t>将配汤异味的影响降到最低。</w:t>
            </w:r>
          </w:p>
          <w:p>
            <w:pPr>
              <w:autoSpaceDE w:val="0"/>
              <w:autoSpaceDN w:val="0"/>
              <w:spacing w:line="360" w:lineRule="auto"/>
              <w:ind w:firstLine="480" w:firstLineChars="200"/>
              <w:rPr>
                <w:rFonts w:hint="eastAsia"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②</w:t>
            </w:r>
            <w:r>
              <w:rPr>
                <w:rFonts w:hint="eastAsia"/>
                <w:bCs/>
                <w:color w:val="auto"/>
                <w:sz w:val="24"/>
                <w:szCs w:val="24"/>
              </w:rPr>
              <w:t>果渣暂存</w:t>
            </w:r>
            <w:r>
              <w:rPr>
                <w:rFonts w:hint="eastAsia"/>
                <w:bCs/>
                <w:color w:val="auto"/>
                <w:sz w:val="24"/>
                <w:szCs w:val="24"/>
                <w:lang w:eastAsia="zh-CN"/>
              </w:rPr>
              <w:t>异味</w:t>
            </w:r>
          </w:p>
          <w:p>
            <w:pPr>
              <w:autoSpaceDE w:val="0"/>
              <w:autoSpaceDN w:val="0"/>
              <w:spacing w:line="360" w:lineRule="auto"/>
              <w:ind w:firstLine="480" w:firstLineChars="200"/>
              <w:rPr>
                <w:rFonts w:hint="eastAsia" w:eastAsia="宋体"/>
                <w:color w:val="auto"/>
                <w:sz w:val="24"/>
                <w:szCs w:val="24"/>
                <w:highlight w:val="none"/>
                <w:lang w:eastAsia="zh-CN"/>
              </w:rPr>
            </w:pPr>
            <w:r>
              <w:rPr>
                <w:rFonts w:hint="eastAsia"/>
                <w:bCs/>
                <w:color w:val="auto"/>
                <w:sz w:val="24"/>
                <w:szCs w:val="24"/>
              </w:rPr>
              <w:t>本项目果渣暂存过程中会产生一定量的恶臭气体和异味。恶臭因子主要有氨、硫化氢和有机硫化物等。果渣采用专用防渗漏容器收集，加盖密闭存放，日产日清外运做肥料综合利用，暂存时间较短，废气产生量较小，因此本次环评不做定量分析。</w:t>
            </w:r>
          </w:p>
          <w:p>
            <w:pPr>
              <w:adjustRightInd w:val="0"/>
              <w:snapToGrid w:val="0"/>
              <w:spacing w:line="360" w:lineRule="auto"/>
              <w:ind w:firstLine="480" w:firstLineChars="200"/>
              <w:rPr>
                <w:rFonts w:hint="eastAsia"/>
                <w:bCs/>
                <w:color w:val="auto"/>
                <w:sz w:val="24"/>
                <w:szCs w:val="24"/>
              </w:rPr>
            </w:pPr>
            <w:r>
              <w:rPr>
                <w:rFonts w:hint="eastAsia" w:ascii="Times New Roman" w:hAnsi="Times New Roman" w:eastAsia="宋体" w:cs="Times New Roman"/>
                <w:color w:val="auto"/>
                <w:kern w:val="2"/>
                <w:sz w:val="24"/>
                <w:szCs w:val="24"/>
                <w:highlight w:val="none"/>
                <w:lang w:val="en-US" w:eastAsia="zh-CN"/>
              </w:rPr>
              <w:fldChar w:fldCharType="begin"/>
            </w:r>
            <w:r>
              <w:rPr>
                <w:rFonts w:hint="eastAsia" w:ascii="Times New Roman" w:hAnsi="Times New Roman" w:eastAsia="宋体" w:cs="Times New Roman"/>
                <w:color w:val="auto"/>
                <w:kern w:val="2"/>
                <w:sz w:val="24"/>
                <w:szCs w:val="24"/>
                <w:highlight w:val="none"/>
                <w:lang w:val="en-US" w:eastAsia="zh-CN"/>
              </w:rPr>
              <w:instrText xml:space="preserve"> = 3 \* GB3 \* MERGEFORMAT </w:instrText>
            </w:r>
            <w:r>
              <w:rPr>
                <w:rFonts w:hint="eastAsia" w:ascii="Times New Roman" w:hAnsi="Times New Roman" w:eastAsia="宋体" w:cs="Times New Roman"/>
                <w:color w:val="auto"/>
                <w:kern w:val="2"/>
                <w:sz w:val="24"/>
                <w:szCs w:val="24"/>
                <w:highlight w:val="none"/>
                <w:lang w:val="en-US" w:eastAsia="zh-CN"/>
              </w:rPr>
              <w:fldChar w:fldCharType="separate"/>
            </w:r>
            <w:r>
              <w:rPr>
                <w:color w:val="auto"/>
                <w:sz w:val="24"/>
                <w:szCs w:val="24"/>
              </w:rPr>
              <w:t>③</w:t>
            </w:r>
            <w:r>
              <w:rPr>
                <w:rFonts w:hint="eastAsia" w:ascii="Times New Roman" w:hAnsi="Times New Roman" w:eastAsia="宋体" w:cs="Times New Roman"/>
                <w:color w:val="auto"/>
                <w:kern w:val="2"/>
                <w:sz w:val="24"/>
                <w:szCs w:val="24"/>
                <w:highlight w:val="none"/>
                <w:lang w:val="en-US" w:eastAsia="zh-CN"/>
              </w:rPr>
              <w:fldChar w:fldCharType="end"/>
            </w:r>
            <w:r>
              <w:rPr>
                <w:rFonts w:hint="eastAsia"/>
                <w:bCs/>
                <w:color w:val="auto"/>
                <w:sz w:val="24"/>
                <w:szCs w:val="24"/>
              </w:rPr>
              <w:t>污水处理恶臭气体</w:t>
            </w:r>
          </w:p>
          <w:p>
            <w:pPr>
              <w:pStyle w:val="72"/>
              <w:spacing w:line="360" w:lineRule="auto"/>
              <w:ind w:firstLine="482"/>
              <w:rPr>
                <w:bCs/>
                <w:color w:val="auto"/>
              </w:rPr>
            </w:pPr>
            <w:r>
              <w:rPr>
                <w:rFonts w:hint="eastAsia"/>
                <w:bCs/>
                <w:color w:val="auto"/>
              </w:rPr>
              <w:t>项目一体化污水处理设施在进行污水处理时会产生恶臭气体，恶臭气体是一种无组织排放的多成分混合气体，主要成分为硫化氢、氨、臭气浓度，且对人感官刺激强烈。</w:t>
            </w:r>
          </w:p>
          <w:p>
            <w:pPr>
              <w:pStyle w:val="72"/>
              <w:spacing w:line="360" w:lineRule="auto"/>
              <w:ind w:firstLine="482"/>
              <w:rPr>
                <w:rFonts w:hint="eastAsia"/>
                <w:bCs/>
                <w:color w:val="auto"/>
                <w:highlight w:val="none"/>
              </w:rPr>
            </w:pPr>
            <w:r>
              <w:rPr>
                <w:rFonts w:hint="eastAsia"/>
                <w:bCs/>
                <w:color w:val="auto"/>
              </w:rPr>
              <w:t>本项目一体化污水处理设施恶臭气体产生量类比美国</w:t>
            </w:r>
            <w:r>
              <w:rPr>
                <w:bCs/>
                <w:color w:val="auto"/>
              </w:rPr>
              <w:t>EPA对城市污水处理厂恶臭污染物产生情况的研究，每处理1gBOD</w:t>
            </w:r>
            <w:r>
              <w:rPr>
                <w:bCs/>
                <w:color w:val="auto"/>
                <w:vertAlign w:val="subscript"/>
              </w:rPr>
              <w:t>5</w:t>
            </w:r>
            <w:r>
              <w:rPr>
                <w:bCs/>
                <w:color w:val="auto"/>
              </w:rPr>
              <w:t>可产生0.0031gNH</w:t>
            </w:r>
            <w:r>
              <w:rPr>
                <w:bCs/>
                <w:color w:val="auto"/>
                <w:vertAlign w:val="subscript"/>
              </w:rPr>
              <w:t>3</w:t>
            </w:r>
            <w:r>
              <w:rPr>
                <w:bCs/>
                <w:color w:val="auto"/>
              </w:rPr>
              <w:t>和0.00012gH</w:t>
            </w:r>
            <w:r>
              <w:rPr>
                <w:bCs/>
                <w:color w:val="auto"/>
                <w:vertAlign w:val="subscript"/>
              </w:rPr>
              <w:t>2</w:t>
            </w:r>
            <w:r>
              <w:rPr>
                <w:bCs/>
                <w:color w:val="auto"/>
              </w:rPr>
              <w:t>S，项目废水BOD</w:t>
            </w:r>
            <w:r>
              <w:rPr>
                <w:bCs/>
                <w:color w:val="auto"/>
                <w:vertAlign w:val="subscript"/>
              </w:rPr>
              <w:t>5</w:t>
            </w:r>
            <w:r>
              <w:rPr>
                <w:bCs/>
                <w:color w:val="auto"/>
              </w:rPr>
              <w:t>消</w:t>
            </w:r>
            <w:r>
              <w:rPr>
                <w:bCs/>
                <w:color w:val="auto"/>
                <w:highlight w:val="none"/>
              </w:rPr>
              <w:t>减量为0.</w:t>
            </w:r>
            <w:r>
              <w:rPr>
                <w:rFonts w:hint="eastAsia"/>
                <w:bCs/>
                <w:color w:val="auto"/>
                <w:highlight w:val="none"/>
                <w:lang w:val="en-US" w:eastAsia="zh-CN"/>
              </w:rPr>
              <w:t>15</w:t>
            </w:r>
            <w:r>
              <w:rPr>
                <w:bCs/>
                <w:color w:val="auto"/>
                <w:highlight w:val="none"/>
              </w:rPr>
              <w:t>t/a，据此计算污水处理过程恶臭气体NH</w:t>
            </w:r>
            <w:r>
              <w:rPr>
                <w:bCs/>
                <w:color w:val="auto"/>
                <w:highlight w:val="none"/>
                <w:vertAlign w:val="subscript"/>
              </w:rPr>
              <w:t>3</w:t>
            </w:r>
            <w:r>
              <w:rPr>
                <w:bCs/>
                <w:color w:val="auto"/>
                <w:highlight w:val="none"/>
              </w:rPr>
              <w:t>和H</w:t>
            </w:r>
            <w:r>
              <w:rPr>
                <w:bCs/>
                <w:color w:val="auto"/>
                <w:highlight w:val="none"/>
                <w:vertAlign w:val="subscript"/>
              </w:rPr>
              <w:t>2</w:t>
            </w:r>
            <w:r>
              <w:rPr>
                <w:bCs/>
                <w:color w:val="auto"/>
                <w:highlight w:val="none"/>
              </w:rPr>
              <w:t>S的</w:t>
            </w:r>
            <w:r>
              <w:rPr>
                <w:rFonts w:hint="eastAsia"/>
                <w:bCs/>
                <w:color w:val="auto"/>
                <w:highlight w:val="none"/>
              </w:rPr>
              <w:t>产生</w:t>
            </w:r>
            <w:r>
              <w:rPr>
                <w:bCs/>
                <w:color w:val="auto"/>
                <w:highlight w:val="none"/>
              </w:rPr>
              <w:t>量约0.00</w:t>
            </w:r>
            <w:r>
              <w:rPr>
                <w:rFonts w:hint="eastAsia"/>
                <w:bCs/>
                <w:color w:val="auto"/>
                <w:highlight w:val="none"/>
                <w:lang w:val="en-US" w:eastAsia="zh-CN"/>
              </w:rPr>
              <w:t>05</w:t>
            </w:r>
            <w:r>
              <w:rPr>
                <w:bCs/>
                <w:color w:val="auto"/>
                <w:highlight w:val="none"/>
              </w:rPr>
              <w:t>t/a、0.0000</w:t>
            </w:r>
            <w:r>
              <w:rPr>
                <w:rFonts w:hint="eastAsia"/>
                <w:bCs/>
                <w:color w:val="auto"/>
                <w:highlight w:val="none"/>
                <w:lang w:val="en-US" w:eastAsia="zh-CN"/>
              </w:rPr>
              <w:t>2</w:t>
            </w:r>
            <w:r>
              <w:rPr>
                <w:bCs/>
                <w:color w:val="auto"/>
                <w:highlight w:val="none"/>
              </w:rPr>
              <w:t>t/a</w:t>
            </w:r>
            <w:r>
              <w:rPr>
                <w:rFonts w:hint="eastAsia"/>
                <w:bCs/>
                <w:color w:val="auto"/>
                <w:highlight w:val="none"/>
              </w:rPr>
              <w:t>。由于各池体进行全封闭，产生的恶臭气体经风机集气</w:t>
            </w:r>
            <w:r>
              <w:rPr>
                <w:rFonts w:hint="eastAsia"/>
                <w:color w:val="auto"/>
                <w:szCs w:val="21"/>
                <w:highlight w:val="none"/>
              </w:rPr>
              <w:t>活性炭吸附（去除效率90</w:t>
            </w:r>
            <w:r>
              <w:rPr>
                <w:color w:val="auto"/>
                <w:szCs w:val="21"/>
                <w:highlight w:val="none"/>
              </w:rPr>
              <w:t>%）</w:t>
            </w:r>
            <w:r>
              <w:rPr>
                <w:rFonts w:hint="eastAsia"/>
                <w:color w:val="auto"/>
                <w:szCs w:val="21"/>
                <w:highlight w:val="none"/>
              </w:rPr>
              <w:t>后</w:t>
            </w:r>
            <w:r>
              <w:rPr>
                <w:rFonts w:hint="eastAsia"/>
                <w:bCs/>
                <w:color w:val="auto"/>
                <w:highlight w:val="none"/>
              </w:rPr>
              <w:t>经15m高排气筒排放，废气排放得到有效控制，污染物排放量为：氨0.00</w:t>
            </w:r>
            <w:r>
              <w:rPr>
                <w:bCs/>
                <w:color w:val="auto"/>
                <w:highlight w:val="none"/>
              </w:rPr>
              <w:t>0</w:t>
            </w:r>
            <w:r>
              <w:rPr>
                <w:rFonts w:hint="eastAsia"/>
                <w:bCs/>
                <w:color w:val="auto"/>
                <w:highlight w:val="none"/>
                <w:lang w:val="en-US" w:eastAsia="zh-CN"/>
              </w:rPr>
              <w:t>05</w:t>
            </w:r>
            <w:r>
              <w:rPr>
                <w:rFonts w:hint="eastAsia"/>
                <w:bCs/>
                <w:color w:val="auto"/>
                <w:highlight w:val="none"/>
              </w:rPr>
              <w:t>t/a（0.00</w:t>
            </w:r>
            <w:r>
              <w:rPr>
                <w:bCs/>
                <w:color w:val="auto"/>
                <w:highlight w:val="none"/>
              </w:rPr>
              <w:t>0</w:t>
            </w:r>
            <w:r>
              <w:rPr>
                <w:rFonts w:hint="eastAsia"/>
                <w:bCs/>
                <w:color w:val="auto"/>
                <w:highlight w:val="none"/>
                <w:lang w:val="en-US" w:eastAsia="zh-CN"/>
              </w:rPr>
              <w:t>1</w:t>
            </w:r>
            <w:r>
              <w:rPr>
                <w:bCs/>
                <w:color w:val="auto"/>
                <w:highlight w:val="none"/>
              </w:rPr>
              <w:t>kg</w:t>
            </w:r>
            <w:r>
              <w:rPr>
                <w:rFonts w:hint="eastAsia"/>
                <w:bCs/>
                <w:color w:val="auto"/>
                <w:highlight w:val="none"/>
              </w:rPr>
              <w:t>/</w:t>
            </w:r>
            <w:r>
              <w:rPr>
                <w:bCs/>
                <w:color w:val="auto"/>
                <w:highlight w:val="none"/>
              </w:rPr>
              <w:t>h）</w:t>
            </w:r>
            <w:r>
              <w:rPr>
                <w:rFonts w:hint="eastAsia"/>
                <w:bCs/>
                <w:color w:val="auto"/>
                <w:highlight w:val="none"/>
              </w:rPr>
              <w:t>，硫化氢0.000</w:t>
            </w:r>
            <w:r>
              <w:rPr>
                <w:bCs/>
                <w:color w:val="auto"/>
                <w:highlight w:val="none"/>
              </w:rPr>
              <w:t>0</w:t>
            </w:r>
            <w:r>
              <w:rPr>
                <w:rFonts w:hint="eastAsia"/>
                <w:bCs/>
                <w:color w:val="auto"/>
                <w:highlight w:val="none"/>
              </w:rPr>
              <w:t>0</w:t>
            </w:r>
            <w:r>
              <w:rPr>
                <w:rFonts w:hint="eastAsia"/>
                <w:bCs/>
                <w:color w:val="auto"/>
                <w:highlight w:val="none"/>
                <w:lang w:val="en-US" w:eastAsia="zh-CN"/>
              </w:rPr>
              <w:t>2</w:t>
            </w:r>
            <w:r>
              <w:rPr>
                <w:rFonts w:hint="eastAsia"/>
                <w:bCs/>
                <w:color w:val="auto"/>
                <w:highlight w:val="none"/>
              </w:rPr>
              <w:t>t/a（0.00</w:t>
            </w:r>
            <w:r>
              <w:rPr>
                <w:bCs/>
                <w:color w:val="auto"/>
                <w:highlight w:val="none"/>
              </w:rPr>
              <w:t>000</w:t>
            </w:r>
            <w:r>
              <w:rPr>
                <w:rFonts w:hint="eastAsia"/>
                <w:bCs/>
                <w:color w:val="auto"/>
                <w:highlight w:val="none"/>
                <w:lang w:val="en-US" w:eastAsia="zh-CN"/>
              </w:rPr>
              <w:t>5</w:t>
            </w:r>
            <w:r>
              <w:rPr>
                <w:bCs/>
                <w:color w:val="auto"/>
                <w:highlight w:val="none"/>
              </w:rPr>
              <w:t>kg</w:t>
            </w:r>
            <w:r>
              <w:rPr>
                <w:rFonts w:hint="eastAsia"/>
                <w:bCs/>
                <w:color w:val="auto"/>
                <w:highlight w:val="none"/>
              </w:rPr>
              <w:t>/</w:t>
            </w:r>
            <w:r>
              <w:rPr>
                <w:bCs/>
                <w:color w:val="auto"/>
                <w:highlight w:val="none"/>
              </w:rPr>
              <w:t>h）</w:t>
            </w:r>
            <w:r>
              <w:rPr>
                <w:rFonts w:hint="eastAsia"/>
                <w:bCs/>
                <w:color w:val="auto"/>
                <w:highlight w:val="none"/>
              </w:rPr>
              <w:t>。氨、</w:t>
            </w:r>
            <w:r>
              <w:rPr>
                <w:bCs/>
                <w:color w:val="auto"/>
                <w:highlight w:val="none"/>
              </w:rPr>
              <w:t>硫化氢</w:t>
            </w:r>
            <w:r>
              <w:rPr>
                <w:rFonts w:hint="eastAsia"/>
                <w:bCs/>
                <w:color w:val="auto"/>
                <w:highlight w:val="none"/>
              </w:rPr>
              <w:t>及臭气浓度均能满足《恶臭污染物排放标准》（GB14554-93）表</w:t>
            </w:r>
            <w:r>
              <w:rPr>
                <w:bCs/>
                <w:color w:val="auto"/>
                <w:highlight w:val="none"/>
              </w:rPr>
              <w:t>2</w:t>
            </w:r>
            <w:r>
              <w:rPr>
                <w:rFonts w:hint="eastAsia"/>
                <w:bCs/>
                <w:color w:val="auto"/>
              </w:rPr>
              <w:t>恶臭污染物排放标准（H</w:t>
            </w:r>
            <w:r>
              <w:rPr>
                <w:rFonts w:hint="eastAsia"/>
                <w:bCs/>
                <w:color w:val="auto"/>
                <w:vertAlign w:val="subscript"/>
              </w:rPr>
              <w:t>2</w:t>
            </w:r>
            <w:r>
              <w:rPr>
                <w:rFonts w:hint="eastAsia"/>
                <w:bCs/>
                <w:color w:val="auto"/>
              </w:rPr>
              <w:t>S≤0.</w:t>
            </w:r>
            <w:r>
              <w:rPr>
                <w:bCs/>
                <w:color w:val="auto"/>
              </w:rPr>
              <w:t>33kg</w:t>
            </w:r>
            <w:r>
              <w:rPr>
                <w:rFonts w:hint="eastAsia"/>
                <w:bCs/>
                <w:color w:val="auto"/>
              </w:rPr>
              <w:t>/</w:t>
            </w:r>
            <w:r>
              <w:rPr>
                <w:bCs/>
                <w:color w:val="auto"/>
              </w:rPr>
              <w:t>h</w:t>
            </w:r>
            <w:r>
              <w:rPr>
                <w:rFonts w:hint="eastAsia"/>
                <w:bCs/>
                <w:color w:val="auto"/>
              </w:rPr>
              <w:t>、NH</w:t>
            </w:r>
            <w:r>
              <w:rPr>
                <w:rFonts w:hint="eastAsia"/>
                <w:bCs/>
                <w:color w:val="auto"/>
                <w:vertAlign w:val="subscript"/>
              </w:rPr>
              <w:t>3</w:t>
            </w:r>
            <w:r>
              <w:rPr>
                <w:rFonts w:hint="eastAsia"/>
                <w:bCs/>
                <w:color w:val="auto"/>
              </w:rPr>
              <w:t>≤</w:t>
            </w:r>
            <w:r>
              <w:rPr>
                <w:bCs/>
                <w:color w:val="auto"/>
              </w:rPr>
              <w:t>4.9kg</w:t>
            </w:r>
            <w:r>
              <w:rPr>
                <w:rFonts w:hint="eastAsia"/>
                <w:bCs/>
                <w:color w:val="auto"/>
              </w:rPr>
              <w:t>/</w:t>
            </w:r>
            <w:r>
              <w:rPr>
                <w:bCs/>
                <w:color w:val="auto"/>
              </w:rPr>
              <w:t>h</w:t>
            </w:r>
            <w:r>
              <w:rPr>
                <w:rFonts w:hint="eastAsia"/>
                <w:bCs/>
                <w:color w:val="auto"/>
              </w:rPr>
              <w:t>、臭气浓度≤20</w:t>
            </w:r>
            <w:r>
              <w:rPr>
                <w:bCs/>
                <w:color w:val="auto"/>
              </w:rPr>
              <w:t>00</w:t>
            </w:r>
            <w:r>
              <w:rPr>
                <w:rFonts w:hint="eastAsia"/>
                <w:bCs/>
                <w:color w:val="auto"/>
              </w:rPr>
              <w:t>）。</w:t>
            </w:r>
          </w:p>
          <w:p>
            <w:pPr>
              <w:pStyle w:val="72"/>
              <w:spacing w:line="360" w:lineRule="auto"/>
              <w:ind w:firstLine="482"/>
              <w:rPr>
                <w:bCs/>
                <w:color w:val="auto"/>
              </w:rPr>
            </w:pPr>
            <w:r>
              <w:rPr>
                <w:rFonts w:hint="eastAsia" w:cs="Times New Roman"/>
                <w:color w:val="auto"/>
                <w:kern w:val="0"/>
                <w:sz w:val="24"/>
                <w:szCs w:val="24"/>
                <w:highlight w:val="none"/>
                <w:lang w:eastAsia="zh-CN"/>
              </w:rPr>
              <w:t>因此，项目区域各项恶臭气体叠加后，</w:t>
            </w:r>
            <w:r>
              <w:rPr>
                <w:rFonts w:hint="eastAsia"/>
                <w:bCs/>
                <w:color w:val="auto"/>
                <w:highlight w:val="none"/>
                <w:lang w:eastAsia="zh-CN"/>
              </w:rPr>
              <w:t>项目厂界</w:t>
            </w:r>
            <w:r>
              <w:rPr>
                <w:rFonts w:hint="eastAsia"/>
                <w:bCs/>
                <w:color w:val="auto"/>
                <w:highlight w:val="none"/>
              </w:rPr>
              <w:t>氨、</w:t>
            </w:r>
            <w:r>
              <w:rPr>
                <w:bCs/>
                <w:color w:val="auto"/>
                <w:highlight w:val="none"/>
              </w:rPr>
              <w:t>硫化氢</w:t>
            </w:r>
            <w:r>
              <w:rPr>
                <w:rFonts w:hint="eastAsia"/>
                <w:bCs/>
                <w:color w:val="auto"/>
                <w:highlight w:val="none"/>
              </w:rPr>
              <w:t>及臭气浓度均能满足《恶臭污染物排放标准》（GB14554-93）表1 恶臭污染物厂界标准值二级新扩改建标准</w:t>
            </w:r>
            <w:r>
              <w:rPr>
                <w:rFonts w:hint="eastAsia"/>
                <w:bCs/>
                <w:color w:val="auto"/>
              </w:rPr>
              <w:t>（H</w:t>
            </w:r>
            <w:r>
              <w:rPr>
                <w:rFonts w:hint="eastAsia"/>
                <w:bCs/>
                <w:color w:val="auto"/>
                <w:vertAlign w:val="subscript"/>
              </w:rPr>
              <w:t>2</w:t>
            </w:r>
            <w:r>
              <w:rPr>
                <w:rFonts w:hint="eastAsia"/>
                <w:bCs/>
                <w:color w:val="auto"/>
              </w:rPr>
              <w:t>S≤</w:t>
            </w:r>
            <w:r>
              <w:rPr>
                <w:rFonts w:hint="eastAsia"/>
                <w:bCs/>
                <w:color w:val="auto"/>
                <w:lang w:val="en-US" w:eastAsia="zh-CN"/>
              </w:rPr>
              <w:t>0.06mg</w:t>
            </w:r>
            <w:r>
              <w:rPr>
                <w:rFonts w:hint="eastAsia"/>
                <w:bCs/>
                <w:color w:val="auto"/>
              </w:rPr>
              <w:t>/</w:t>
            </w:r>
            <w:r>
              <w:rPr>
                <w:rFonts w:hint="eastAsia"/>
                <w:bCs/>
                <w:color w:val="auto"/>
                <w:lang w:val="en-US" w:eastAsia="zh-CN"/>
              </w:rPr>
              <w:t>m</w:t>
            </w:r>
            <w:r>
              <w:rPr>
                <w:rFonts w:hint="eastAsia"/>
                <w:bCs/>
                <w:color w:val="auto"/>
                <w:vertAlign w:val="superscript"/>
                <w:lang w:val="en-US" w:eastAsia="zh-CN"/>
              </w:rPr>
              <w:t>3</w:t>
            </w:r>
            <w:r>
              <w:rPr>
                <w:rFonts w:hint="eastAsia"/>
                <w:bCs/>
                <w:color w:val="auto"/>
              </w:rPr>
              <w:t>、NH</w:t>
            </w:r>
            <w:r>
              <w:rPr>
                <w:rFonts w:hint="eastAsia"/>
                <w:bCs/>
                <w:color w:val="auto"/>
                <w:vertAlign w:val="subscript"/>
              </w:rPr>
              <w:t>3</w:t>
            </w:r>
            <w:r>
              <w:rPr>
                <w:rFonts w:hint="eastAsia"/>
                <w:bCs/>
                <w:color w:val="auto"/>
              </w:rPr>
              <w:t>≤</w:t>
            </w:r>
            <w:r>
              <w:rPr>
                <w:rFonts w:hint="eastAsia"/>
                <w:bCs/>
                <w:color w:val="auto"/>
                <w:lang w:val="en-US" w:eastAsia="zh-CN"/>
              </w:rPr>
              <w:t>1.5mg</w:t>
            </w:r>
            <w:r>
              <w:rPr>
                <w:rFonts w:hint="eastAsia"/>
                <w:bCs/>
                <w:color w:val="auto"/>
              </w:rPr>
              <w:t>/</w:t>
            </w:r>
            <w:r>
              <w:rPr>
                <w:rFonts w:hint="eastAsia"/>
                <w:bCs/>
                <w:color w:val="auto"/>
                <w:lang w:val="en-US" w:eastAsia="zh-CN"/>
              </w:rPr>
              <w:t>m</w:t>
            </w:r>
            <w:r>
              <w:rPr>
                <w:rFonts w:hint="eastAsia"/>
                <w:bCs/>
                <w:color w:val="auto"/>
                <w:vertAlign w:val="superscript"/>
                <w:lang w:val="en-US" w:eastAsia="zh-CN"/>
              </w:rPr>
              <w:t>3</w:t>
            </w:r>
            <w:r>
              <w:rPr>
                <w:rFonts w:hint="eastAsia"/>
                <w:bCs/>
                <w:color w:val="auto"/>
              </w:rPr>
              <w:t>、臭气浓度≤20）。</w:t>
            </w:r>
          </w:p>
          <w:p>
            <w:pPr>
              <w:adjustRightInd w:val="0"/>
              <w:snapToGrid w:val="0"/>
              <w:spacing w:line="360" w:lineRule="auto"/>
              <w:ind w:firstLine="480" w:firstLineChars="200"/>
              <w:rPr>
                <w:rFonts w:hint="default" w:ascii="Times New Roman" w:hAnsi="Times New Roman" w:eastAsia="宋体" w:cs="Times New Roman"/>
                <w:color w:val="auto"/>
                <w:kern w:val="2"/>
                <w:sz w:val="24"/>
                <w:szCs w:val="24"/>
                <w:highlight w:val="none"/>
                <w:lang w:val="en-US" w:eastAsia="zh-CN"/>
              </w:rPr>
            </w:pPr>
            <w:r>
              <w:rPr>
                <w:rFonts w:hint="default" w:ascii="Times New Roman" w:hAnsi="Times New Roman" w:eastAsia="宋体" w:cs="Times New Roman"/>
                <w:color w:val="auto"/>
                <w:kern w:val="2"/>
                <w:sz w:val="24"/>
                <w:szCs w:val="24"/>
                <w:highlight w:val="none"/>
                <w:lang w:val="en-US" w:eastAsia="zh-CN"/>
              </w:rPr>
              <w:fldChar w:fldCharType="begin"/>
            </w:r>
            <w:r>
              <w:rPr>
                <w:rFonts w:hint="default" w:ascii="Times New Roman" w:hAnsi="Times New Roman" w:eastAsia="宋体" w:cs="Times New Roman"/>
                <w:color w:val="auto"/>
                <w:kern w:val="2"/>
                <w:sz w:val="24"/>
                <w:szCs w:val="24"/>
                <w:highlight w:val="none"/>
                <w:lang w:val="en-US" w:eastAsia="zh-CN"/>
              </w:rPr>
              <w:instrText xml:space="preserve"> = 4 \* GB3 \* MERGEFORMAT </w:instrText>
            </w:r>
            <w:r>
              <w:rPr>
                <w:rFonts w:hint="default" w:ascii="Times New Roman" w:hAnsi="Times New Roman" w:eastAsia="宋体" w:cs="Times New Roman"/>
                <w:color w:val="auto"/>
                <w:kern w:val="2"/>
                <w:sz w:val="24"/>
                <w:szCs w:val="24"/>
                <w:highlight w:val="none"/>
                <w:lang w:val="en-US" w:eastAsia="zh-CN"/>
              </w:rPr>
              <w:fldChar w:fldCharType="separate"/>
            </w:r>
            <w:r>
              <w:rPr>
                <w:rFonts w:hint="default" w:ascii="Times New Roman" w:hAnsi="Times New Roman" w:eastAsia="宋体" w:cs="Times New Roman"/>
                <w:color w:val="auto"/>
                <w:sz w:val="24"/>
                <w:szCs w:val="24"/>
              </w:rPr>
              <w:t>④</w:t>
            </w:r>
            <w:r>
              <w:rPr>
                <w:rFonts w:hint="default" w:ascii="Times New Roman" w:hAnsi="Times New Roman" w:eastAsia="宋体" w:cs="Times New Roman"/>
                <w:color w:val="auto"/>
                <w:kern w:val="2"/>
                <w:sz w:val="24"/>
                <w:szCs w:val="24"/>
                <w:highlight w:val="none"/>
                <w:lang w:val="en-US" w:eastAsia="zh-CN"/>
              </w:rPr>
              <w:fldChar w:fldCharType="end"/>
            </w:r>
            <w:r>
              <w:rPr>
                <w:rFonts w:hint="default" w:ascii="Times New Roman" w:hAnsi="Times New Roman" w:eastAsia="宋体" w:cs="Times New Roman"/>
                <w:color w:val="auto"/>
                <w:sz w:val="24"/>
                <w:szCs w:val="24"/>
                <w:highlight w:val="none"/>
                <w:lang w:val="en-US" w:eastAsia="zh-CN"/>
              </w:rPr>
              <w:t>锅炉烟气</w:t>
            </w:r>
          </w:p>
          <w:p>
            <w:pPr>
              <w:pStyle w:val="113"/>
              <w:adjustRightInd w:val="0"/>
              <w:spacing w:line="336" w:lineRule="auto"/>
              <w:ind w:firstLine="480"/>
              <w:rPr>
                <w:rFonts w:hint="default" w:ascii="Times New Roman" w:hAnsi="Times New Roman" w:eastAsia="宋体" w:cs="Times New Roman"/>
                <w:color w:val="auto"/>
                <w:sz w:val="24"/>
                <w:szCs w:val="24"/>
              </w:rPr>
            </w:pPr>
            <w:r>
              <w:rPr>
                <w:rFonts w:hint="eastAsia" w:cs="Times New Roman"/>
                <w:color w:val="auto"/>
                <w:sz w:val="24"/>
                <w:highlight w:val="none"/>
                <w:lang w:val="en-US" w:eastAsia="zh-CN"/>
              </w:rPr>
              <w:t>本项目</w:t>
            </w:r>
            <w:r>
              <w:rPr>
                <w:rFonts w:hint="eastAsia" w:ascii="Times New Roman" w:hAnsi="Times New Roman" w:eastAsia="宋体" w:cs="Times New Roman"/>
                <w:color w:val="auto"/>
                <w:sz w:val="24"/>
                <w:highlight w:val="none"/>
                <w:lang w:val="en-US" w:eastAsia="zh-CN"/>
              </w:rPr>
              <w:t>年燃生物质成型燃料的量为</w:t>
            </w:r>
            <w:r>
              <w:rPr>
                <w:rFonts w:hint="eastAsia" w:cs="Times New Roman"/>
                <w:color w:val="auto"/>
                <w:sz w:val="24"/>
                <w:highlight w:val="none"/>
                <w:lang w:val="en-US" w:eastAsia="zh-CN"/>
              </w:rPr>
              <w:t>43.2</w:t>
            </w:r>
            <w:r>
              <w:rPr>
                <w:rFonts w:hint="eastAsia" w:ascii="Times New Roman" w:hAnsi="Times New Roman" w:eastAsia="宋体" w:cs="Times New Roman"/>
                <w:color w:val="auto"/>
                <w:sz w:val="24"/>
                <w:highlight w:val="none"/>
                <w:lang w:val="en-US" w:eastAsia="zh-CN"/>
              </w:rPr>
              <w:t>t/a。</w:t>
            </w:r>
            <w:r>
              <w:rPr>
                <w:rFonts w:hint="default" w:ascii="Times New Roman" w:hAnsi="Times New Roman" w:eastAsia="宋体" w:cs="Times New Roman"/>
                <w:color w:val="auto"/>
                <w:sz w:val="24"/>
                <w:szCs w:val="24"/>
              </w:rPr>
              <w:t>本项目锅炉污染物产排污系数根据《污染源源强核算技术指南锅炉》（HJ991-2018）中5.4 产污系数法确定。</w:t>
            </w:r>
          </w:p>
          <w:p>
            <w:pPr>
              <w:pStyle w:val="113"/>
              <w:adjustRightInd w:val="0"/>
              <w:spacing w:line="336" w:lineRule="auto"/>
              <w:ind w:firstLine="48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根据《排放源统计调查产排污核算方法和系数手册》中“4430工业锅炉（热力供应）行业系数手册”中产污系数，本项目燃生物质锅炉产污系数见表4-6。</w:t>
            </w:r>
          </w:p>
          <w:p>
            <w:pPr>
              <w:pStyle w:val="79"/>
              <w:adjustRightInd w:val="0"/>
              <w:snapToGrid w:val="0"/>
              <w:spacing w:line="240" w:lineRule="auto"/>
              <w:ind w:firstLine="422" w:firstLineChars="200"/>
              <w:jc w:val="center"/>
              <w:rPr>
                <w:b/>
                <w:color w:val="auto"/>
                <w:sz w:val="21"/>
                <w:szCs w:val="21"/>
              </w:rPr>
            </w:pPr>
            <w:r>
              <w:rPr>
                <w:b/>
                <w:color w:val="auto"/>
                <w:sz w:val="21"/>
                <w:szCs w:val="21"/>
              </w:rPr>
              <w:t>表4-</w:t>
            </w:r>
            <w:r>
              <w:rPr>
                <w:rFonts w:hint="eastAsia"/>
                <w:b/>
                <w:color w:val="auto"/>
                <w:sz w:val="21"/>
                <w:szCs w:val="21"/>
                <w:lang w:val="en-US" w:eastAsia="zh-CN"/>
              </w:rPr>
              <w:t xml:space="preserve">6 </w:t>
            </w:r>
            <w:r>
              <w:rPr>
                <w:b/>
                <w:color w:val="auto"/>
                <w:sz w:val="21"/>
                <w:szCs w:val="21"/>
              </w:rPr>
              <w:t>工业锅炉（热力生产和供应行业）产排污系数表</w:t>
            </w:r>
          </w:p>
          <w:tbl>
            <w:tblPr>
              <w:tblStyle w:val="30"/>
              <w:tblW w:w="8787"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564"/>
              <w:gridCol w:w="2147"/>
              <w:gridCol w:w="1276"/>
              <w:gridCol w:w="2276"/>
              <w:gridCol w:w="1524"/>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05" w:hRule="atLeast"/>
                <w:jc w:val="center"/>
              </w:trPr>
              <w:tc>
                <w:tcPr>
                  <w:tcW w:w="1514" w:type="dxa"/>
                  <w:noWrap/>
                  <w:vAlign w:val="center"/>
                </w:tcPr>
                <w:p>
                  <w:pPr>
                    <w:pStyle w:val="87"/>
                    <w:keepNext w:val="0"/>
                    <w:keepLines w:val="0"/>
                    <w:pageBreakBefore w:val="0"/>
                    <w:widowControl w:val="0"/>
                    <w:tabs>
                      <w:tab w:val="left" w:pos="4440"/>
                    </w:tabs>
                    <w:kinsoku/>
                    <w:wordWrap/>
                    <w:overflowPunct/>
                    <w:topLinePunct w:val="0"/>
                    <w:autoSpaceDE w:val="0"/>
                    <w:autoSpaceDN w:val="0"/>
                    <w:bidi w:val="0"/>
                    <w:adjustRightInd w:val="0"/>
                    <w:snapToGrid w:val="0"/>
                    <w:spacing w:before="0" w:beforeLines="0" w:after="0" w:afterLines="0" w:line="240" w:lineRule="auto"/>
                    <w:ind w:left="0" w:leftChars="0" w:firstLine="0" w:firstLineChars="0"/>
                    <w:jc w:val="center"/>
                    <w:textAlignment w:val="bottom"/>
                    <w:rPr>
                      <w:rFonts w:hint="default" w:ascii="Times New Roman" w:hAnsi="Times New Roman" w:eastAsia="宋体" w:cs="Times New Roman"/>
                      <w:b w:val="0"/>
                      <w:bCs w:val="0"/>
                      <w:color w:val="auto"/>
                      <w:sz w:val="21"/>
                      <w:szCs w:val="21"/>
                      <w:lang w:val="en-US" w:eastAsia="zh-CN"/>
                    </w:rPr>
                  </w:pPr>
                  <w:bookmarkStart w:id="375" w:name="_Toc31430"/>
                  <w:bookmarkStart w:id="376" w:name="_Toc22535"/>
                  <w:bookmarkStart w:id="377" w:name="_Toc23834"/>
                  <w:bookmarkStart w:id="378" w:name="_Toc19197"/>
                  <w:bookmarkStart w:id="379" w:name="_Toc2554"/>
                  <w:bookmarkStart w:id="380" w:name="_Toc7379"/>
                  <w:bookmarkStart w:id="381" w:name="_Toc8187"/>
                  <w:bookmarkStart w:id="382" w:name="_Toc3403"/>
                  <w:bookmarkStart w:id="383" w:name="_Toc11742"/>
                  <w:bookmarkStart w:id="384" w:name="_Toc25538"/>
                  <w:r>
                    <w:rPr>
                      <w:rFonts w:hint="default" w:ascii="Times New Roman" w:hAnsi="Times New Roman" w:eastAsia="宋体" w:cs="Times New Roman"/>
                      <w:b w:val="0"/>
                      <w:bCs w:val="0"/>
                      <w:color w:val="auto"/>
                      <w:sz w:val="21"/>
                      <w:szCs w:val="21"/>
                      <w:lang w:val="en-US" w:eastAsia="zh-CN"/>
                    </w:rPr>
                    <w:t>污染物指标</w:t>
                  </w:r>
                  <w:bookmarkEnd w:id="375"/>
                  <w:bookmarkEnd w:id="376"/>
                  <w:bookmarkEnd w:id="377"/>
                  <w:bookmarkEnd w:id="378"/>
                  <w:bookmarkEnd w:id="379"/>
                  <w:bookmarkEnd w:id="380"/>
                  <w:bookmarkEnd w:id="381"/>
                  <w:bookmarkEnd w:id="382"/>
                  <w:bookmarkEnd w:id="383"/>
                  <w:bookmarkEnd w:id="384"/>
                </w:p>
              </w:tc>
              <w:tc>
                <w:tcPr>
                  <w:tcW w:w="2078" w:type="dxa"/>
                  <w:noWrap/>
                  <w:vAlign w:val="center"/>
                </w:tcPr>
                <w:p>
                  <w:pPr>
                    <w:pStyle w:val="87"/>
                    <w:keepNext w:val="0"/>
                    <w:keepLines w:val="0"/>
                    <w:pageBreakBefore w:val="0"/>
                    <w:widowControl w:val="0"/>
                    <w:tabs>
                      <w:tab w:val="left" w:pos="4440"/>
                    </w:tabs>
                    <w:kinsoku/>
                    <w:wordWrap/>
                    <w:overflowPunct/>
                    <w:topLinePunct w:val="0"/>
                    <w:autoSpaceDE w:val="0"/>
                    <w:autoSpaceDN w:val="0"/>
                    <w:bidi w:val="0"/>
                    <w:adjustRightInd w:val="0"/>
                    <w:snapToGrid w:val="0"/>
                    <w:spacing w:before="0" w:beforeLines="0" w:after="0" w:afterLines="0" w:line="240" w:lineRule="auto"/>
                    <w:ind w:left="0" w:leftChars="0" w:firstLine="0" w:firstLineChars="0"/>
                    <w:jc w:val="center"/>
                    <w:textAlignment w:val="bottom"/>
                    <w:rPr>
                      <w:rFonts w:hint="default" w:ascii="Times New Roman" w:hAnsi="Times New Roman" w:eastAsia="宋体" w:cs="Times New Roman"/>
                      <w:b w:val="0"/>
                      <w:bCs w:val="0"/>
                      <w:color w:val="auto"/>
                      <w:sz w:val="21"/>
                      <w:szCs w:val="21"/>
                      <w:lang w:val="en-US" w:eastAsia="zh-CN"/>
                    </w:rPr>
                  </w:pPr>
                  <w:bookmarkStart w:id="385" w:name="_Toc18182"/>
                  <w:bookmarkStart w:id="386" w:name="_Toc500"/>
                  <w:bookmarkStart w:id="387" w:name="_Toc14847"/>
                  <w:bookmarkStart w:id="388" w:name="_Toc29118"/>
                  <w:bookmarkStart w:id="389" w:name="_Toc18275"/>
                  <w:bookmarkStart w:id="390" w:name="_Toc931"/>
                  <w:bookmarkStart w:id="391" w:name="_Toc21508"/>
                  <w:bookmarkStart w:id="392" w:name="_Toc11424"/>
                  <w:bookmarkStart w:id="393" w:name="_Toc31171"/>
                  <w:bookmarkStart w:id="394" w:name="_Toc29490"/>
                  <w:r>
                    <w:rPr>
                      <w:rFonts w:hint="default" w:ascii="Times New Roman" w:hAnsi="Times New Roman" w:eastAsia="宋体" w:cs="Times New Roman"/>
                      <w:b w:val="0"/>
                      <w:bCs w:val="0"/>
                      <w:color w:val="auto"/>
                      <w:sz w:val="21"/>
                      <w:szCs w:val="21"/>
                      <w:lang w:val="en-US" w:eastAsia="zh-CN"/>
                    </w:rPr>
                    <w:t>单位</w:t>
                  </w:r>
                  <w:bookmarkEnd w:id="385"/>
                  <w:bookmarkEnd w:id="386"/>
                  <w:bookmarkEnd w:id="387"/>
                  <w:bookmarkEnd w:id="388"/>
                  <w:bookmarkEnd w:id="389"/>
                  <w:bookmarkEnd w:id="390"/>
                  <w:bookmarkEnd w:id="391"/>
                  <w:bookmarkEnd w:id="392"/>
                  <w:bookmarkEnd w:id="393"/>
                  <w:bookmarkEnd w:id="394"/>
                </w:p>
              </w:tc>
              <w:tc>
                <w:tcPr>
                  <w:tcW w:w="1235" w:type="dxa"/>
                  <w:noWrap/>
                  <w:vAlign w:val="center"/>
                </w:tcPr>
                <w:p>
                  <w:pPr>
                    <w:pStyle w:val="87"/>
                    <w:keepNext w:val="0"/>
                    <w:keepLines w:val="0"/>
                    <w:pageBreakBefore w:val="0"/>
                    <w:widowControl w:val="0"/>
                    <w:tabs>
                      <w:tab w:val="left" w:pos="4440"/>
                    </w:tabs>
                    <w:kinsoku/>
                    <w:wordWrap/>
                    <w:overflowPunct/>
                    <w:topLinePunct w:val="0"/>
                    <w:autoSpaceDE w:val="0"/>
                    <w:autoSpaceDN w:val="0"/>
                    <w:bidi w:val="0"/>
                    <w:adjustRightInd w:val="0"/>
                    <w:snapToGrid w:val="0"/>
                    <w:spacing w:before="0" w:beforeLines="0" w:after="0" w:afterLines="0" w:line="240" w:lineRule="auto"/>
                    <w:ind w:left="0" w:leftChars="0" w:firstLine="0" w:firstLineChars="0"/>
                    <w:jc w:val="center"/>
                    <w:textAlignment w:val="bottom"/>
                    <w:rPr>
                      <w:rFonts w:hint="default" w:ascii="Times New Roman" w:hAnsi="Times New Roman" w:eastAsia="宋体" w:cs="Times New Roman"/>
                      <w:b w:val="0"/>
                      <w:bCs w:val="0"/>
                      <w:color w:val="auto"/>
                      <w:sz w:val="21"/>
                      <w:szCs w:val="21"/>
                      <w:lang w:val="en-US" w:eastAsia="zh-CN"/>
                    </w:rPr>
                  </w:pPr>
                  <w:bookmarkStart w:id="395" w:name="_Toc21080"/>
                  <w:bookmarkStart w:id="396" w:name="_Toc3925"/>
                  <w:bookmarkStart w:id="397" w:name="_Toc20314"/>
                  <w:bookmarkStart w:id="398" w:name="_Toc25829"/>
                  <w:bookmarkStart w:id="399" w:name="_Toc32017"/>
                  <w:bookmarkStart w:id="400" w:name="_Toc772"/>
                  <w:bookmarkStart w:id="401" w:name="_Toc23632"/>
                  <w:bookmarkStart w:id="402" w:name="_Toc451"/>
                  <w:bookmarkStart w:id="403" w:name="_Toc27313"/>
                  <w:bookmarkStart w:id="404" w:name="_Toc32041"/>
                  <w:r>
                    <w:rPr>
                      <w:rFonts w:hint="default" w:ascii="Times New Roman" w:hAnsi="Times New Roman" w:eastAsia="宋体" w:cs="Times New Roman"/>
                      <w:b w:val="0"/>
                      <w:bCs w:val="0"/>
                      <w:color w:val="auto"/>
                      <w:sz w:val="21"/>
                      <w:szCs w:val="21"/>
                      <w:lang w:val="en-US" w:eastAsia="zh-CN"/>
                    </w:rPr>
                    <w:t>产污系数</w:t>
                  </w:r>
                  <w:bookmarkEnd w:id="395"/>
                  <w:bookmarkEnd w:id="396"/>
                  <w:bookmarkEnd w:id="397"/>
                  <w:bookmarkEnd w:id="398"/>
                  <w:bookmarkEnd w:id="399"/>
                  <w:bookmarkEnd w:id="400"/>
                  <w:bookmarkEnd w:id="401"/>
                  <w:bookmarkEnd w:id="402"/>
                  <w:bookmarkEnd w:id="403"/>
                  <w:bookmarkEnd w:id="404"/>
                </w:p>
              </w:tc>
              <w:tc>
                <w:tcPr>
                  <w:tcW w:w="2203" w:type="dxa"/>
                  <w:noWrap w:val="0"/>
                  <w:vAlign w:val="center"/>
                </w:tcPr>
                <w:p>
                  <w:pPr>
                    <w:pStyle w:val="87"/>
                    <w:keepNext w:val="0"/>
                    <w:keepLines w:val="0"/>
                    <w:pageBreakBefore w:val="0"/>
                    <w:widowControl w:val="0"/>
                    <w:tabs>
                      <w:tab w:val="left" w:pos="4440"/>
                    </w:tabs>
                    <w:kinsoku/>
                    <w:wordWrap/>
                    <w:overflowPunct/>
                    <w:topLinePunct w:val="0"/>
                    <w:autoSpaceDE w:val="0"/>
                    <w:autoSpaceDN w:val="0"/>
                    <w:bidi w:val="0"/>
                    <w:adjustRightInd w:val="0"/>
                    <w:snapToGrid w:val="0"/>
                    <w:spacing w:before="0" w:beforeLines="0" w:after="0" w:afterLines="0" w:line="240" w:lineRule="auto"/>
                    <w:ind w:left="0" w:leftChars="0" w:firstLine="0" w:firstLineChars="0"/>
                    <w:jc w:val="center"/>
                    <w:textAlignment w:val="bottom"/>
                    <w:rPr>
                      <w:rFonts w:hint="default" w:ascii="Times New Roman" w:hAnsi="Times New Roman" w:eastAsia="宋体" w:cs="Times New Roman"/>
                      <w:b w:val="0"/>
                      <w:bCs w:val="0"/>
                      <w:color w:val="auto"/>
                      <w:sz w:val="21"/>
                      <w:szCs w:val="21"/>
                      <w:lang w:val="en-US" w:eastAsia="zh-CN"/>
                    </w:rPr>
                  </w:pPr>
                  <w:bookmarkStart w:id="405" w:name="_Toc11603"/>
                  <w:bookmarkStart w:id="406" w:name="_Toc5550"/>
                  <w:bookmarkStart w:id="407" w:name="_Toc24813"/>
                  <w:bookmarkStart w:id="408" w:name="_Toc27537"/>
                  <w:bookmarkStart w:id="409" w:name="_Toc14882"/>
                  <w:bookmarkStart w:id="410" w:name="_Toc9321"/>
                  <w:bookmarkStart w:id="411" w:name="_Toc23216"/>
                  <w:bookmarkStart w:id="412" w:name="_Toc5660"/>
                  <w:bookmarkStart w:id="413" w:name="_Toc30856"/>
                  <w:bookmarkStart w:id="414" w:name="_Toc13409"/>
                  <w:r>
                    <w:rPr>
                      <w:rFonts w:hint="default" w:ascii="Times New Roman" w:hAnsi="Times New Roman" w:eastAsia="宋体" w:cs="Times New Roman"/>
                      <w:b w:val="0"/>
                      <w:bCs w:val="0"/>
                      <w:color w:val="auto"/>
                      <w:sz w:val="21"/>
                      <w:szCs w:val="21"/>
                      <w:lang w:val="en-US" w:eastAsia="zh-CN"/>
                    </w:rPr>
                    <w:t>末端治理技术名称</w:t>
                  </w:r>
                  <w:bookmarkEnd w:id="405"/>
                  <w:bookmarkEnd w:id="406"/>
                  <w:bookmarkEnd w:id="407"/>
                  <w:bookmarkEnd w:id="408"/>
                  <w:bookmarkEnd w:id="409"/>
                  <w:bookmarkEnd w:id="410"/>
                  <w:bookmarkEnd w:id="411"/>
                  <w:bookmarkEnd w:id="412"/>
                  <w:bookmarkEnd w:id="413"/>
                  <w:bookmarkEnd w:id="414"/>
                </w:p>
              </w:tc>
              <w:tc>
                <w:tcPr>
                  <w:tcW w:w="1474" w:type="dxa"/>
                  <w:noWrap w:val="0"/>
                  <w:vAlign w:val="center"/>
                </w:tcPr>
                <w:p>
                  <w:pPr>
                    <w:pStyle w:val="87"/>
                    <w:keepNext w:val="0"/>
                    <w:keepLines w:val="0"/>
                    <w:pageBreakBefore w:val="0"/>
                    <w:widowControl w:val="0"/>
                    <w:tabs>
                      <w:tab w:val="left" w:pos="4440"/>
                    </w:tabs>
                    <w:kinsoku/>
                    <w:wordWrap/>
                    <w:overflowPunct/>
                    <w:topLinePunct w:val="0"/>
                    <w:autoSpaceDE w:val="0"/>
                    <w:autoSpaceDN w:val="0"/>
                    <w:bidi w:val="0"/>
                    <w:adjustRightInd w:val="0"/>
                    <w:snapToGrid w:val="0"/>
                    <w:spacing w:before="0" w:beforeLines="0" w:after="0" w:afterLines="0" w:line="240" w:lineRule="auto"/>
                    <w:ind w:left="0" w:leftChars="0" w:firstLine="0" w:firstLineChars="0"/>
                    <w:jc w:val="center"/>
                    <w:textAlignment w:val="bottom"/>
                    <w:rPr>
                      <w:rFonts w:hint="default" w:ascii="Times New Roman" w:hAnsi="Times New Roman" w:eastAsia="宋体" w:cs="Times New Roman"/>
                      <w:b w:val="0"/>
                      <w:bCs w:val="0"/>
                      <w:color w:val="auto"/>
                      <w:sz w:val="21"/>
                      <w:szCs w:val="21"/>
                      <w:lang w:val="en-US" w:eastAsia="zh-CN"/>
                    </w:rPr>
                  </w:pPr>
                  <w:bookmarkStart w:id="415" w:name="_Toc30069"/>
                  <w:bookmarkStart w:id="416" w:name="_Toc23862"/>
                  <w:bookmarkStart w:id="417" w:name="_Toc31691"/>
                  <w:bookmarkStart w:id="418" w:name="_Toc20368"/>
                  <w:bookmarkStart w:id="419" w:name="_Toc16899"/>
                  <w:bookmarkStart w:id="420" w:name="_Toc14109"/>
                  <w:bookmarkStart w:id="421" w:name="_Toc26436"/>
                  <w:bookmarkStart w:id="422" w:name="_Toc12926"/>
                  <w:bookmarkStart w:id="423" w:name="_Toc27595"/>
                  <w:bookmarkStart w:id="424" w:name="_Toc15988"/>
                  <w:r>
                    <w:rPr>
                      <w:rFonts w:hint="default" w:ascii="Times New Roman" w:hAnsi="Times New Roman" w:eastAsia="宋体" w:cs="Times New Roman"/>
                      <w:b w:val="0"/>
                      <w:bCs w:val="0"/>
                      <w:color w:val="auto"/>
                      <w:sz w:val="21"/>
                      <w:szCs w:val="21"/>
                      <w:lang w:val="en-US" w:eastAsia="zh-CN"/>
                    </w:rPr>
                    <w:t>去除效率（%）</w:t>
                  </w:r>
                  <w:bookmarkEnd w:id="415"/>
                  <w:bookmarkEnd w:id="416"/>
                  <w:bookmarkEnd w:id="417"/>
                  <w:bookmarkEnd w:id="418"/>
                  <w:bookmarkEnd w:id="419"/>
                  <w:bookmarkEnd w:id="420"/>
                  <w:bookmarkEnd w:id="421"/>
                  <w:bookmarkEnd w:id="422"/>
                  <w:bookmarkEnd w:id="423"/>
                  <w:bookmarkEnd w:id="424"/>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11" w:hRule="atLeast"/>
                <w:jc w:val="center"/>
              </w:trPr>
              <w:tc>
                <w:tcPr>
                  <w:tcW w:w="1514" w:type="dxa"/>
                  <w:noWrap/>
                  <w:vAlign w:val="center"/>
                </w:tcPr>
                <w:p>
                  <w:pPr>
                    <w:pStyle w:val="87"/>
                    <w:keepNext w:val="0"/>
                    <w:keepLines w:val="0"/>
                    <w:pageBreakBefore w:val="0"/>
                    <w:widowControl w:val="0"/>
                    <w:tabs>
                      <w:tab w:val="left" w:pos="4440"/>
                    </w:tabs>
                    <w:kinsoku/>
                    <w:wordWrap/>
                    <w:overflowPunct/>
                    <w:topLinePunct w:val="0"/>
                    <w:autoSpaceDE w:val="0"/>
                    <w:autoSpaceDN w:val="0"/>
                    <w:bidi w:val="0"/>
                    <w:adjustRightInd w:val="0"/>
                    <w:snapToGrid w:val="0"/>
                    <w:spacing w:before="0" w:beforeLines="0" w:after="0" w:afterLines="0" w:line="240" w:lineRule="auto"/>
                    <w:ind w:left="0" w:leftChars="0" w:firstLine="0" w:firstLineChars="0"/>
                    <w:jc w:val="center"/>
                    <w:textAlignment w:val="bottom"/>
                    <w:rPr>
                      <w:rFonts w:hint="default" w:ascii="Times New Roman" w:hAnsi="Times New Roman" w:eastAsia="宋体" w:cs="Times New Roman"/>
                      <w:b w:val="0"/>
                      <w:bCs w:val="0"/>
                      <w:color w:val="auto"/>
                      <w:sz w:val="21"/>
                      <w:szCs w:val="21"/>
                      <w:lang w:val="en-US" w:eastAsia="zh-CN"/>
                    </w:rPr>
                  </w:pPr>
                  <w:bookmarkStart w:id="425" w:name="_Toc7567"/>
                  <w:bookmarkStart w:id="426" w:name="_Toc4610"/>
                  <w:bookmarkStart w:id="427" w:name="_Toc7511"/>
                  <w:bookmarkStart w:id="428" w:name="_Toc13435"/>
                  <w:bookmarkStart w:id="429" w:name="_Toc23356"/>
                  <w:bookmarkStart w:id="430" w:name="_Toc12767"/>
                  <w:bookmarkStart w:id="431" w:name="_Toc4670"/>
                  <w:bookmarkStart w:id="432" w:name="_Toc13020"/>
                  <w:bookmarkStart w:id="433" w:name="_Toc3571"/>
                  <w:bookmarkStart w:id="434" w:name="_Toc14841"/>
                  <w:r>
                    <w:rPr>
                      <w:rFonts w:hint="default" w:ascii="Times New Roman" w:hAnsi="Times New Roman" w:eastAsia="宋体" w:cs="Times New Roman"/>
                      <w:b w:val="0"/>
                      <w:bCs w:val="0"/>
                      <w:color w:val="auto"/>
                      <w:sz w:val="21"/>
                      <w:szCs w:val="21"/>
                      <w:lang w:val="en-US" w:eastAsia="zh-CN"/>
                    </w:rPr>
                    <w:t>工业废气量</w:t>
                  </w:r>
                  <w:bookmarkEnd w:id="425"/>
                  <w:bookmarkEnd w:id="426"/>
                  <w:bookmarkEnd w:id="427"/>
                  <w:bookmarkEnd w:id="428"/>
                  <w:bookmarkEnd w:id="429"/>
                  <w:bookmarkEnd w:id="430"/>
                  <w:bookmarkEnd w:id="431"/>
                  <w:bookmarkEnd w:id="432"/>
                  <w:bookmarkEnd w:id="433"/>
                  <w:bookmarkEnd w:id="434"/>
                </w:p>
              </w:tc>
              <w:tc>
                <w:tcPr>
                  <w:tcW w:w="2078" w:type="dxa"/>
                  <w:noWrap/>
                  <w:vAlign w:val="center"/>
                </w:tcPr>
                <w:p>
                  <w:pPr>
                    <w:pStyle w:val="87"/>
                    <w:keepNext w:val="0"/>
                    <w:keepLines w:val="0"/>
                    <w:pageBreakBefore w:val="0"/>
                    <w:widowControl w:val="0"/>
                    <w:tabs>
                      <w:tab w:val="left" w:pos="4440"/>
                    </w:tabs>
                    <w:kinsoku/>
                    <w:wordWrap/>
                    <w:overflowPunct/>
                    <w:topLinePunct w:val="0"/>
                    <w:autoSpaceDE w:val="0"/>
                    <w:autoSpaceDN w:val="0"/>
                    <w:bidi w:val="0"/>
                    <w:adjustRightInd w:val="0"/>
                    <w:snapToGrid w:val="0"/>
                    <w:spacing w:before="0" w:beforeLines="0" w:after="0" w:afterLines="0" w:line="240" w:lineRule="auto"/>
                    <w:ind w:left="0" w:leftChars="0" w:firstLine="0" w:firstLineChars="0"/>
                    <w:jc w:val="center"/>
                    <w:textAlignment w:val="bottom"/>
                    <w:rPr>
                      <w:rFonts w:hint="default" w:ascii="Times New Roman" w:hAnsi="Times New Roman" w:eastAsia="宋体" w:cs="Times New Roman"/>
                      <w:b w:val="0"/>
                      <w:bCs w:val="0"/>
                      <w:color w:val="auto"/>
                      <w:sz w:val="21"/>
                      <w:szCs w:val="21"/>
                      <w:lang w:val="en-US" w:eastAsia="zh-CN"/>
                    </w:rPr>
                  </w:pPr>
                  <w:bookmarkStart w:id="435" w:name="_Toc8112"/>
                  <w:bookmarkStart w:id="436" w:name="_Toc11962"/>
                  <w:bookmarkStart w:id="437" w:name="_Toc16599"/>
                  <w:bookmarkStart w:id="438" w:name="_Toc4833"/>
                  <w:bookmarkStart w:id="439" w:name="_Toc10388"/>
                  <w:bookmarkStart w:id="440" w:name="_Toc11697"/>
                  <w:bookmarkStart w:id="441" w:name="_Toc3981"/>
                  <w:bookmarkStart w:id="442" w:name="_Toc19247"/>
                  <w:bookmarkStart w:id="443" w:name="_Toc6068"/>
                  <w:bookmarkStart w:id="444" w:name="_Toc5322"/>
                  <w:r>
                    <w:rPr>
                      <w:rFonts w:hint="default" w:ascii="Times New Roman" w:hAnsi="Times New Roman" w:eastAsia="宋体" w:cs="Times New Roman"/>
                      <w:b w:val="0"/>
                      <w:bCs w:val="0"/>
                      <w:color w:val="auto"/>
                      <w:sz w:val="21"/>
                      <w:szCs w:val="21"/>
                      <w:lang w:val="en-US" w:eastAsia="zh-CN"/>
                    </w:rPr>
                    <w:t>标立方米/吨-原料</w:t>
                  </w:r>
                  <w:bookmarkEnd w:id="435"/>
                  <w:bookmarkEnd w:id="436"/>
                  <w:bookmarkEnd w:id="437"/>
                  <w:bookmarkEnd w:id="438"/>
                  <w:bookmarkEnd w:id="439"/>
                  <w:bookmarkEnd w:id="440"/>
                  <w:bookmarkEnd w:id="441"/>
                  <w:bookmarkEnd w:id="442"/>
                  <w:bookmarkEnd w:id="443"/>
                  <w:bookmarkEnd w:id="444"/>
                </w:p>
              </w:tc>
              <w:tc>
                <w:tcPr>
                  <w:tcW w:w="1235" w:type="dxa"/>
                  <w:noWrap/>
                  <w:vAlign w:val="center"/>
                </w:tcPr>
                <w:p>
                  <w:pPr>
                    <w:pStyle w:val="87"/>
                    <w:keepNext w:val="0"/>
                    <w:keepLines w:val="0"/>
                    <w:pageBreakBefore w:val="0"/>
                    <w:widowControl w:val="0"/>
                    <w:tabs>
                      <w:tab w:val="left" w:pos="4440"/>
                    </w:tabs>
                    <w:kinsoku/>
                    <w:wordWrap/>
                    <w:overflowPunct/>
                    <w:topLinePunct w:val="0"/>
                    <w:autoSpaceDE w:val="0"/>
                    <w:autoSpaceDN w:val="0"/>
                    <w:bidi w:val="0"/>
                    <w:adjustRightInd w:val="0"/>
                    <w:snapToGrid w:val="0"/>
                    <w:spacing w:before="0" w:beforeLines="0" w:after="0" w:afterLines="0" w:line="240" w:lineRule="auto"/>
                    <w:ind w:left="0" w:leftChars="0" w:firstLine="0" w:firstLineChars="0"/>
                    <w:jc w:val="center"/>
                    <w:textAlignment w:val="bottom"/>
                    <w:rPr>
                      <w:rFonts w:hint="default" w:ascii="Times New Roman" w:hAnsi="Times New Roman" w:eastAsia="宋体" w:cs="Times New Roman"/>
                      <w:b w:val="0"/>
                      <w:bCs w:val="0"/>
                      <w:color w:val="auto"/>
                      <w:sz w:val="21"/>
                      <w:szCs w:val="21"/>
                      <w:lang w:val="en-US" w:eastAsia="zh-CN"/>
                    </w:rPr>
                  </w:pPr>
                  <w:bookmarkStart w:id="445" w:name="_Toc32642"/>
                  <w:bookmarkStart w:id="446" w:name="_Toc19406"/>
                  <w:bookmarkStart w:id="447" w:name="_Toc31989"/>
                  <w:bookmarkStart w:id="448" w:name="_Toc4212"/>
                  <w:bookmarkStart w:id="449" w:name="_Toc8631"/>
                  <w:bookmarkStart w:id="450" w:name="_Toc109"/>
                  <w:bookmarkStart w:id="451" w:name="_Toc30537"/>
                  <w:bookmarkStart w:id="452" w:name="_Toc15809"/>
                  <w:bookmarkStart w:id="453" w:name="_Toc30508"/>
                  <w:bookmarkStart w:id="454" w:name="_Toc3016"/>
                  <w:r>
                    <w:rPr>
                      <w:rFonts w:hint="default" w:ascii="Times New Roman" w:hAnsi="Times New Roman" w:eastAsia="宋体" w:cs="Times New Roman"/>
                      <w:b w:val="0"/>
                      <w:bCs w:val="0"/>
                      <w:color w:val="auto"/>
                      <w:sz w:val="21"/>
                      <w:szCs w:val="21"/>
                      <w:lang w:val="en-US" w:eastAsia="zh-CN"/>
                    </w:rPr>
                    <w:t>6240</w:t>
                  </w:r>
                  <w:bookmarkEnd w:id="445"/>
                  <w:bookmarkEnd w:id="446"/>
                  <w:bookmarkEnd w:id="447"/>
                  <w:bookmarkEnd w:id="448"/>
                  <w:bookmarkEnd w:id="449"/>
                  <w:bookmarkEnd w:id="450"/>
                  <w:bookmarkEnd w:id="451"/>
                  <w:bookmarkEnd w:id="452"/>
                  <w:bookmarkEnd w:id="453"/>
                  <w:bookmarkEnd w:id="454"/>
                </w:p>
              </w:tc>
              <w:tc>
                <w:tcPr>
                  <w:tcW w:w="2203" w:type="dxa"/>
                  <w:noWrap w:val="0"/>
                  <w:vAlign w:val="center"/>
                </w:tcPr>
                <w:p>
                  <w:pPr>
                    <w:pStyle w:val="87"/>
                    <w:keepNext w:val="0"/>
                    <w:keepLines w:val="0"/>
                    <w:pageBreakBefore w:val="0"/>
                    <w:widowControl w:val="0"/>
                    <w:tabs>
                      <w:tab w:val="left" w:pos="4440"/>
                    </w:tabs>
                    <w:kinsoku/>
                    <w:wordWrap/>
                    <w:overflowPunct/>
                    <w:topLinePunct w:val="0"/>
                    <w:autoSpaceDE w:val="0"/>
                    <w:autoSpaceDN w:val="0"/>
                    <w:bidi w:val="0"/>
                    <w:adjustRightInd w:val="0"/>
                    <w:snapToGrid w:val="0"/>
                    <w:spacing w:before="0" w:beforeLines="0" w:after="0" w:afterLines="0" w:line="240" w:lineRule="auto"/>
                    <w:ind w:left="0" w:leftChars="0" w:firstLine="0" w:firstLineChars="0"/>
                    <w:jc w:val="center"/>
                    <w:textAlignment w:val="bottom"/>
                    <w:rPr>
                      <w:rFonts w:hint="default" w:ascii="Times New Roman" w:hAnsi="Times New Roman" w:eastAsia="宋体" w:cs="Times New Roman"/>
                      <w:b w:val="0"/>
                      <w:bCs w:val="0"/>
                      <w:color w:val="auto"/>
                      <w:sz w:val="21"/>
                      <w:szCs w:val="21"/>
                      <w:lang w:val="en-US" w:eastAsia="zh-CN"/>
                    </w:rPr>
                  </w:pPr>
                  <w:bookmarkStart w:id="455" w:name="_Toc16433"/>
                  <w:bookmarkStart w:id="456" w:name="_Toc21063"/>
                  <w:bookmarkStart w:id="457" w:name="_Toc26163"/>
                  <w:bookmarkStart w:id="458" w:name="_Toc25879"/>
                  <w:bookmarkStart w:id="459" w:name="_Toc29960"/>
                  <w:bookmarkStart w:id="460" w:name="_Toc24323"/>
                  <w:bookmarkStart w:id="461" w:name="_Toc8509"/>
                  <w:bookmarkStart w:id="462" w:name="_Toc3698"/>
                  <w:bookmarkStart w:id="463" w:name="_Toc24838"/>
                  <w:bookmarkStart w:id="464" w:name="_Toc8324"/>
                  <w:r>
                    <w:rPr>
                      <w:rFonts w:hint="default" w:ascii="Times New Roman" w:hAnsi="Times New Roman" w:eastAsia="宋体" w:cs="Times New Roman"/>
                      <w:b w:val="0"/>
                      <w:bCs w:val="0"/>
                      <w:color w:val="auto"/>
                      <w:sz w:val="21"/>
                      <w:szCs w:val="21"/>
                      <w:lang w:val="en-US" w:eastAsia="zh-CN"/>
                    </w:rPr>
                    <w:t>/</w:t>
                  </w:r>
                  <w:bookmarkEnd w:id="455"/>
                  <w:bookmarkEnd w:id="456"/>
                  <w:bookmarkEnd w:id="457"/>
                  <w:bookmarkEnd w:id="458"/>
                  <w:bookmarkEnd w:id="459"/>
                  <w:bookmarkEnd w:id="460"/>
                  <w:bookmarkEnd w:id="461"/>
                  <w:bookmarkEnd w:id="462"/>
                  <w:bookmarkEnd w:id="463"/>
                  <w:bookmarkEnd w:id="464"/>
                </w:p>
              </w:tc>
              <w:tc>
                <w:tcPr>
                  <w:tcW w:w="1474" w:type="dxa"/>
                  <w:noWrap w:val="0"/>
                  <w:vAlign w:val="center"/>
                </w:tcPr>
                <w:p>
                  <w:pPr>
                    <w:pStyle w:val="87"/>
                    <w:keepNext w:val="0"/>
                    <w:keepLines w:val="0"/>
                    <w:pageBreakBefore w:val="0"/>
                    <w:widowControl w:val="0"/>
                    <w:tabs>
                      <w:tab w:val="left" w:pos="4440"/>
                    </w:tabs>
                    <w:kinsoku/>
                    <w:wordWrap/>
                    <w:overflowPunct/>
                    <w:topLinePunct w:val="0"/>
                    <w:autoSpaceDE w:val="0"/>
                    <w:autoSpaceDN w:val="0"/>
                    <w:bidi w:val="0"/>
                    <w:adjustRightInd w:val="0"/>
                    <w:snapToGrid w:val="0"/>
                    <w:spacing w:before="0" w:beforeLines="0" w:after="0" w:afterLines="0" w:line="240" w:lineRule="auto"/>
                    <w:ind w:left="0" w:leftChars="0" w:firstLine="0" w:firstLineChars="0"/>
                    <w:jc w:val="center"/>
                    <w:textAlignment w:val="bottom"/>
                    <w:rPr>
                      <w:rFonts w:hint="default" w:ascii="Times New Roman" w:hAnsi="Times New Roman" w:eastAsia="宋体" w:cs="Times New Roman"/>
                      <w:b w:val="0"/>
                      <w:bCs w:val="0"/>
                      <w:color w:val="auto"/>
                      <w:sz w:val="21"/>
                      <w:szCs w:val="21"/>
                      <w:lang w:val="en-US" w:eastAsia="zh-CN"/>
                    </w:rPr>
                  </w:pPr>
                  <w:bookmarkStart w:id="465" w:name="_Toc665"/>
                  <w:bookmarkStart w:id="466" w:name="_Toc14465"/>
                  <w:bookmarkStart w:id="467" w:name="_Toc19648"/>
                  <w:bookmarkStart w:id="468" w:name="_Toc150"/>
                  <w:bookmarkStart w:id="469" w:name="_Toc21910"/>
                  <w:bookmarkStart w:id="470" w:name="_Toc16105"/>
                  <w:bookmarkStart w:id="471" w:name="_Toc25805"/>
                  <w:bookmarkStart w:id="472" w:name="_Toc7861"/>
                  <w:bookmarkStart w:id="473" w:name="_Toc28391"/>
                  <w:bookmarkStart w:id="474" w:name="_Toc8461"/>
                  <w:r>
                    <w:rPr>
                      <w:rFonts w:hint="default" w:ascii="Times New Roman" w:hAnsi="Times New Roman" w:eastAsia="宋体" w:cs="Times New Roman"/>
                      <w:b w:val="0"/>
                      <w:bCs w:val="0"/>
                      <w:color w:val="auto"/>
                      <w:sz w:val="21"/>
                      <w:szCs w:val="21"/>
                      <w:lang w:val="en-US" w:eastAsia="zh-CN"/>
                    </w:rPr>
                    <w:t>0</w:t>
                  </w:r>
                  <w:bookmarkEnd w:id="465"/>
                  <w:bookmarkEnd w:id="466"/>
                  <w:bookmarkEnd w:id="467"/>
                  <w:bookmarkEnd w:id="468"/>
                  <w:bookmarkEnd w:id="469"/>
                  <w:bookmarkEnd w:id="470"/>
                  <w:bookmarkEnd w:id="471"/>
                  <w:bookmarkEnd w:id="472"/>
                  <w:bookmarkEnd w:id="473"/>
                  <w:bookmarkEnd w:id="474"/>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16" w:hRule="atLeast"/>
                <w:jc w:val="center"/>
              </w:trPr>
              <w:tc>
                <w:tcPr>
                  <w:tcW w:w="1514" w:type="dxa"/>
                  <w:noWrap/>
                  <w:vAlign w:val="center"/>
                </w:tcPr>
                <w:p>
                  <w:pPr>
                    <w:pStyle w:val="87"/>
                    <w:keepNext w:val="0"/>
                    <w:keepLines w:val="0"/>
                    <w:pageBreakBefore w:val="0"/>
                    <w:widowControl w:val="0"/>
                    <w:tabs>
                      <w:tab w:val="left" w:pos="4440"/>
                    </w:tabs>
                    <w:kinsoku/>
                    <w:wordWrap/>
                    <w:overflowPunct/>
                    <w:topLinePunct w:val="0"/>
                    <w:autoSpaceDE w:val="0"/>
                    <w:autoSpaceDN w:val="0"/>
                    <w:bidi w:val="0"/>
                    <w:adjustRightInd w:val="0"/>
                    <w:snapToGrid w:val="0"/>
                    <w:spacing w:before="0" w:beforeLines="0" w:after="0" w:afterLines="0" w:line="240" w:lineRule="auto"/>
                    <w:ind w:left="0" w:leftChars="0" w:firstLine="0" w:firstLineChars="0"/>
                    <w:jc w:val="center"/>
                    <w:textAlignment w:val="bottom"/>
                    <w:rPr>
                      <w:rFonts w:hint="default" w:ascii="Times New Roman" w:hAnsi="Times New Roman" w:eastAsia="宋体" w:cs="Times New Roman"/>
                      <w:b w:val="0"/>
                      <w:bCs w:val="0"/>
                      <w:color w:val="auto"/>
                      <w:sz w:val="21"/>
                      <w:szCs w:val="21"/>
                      <w:lang w:val="en-US" w:eastAsia="zh-CN"/>
                    </w:rPr>
                  </w:pPr>
                  <w:bookmarkStart w:id="475" w:name="_Toc5126"/>
                  <w:bookmarkStart w:id="476" w:name="_Toc10501"/>
                  <w:bookmarkStart w:id="477" w:name="_Toc2100"/>
                  <w:bookmarkStart w:id="478" w:name="_Toc19370"/>
                  <w:bookmarkStart w:id="479" w:name="_Toc22764"/>
                  <w:bookmarkStart w:id="480" w:name="_Toc26292"/>
                  <w:bookmarkStart w:id="481" w:name="_Toc28010"/>
                  <w:bookmarkStart w:id="482" w:name="_Toc26426"/>
                  <w:bookmarkStart w:id="483" w:name="_Toc14338"/>
                  <w:bookmarkStart w:id="484" w:name="_Toc8043"/>
                  <w:r>
                    <w:rPr>
                      <w:rFonts w:hint="default" w:ascii="Times New Roman" w:hAnsi="Times New Roman" w:eastAsia="宋体" w:cs="Times New Roman"/>
                      <w:b w:val="0"/>
                      <w:bCs w:val="0"/>
                      <w:color w:val="auto"/>
                      <w:sz w:val="21"/>
                      <w:szCs w:val="21"/>
                      <w:lang w:val="en-US" w:eastAsia="zh-CN"/>
                    </w:rPr>
                    <w:t>二氧化硫</w:t>
                  </w:r>
                  <w:bookmarkEnd w:id="475"/>
                  <w:bookmarkEnd w:id="476"/>
                  <w:bookmarkEnd w:id="477"/>
                  <w:bookmarkEnd w:id="478"/>
                  <w:bookmarkEnd w:id="479"/>
                  <w:bookmarkEnd w:id="480"/>
                  <w:bookmarkEnd w:id="481"/>
                  <w:bookmarkEnd w:id="482"/>
                  <w:bookmarkEnd w:id="483"/>
                  <w:bookmarkEnd w:id="484"/>
                </w:p>
              </w:tc>
              <w:tc>
                <w:tcPr>
                  <w:tcW w:w="2078" w:type="dxa"/>
                  <w:noWrap/>
                  <w:vAlign w:val="center"/>
                </w:tcPr>
                <w:p>
                  <w:pPr>
                    <w:pStyle w:val="87"/>
                    <w:keepNext w:val="0"/>
                    <w:keepLines w:val="0"/>
                    <w:pageBreakBefore w:val="0"/>
                    <w:widowControl w:val="0"/>
                    <w:tabs>
                      <w:tab w:val="left" w:pos="4440"/>
                    </w:tabs>
                    <w:kinsoku/>
                    <w:wordWrap/>
                    <w:overflowPunct/>
                    <w:topLinePunct w:val="0"/>
                    <w:autoSpaceDE w:val="0"/>
                    <w:autoSpaceDN w:val="0"/>
                    <w:bidi w:val="0"/>
                    <w:adjustRightInd w:val="0"/>
                    <w:snapToGrid w:val="0"/>
                    <w:spacing w:before="0" w:beforeLines="0" w:after="0" w:afterLines="0" w:line="240" w:lineRule="auto"/>
                    <w:ind w:left="0" w:leftChars="0" w:firstLine="0" w:firstLineChars="0"/>
                    <w:jc w:val="center"/>
                    <w:textAlignment w:val="bottom"/>
                    <w:rPr>
                      <w:rFonts w:hint="default" w:ascii="Times New Roman" w:hAnsi="Times New Roman" w:eastAsia="宋体" w:cs="Times New Roman"/>
                      <w:b w:val="0"/>
                      <w:bCs w:val="0"/>
                      <w:color w:val="auto"/>
                      <w:sz w:val="21"/>
                      <w:szCs w:val="21"/>
                      <w:lang w:val="en-US" w:eastAsia="zh-CN"/>
                    </w:rPr>
                  </w:pPr>
                  <w:bookmarkStart w:id="485" w:name="_Toc7014"/>
                  <w:bookmarkStart w:id="486" w:name="_Toc12388"/>
                  <w:bookmarkStart w:id="487" w:name="_Toc32415"/>
                  <w:bookmarkStart w:id="488" w:name="_Toc9423"/>
                  <w:bookmarkStart w:id="489" w:name="_Toc13595"/>
                  <w:bookmarkStart w:id="490" w:name="_Toc1249"/>
                  <w:bookmarkStart w:id="491" w:name="_Toc7593"/>
                  <w:bookmarkStart w:id="492" w:name="_Toc29195"/>
                  <w:bookmarkStart w:id="493" w:name="_Toc23414"/>
                  <w:bookmarkStart w:id="494" w:name="_Toc32007"/>
                  <w:r>
                    <w:rPr>
                      <w:rFonts w:hint="default" w:ascii="Times New Roman" w:hAnsi="Times New Roman" w:eastAsia="宋体" w:cs="Times New Roman"/>
                      <w:b w:val="0"/>
                      <w:bCs w:val="0"/>
                      <w:color w:val="auto"/>
                      <w:sz w:val="21"/>
                      <w:szCs w:val="21"/>
                      <w:lang w:val="en-US" w:eastAsia="zh-CN"/>
                    </w:rPr>
                    <w:t>千克/吨-原料</w:t>
                  </w:r>
                  <w:bookmarkEnd w:id="485"/>
                  <w:bookmarkEnd w:id="486"/>
                  <w:bookmarkEnd w:id="487"/>
                  <w:bookmarkEnd w:id="488"/>
                  <w:bookmarkEnd w:id="489"/>
                  <w:bookmarkEnd w:id="490"/>
                  <w:bookmarkEnd w:id="491"/>
                  <w:bookmarkEnd w:id="492"/>
                  <w:bookmarkEnd w:id="493"/>
                  <w:bookmarkEnd w:id="494"/>
                </w:p>
              </w:tc>
              <w:tc>
                <w:tcPr>
                  <w:tcW w:w="1235" w:type="dxa"/>
                  <w:noWrap/>
                  <w:vAlign w:val="center"/>
                </w:tcPr>
                <w:p>
                  <w:pPr>
                    <w:pStyle w:val="87"/>
                    <w:keepNext w:val="0"/>
                    <w:keepLines w:val="0"/>
                    <w:pageBreakBefore w:val="0"/>
                    <w:widowControl w:val="0"/>
                    <w:tabs>
                      <w:tab w:val="left" w:pos="4440"/>
                    </w:tabs>
                    <w:kinsoku/>
                    <w:wordWrap/>
                    <w:overflowPunct/>
                    <w:topLinePunct w:val="0"/>
                    <w:autoSpaceDE w:val="0"/>
                    <w:autoSpaceDN w:val="0"/>
                    <w:bidi w:val="0"/>
                    <w:adjustRightInd w:val="0"/>
                    <w:snapToGrid w:val="0"/>
                    <w:spacing w:before="0" w:beforeLines="0" w:after="0" w:afterLines="0" w:line="240" w:lineRule="auto"/>
                    <w:ind w:left="0" w:leftChars="0" w:firstLine="0" w:firstLineChars="0"/>
                    <w:jc w:val="center"/>
                    <w:textAlignment w:val="bottom"/>
                    <w:rPr>
                      <w:rFonts w:hint="default" w:ascii="Times New Roman" w:hAnsi="Times New Roman" w:eastAsia="宋体" w:cs="Times New Roman"/>
                      <w:b w:val="0"/>
                      <w:bCs w:val="0"/>
                      <w:color w:val="auto"/>
                      <w:sz w:val="21"/>
                      <w:szCs w:val="21"/>
                      <w:lang w:val="en-US" w:eastAsia="zh-CN"/>
                    </w:rPr>
                  </w:pPr>
                  <w:bookmarkStart w:id="495" w:name="_Toc2858"/>
                  <w:bookmarkStart w:id="496" w:name="_Toc8929"/>
                  <w:bookmarkStart w:id="497" w:name="_Toc20014"/>
                  <w:bookmarkStart w:id="498" w:name="_Toc19968"/>
                  <w:bookmarkStart w:id="499" w:name="_Toc1842"/>
                  <w:bookmarkStart w:id="500" w:name="_Toc30234"/>
                  <w:bookmarkStart w:id="501" w:name="_Toc20794"/>
                  <w:bookmarkStart w:id="502" w:name="_Toc24574"/>
                  <w:bookmarkStart w:id="503" w:name="_Toc5186"/>
                  <w:bookmarkStart w:id="504" w:name="_Toc5801"/>
                  <w:r>
                    <w:rPr>
                      <w:rFonts w:hint="default" w:ascii="Times New Roman" w:hAnsi="Times New Roman" w:eastAsia="宋体" w:cs="Times New Roman"/>
                      <w:b w:val="0"/>
                      <w:bCs w:val="0"/>
                      <w:color w:val="auto"/>
                      <w:sz w:val="21"/>
                      <w:szCs w:val="21"/>
                      <w:lang w:val="en-US" w:eastAsia="zh-CN"/>
                    </w:rPr>
                    <w:t>17S</w:t>
                  </w:r>
                  <w:bookmarkEnd w:id="495"/>
                  <w:bookmarkEnd w:id="496"/>
                  <w:bookmarkEnd w:id="497"/>
                  <w:bookmarkEnd w:id="498"/>
                  <w:bookmarkEnd w:id="499"/>
                  <w:bookmarkEnd w:id="500"/>
                  <w:bookmarkEnd w:id="501"/>
                  <w:bookmarkEnd w:id="502"/>
                  <w:bookmarkEnd w:id="503"/>
                  <w:bookmarkEnd w:id="504"/>
                </w:p>
              </w:tc>
              <w:tc>
                <w:tcPr>
                  <w:tcW w:w="2203" w:type="dxa"/>
                  <w:noWrap w:val="0"/>
                  <w:vAlign w:val="center"/>
                </w:tcPr>
                <w:p>
                  <w:pPr>
                    <w:pStyle w:val="87"/>
                    <w:keepNext w:val="0"/>
                    <w:keepLines w:val="0"/>
                    <w:pageBreakBefore w:val="0"/>
                    <w:widowControl w:val="0"/>
                    <w:tabs>
                      <w:tab w:val="left" w:pos="4440"/>
                    </w:tabs>
                    <w:kinsoku/>
                    <w:wordWrap/>
                    <w:overflowPunct/>
                    <w:topLinePunct w:val="0"/>
                    <w:autoSpaceDE w:val="0"/>
                    <w:autoSpaceDN w:val="0"/>
                    <w:bidi w:val="0"/>
                    <w:adjustRightInd w:val="0"/>
                    <w:snapToGrid w:val="0"/>
                    <w:spacing w:before="0" w:beforeLines="0" w:after="0" w:afterLines="0" w:line="240" w:lineRule="auto"/>
                    <w:ind w:left="0" w:leftChars="0" w:firstLine="0" w:firstLineChars="0"/>
                    <w:jc w:val="center"/>
                    <w:textAlignment w:val="bottom"/>
                    <w:rPr>
                      <w:rFonts w:hint="default" w:ascii="Times New Roman" w:hAnsi="Times New Roman" w:eastAsia="宋体" w:cs="Times New Roman"/>
                      <w:b w:val="0"/>
                      <w:bCs w:val="0"/>
                      <w:color w:val="auto"/>
                      <w:sz w:val="21"/>
                      <w:szCs w:val="21"/>
                      <w:lang w:val="en-US" w:eastAsia="zh-CN"/>
                    </w:rPr>
                  </w:pPr>
                  <w:bookmarkStart w:id="505" w:name="_Toc1274"/>
                  <w:bookmarkStart w:id="506" w:name="_Toc648"/>
                  <w:bookmarkStart w:id="507" w:name="_Toc18643"/>
                  <w:bookmarkStart w:id="508" w:name="_Toc12675"/>
                  <w:bookmarkStart w:id="509" w:name="_Toc5746"/>
                  <w:bookmarkStart w:id="510" w:name="_Toc28423"/>
                  <w:bookmarkStart w:id="511" w:name="_Toc30887"/>
                  <w:bookmarkStart w:id="512" w:name="_Toc30217"/>
                  <w:bookmarkStart w:id="513" w:name="_Toc27236"/>
                  <w:bookmarkStart w:id="514" w:name="_Toc25584"/>
                  <w:r>
                    <w:rPr>
                      <w:rFonts w:hint="default" w:ascii="Times New Roman" w:hAnsi="Times New Roman" w:eastAsia="宋体" w:cs="Times New Roman"/>
                      <w:b w:val="0"/>
                      <w:bCs w:val="0"/>
                      <w:color w:val="auto"/>
                      <w:sz w:val="21"/>
                      <w:szCs w:val="21"/>
                      <w:lang w:val="en-US" w:eastAsia="zh-CN"/>
                    </w:rPr>
                    <w:t>/</w:t>
                  </w:r>
                  <w:bookmarkEnd w:id="505"/>
                  <w:bookmarkEnd w:id="506"/>
                  <w:bookmarkEnd w:id="507"/>
                  <w:bookmarkEnd w:id="508"/>
                  <w:bookmarkEnd w:id="509"/>
                  <w:bookmarkEnd w:id="510"/>
                  <w:bookmarkEnd w:id="511"/>
                  <w:bookmarkEnd w:id="512"/>
                  <w:bookmarkEnd w:id="513"/>
                  <w:bookmarkEnd w:id="514"/>
                </w:p>
              </w:tc>
              <w:tc>
                <w:tcPr>
                  <w:tcW w:w="1474" w:type="dxa"/>
                  <w:noWrap w:val="0"/>
                  <w:vAlign w:val="center"/>
                </w:tcPr>
                <w:p>
                  <w:pPr>
                    <w:pStyle w:val="87"/>
                    <w:keepNext w:val="0"/>
                    <w:keepLines w:val="0"/>
                    <w:pageBreakBefore w:val="0"/>
                    <w:widowControl w:val="0"/>
                    <w:tabs>
                      <w:tab w:val="left" w:pos="4440"/>
                    </w:tabs>
                    <w:kinsoku/>
                    <w:wordWrap/>
                    <w:overflowPunct/>
                    <w:topLinePunct w:val="0"/>
                    <w:autoSpaceDE w:val="0"/>
                    <w:autoSpaceDN w:val="0"/>
                    <w:bidi w:val="0"/>
                    <w:adjustRightInd w:val="0"/>
                    <w:snapToGrid w:val="0"/>
                    <w:spacing w:before="0" w:beforeLines="0" w:after="0" w:afterLines="0" w:line="240" w:lineRule="auto"/>
                    <w:ind w:left="0" w:leftChars="0" w:firstLine="0" w:firstLineChars="0"/>
                    <w:jc w:val="center"/>
                    <w:textAlignment w:val="bottom"/>
                    <w:rPr>
                      <w:rFonts w:hint="default" w:ascii="Times New Roman" w:hAnsi="Times New Roman" w:eastAsia="宋体" w:cs="Times New Roman"/>
                      <w:b w:val="0"/>
                      <w:bCs w:val="0"/>
                      <w:color w:val="auto"/>
                      <w:sz w:val="21"/>
                      <w:szCs w:val="21"/>
                      <w:lang w:val="en-US" w:eastAsia="zh-CN"/>
                    </w:rPr>
                  </w:pPr>
                  <w:bookmarkStart w:id="515" w:name="_Toc22437"/>
                  <w:bookmarkStart w:id="516" w:name="_Toc2428"/>
                  <w:bookmarkStart w:id="517" w:name="_Toc11581"/>
                  <w:bookmarkStart w:id="518" w:name="_Toc17159"/>
                  <w:bookmarkStart w:id="519" w:name="_Toc675"/>
                  <w:bookmarkStart w:id="520" w:name="_Toc16463"/>
                  <w:bookmarkStart w:id="521" w:name="_Toc29690"/>
                  <w:bookmarkStart w:id="522" w:name="_Toc23424"/>
                  <w:bookmarkStart w:id="523" w:name="_Toc18486"/>
                  <w:bookmarkStart w:id="524" w:name="_Toc21441"/>
                  <w:r>
                    <w:rPr>
                      <w:rFonts w:hint="default" w:ascii="Times New Roman" w:hAnsi="Times New Roman" w:eastAsia="宋体" w:cs="Times New Roman"/>
                      <w:b w:val="0"/>
                      <w:bCs w:val="0"/>
                      <w:color w:val="auto"/>
                      <w:sz w:val="21"/>
                      <w:szCs w:val="21"/>
                      <w:lang w:val="en-US" w:eastAsia="zh-CN"/>
                    </w:rPr>
                    <w:t>0</w:t>
                  </w:r>
                  <w:bookmarkEnd w:id="515"/>
                  <w:bookmarkEnd w:id="516"/>
                  <w:bookmarkEnd w:id="517"/>
                  <w:bookmarkEnd w:id="518"/>
                  <w:bookmarkEnd w:id="519"/>
                  <w:bookmarkEnd w:id="520"/>
                  <w:bookmarkEnd w:id="521"/>
                  <w:bookmarkEnd w:id="522"/>
                  <w:bookmarkEnd w:id="523"/>
                  <w:bookmarkEnd w:id="524"/>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514" w:type="dxa"/>
                  <w:noWrap/>
                  <w:vAlign w:val="center"/>
                </w:tcPr>
                <w:p>
                  <w:pPr>
                    <w:pStyle w:val="87"/>
                    <w:keepNext w:val="0"/>
                    <w:keepLines w:val="0"/>
                    <w:pageBreakBefore w:val="0"/>
                    <w:widowControl w:val="0"/>
                    <w:tabs>
                      <w:tab w:val="left" w:pos="4440"/>
                    </w:tabs>
                    <w:kinsoku/>
                    <w:wordWrap/>
                    <w:overflowPunct/>
                    <w:topLinePunct w:val="0"/>
                    <w:autoSpaceDE w:val="0"/>
                    <w:autoSpaceDN w:val="0"/>
                    <w:bidi w:val="0"/>
                    <w:adjustRightInd w:val="0"/>
                    <w:snapToGrid w:val="0"/>
                    <w:spacing w:before="0" w:beforeLines="0" w:after="0" w:afterLines="0" w:line="240" w:lineRule="auto"/>
                    <w:ind w:left="0" w:leftChars="0" w:firstLine="0" w:firstLineChars="0"/>
                    <w:jc w:val="center"/>
                    <w:textAlignment w:val="bottom"/>
                    <w:rPr>
                      <w:rFonts w:hint="default" w:ascii="Times New Roman" w:hAnsi="Times New Roman" w:eastAsia="宋体" w:cs="Times New Roman"/>
                      <w:b w:val="0"/>
                      <w:bCs w:val="0"/>
                      <w:color w:val="auto"/>
                      <w:sz w:val="21"/>
                      <w:szCs w:val="21"/>
                      <w:lang w:val="en-US" w:eastAsia="zh-CN"/>
                    </w:rPr>
                  </w:pPr>
                  <w:bookmarkStart w:id="525" w:name="_Toc242"/>
                  <w:bookmarkStart w:id="526" w:name="_Toc4988"/>
                  <w:bookmarkStart w:id="527" w:name="_Toc6473"/>
                  <w:bookmarkStart w:id="528" w:name="_Toc2001"/>
                  <w:bookmarkStart w:id="529" w:name="_Toc29606"/>
                  <w:bookmarkStart w:id="530" w:name="_Toc14648"/>
                  <w:bookmarkStart w:id="531" w:name="_Toc11340"/>
                  <w:bookmarkStart w:id="532" w:name="_Toc3987"/>
                  <w:bookmarkStart w:id="533" w:name="_Toc29121"/>
                  <w:bookmarkStart w:id="534" w:name="_Toc31063"/>
                  <w:r>
                    <w:rPr>
                      <w:rFonts w:hint="default" w:ascii="Times New Roman" w:hAnsi="Times New Roman" w:eastAsia="宋体" w:cs="Times New Roman"/>
                      <w:b w:val="0"/>
                      <w:bCs w:val="0"/>
                      <w:color w:val="auto"/>
                      <w:sz w:val="21"/>
                      <w:szCs w:val="21"/>
                      <w:lang w:val="en-US" w:eastAsia="zh-CN"/>
                    </w:rPr>
                    <w:t>颗粒物</w:t>
                  </w:r>
                  <w:bookmarkEnd w:id="525"/>
                  <w:bookmarkEnd w:id="526"/>
                  <w:bookmarkEnd w:id="527"/>
                  <w:bookmarkEnd w:id="528"/>
                  <w:bookmarkEnd w:id="529"/>
                  <w:bookmarkEnd w:id="530"/>
                  <w:bookmarkEnd w:id="531"/>
                  <w:bookmarkEnd w:id="532"/>
                  <w:bookmarkEnd w:id="533"/>
                  <w:bookmarkEnd w:id="534"/>
                </w:p>
              </w:tc>
              <w:tc>
                <w:tcPr>
                  <w:tcW w:w="2078" w:type="dxa"/>
                  <w:noWrap/>
                  <w:vAlign w:val="center"/>
                </w:tcPr>
                <w:p>
                  <w:pPr>
                    <w:pStyle w:val="87"/>
                    <w:keepNext w:val="0"/>
                    <w:keepLines w:val="0"/>
                    <w:pageBreakBefore w:val="0"/>
                    <w:widowControl w:val="0"/>
                    <w:tabs>
                      <w:tab w:val="left" w:pos="4440"/>
                    </w:tabs>
                    <w:kinsoku/>
                    <w:wordWrap/>
                    <w:overflowPunct/>
                    <w:topLinePunct w:val="0"/>
                    <w:autoSpaceDE w:val="0"/>
                    <w:autoSpaceDN w:val="0"/>
                    <w:bidi w:val="0"/>
                    <w:adjustRightInd w:val="0"/>
                    <w:snapToGrid w:val="0"/>
                    <w:spacing w:before="0" w:beforeLines="0" w:after="0" w:afterLines="0" w:line="240" w:lineRule="auto"/>
                    <w:ind w:left="0" w:leftChars="0" w:firstLine="0" w:firstLineChars="0"/>
                    <w:jc w:val="center"/>
                    <w:textAlignment w:val="bottom"/>
                    <w:rPr>
                      <w:rFonts w:hint="default" w:ascii="Times New Roman" w:hAnsi="Times New Roman" w:eastAsia="宋体" w:cs="Times New Roman"/>
                      <w:b w:val="0"/>
                      <w:bCs w:val="0"/>
                      <w:color w:val="auto"/>
                      <w:sz w:val="21"/>
                      <w:szCs w:val="21"/>
                      <w:lang w:val="en-US" w:eastAsia="zh-CN"/>
                    </w:rPr>
                  </w:pPr>
                  <w:bookmarkStart w:id="535" w:name="_Toc32163"/>
                  <w:bookmarkStart w:id="536" w:name="_Toc22086"/>
                  <w:bookmarkStart w:id="537" w:name="_Toc9852"/>
                  <w:bookmarkStart w:id="538" w:name="_Toc25545"/>
                  <w:bookmarkStart w:id="539" w:name="_Toc5525"/>
                  <w:bookmarkStart w:id="540" w:name="_Toc22982"/>
                  <w:bookmarkStart w:id="541" w:name="_Toc14070"/>
                  <w:bookmarkStart w:id="542" w:name="_Toc27377"/>
                  <w:bookmarkStart w:id="543" w:name="_Toc3793"/>
                  <w:bookmarkStart w:id="544" w:name="_Toc32103"/>
                  <w:r>
                    <w:rPr>
                      <w:rFonts w:hint="default" w:ascii="Times New Roman" w:hAnsi="Times New Roman" w:eastAsia="宋体" w:cs="Times New Roman"/>
                      <w:b w:val="0"/>
                      <w:bCs w:val="0"/>
                      <w:color w:val="auto"/>
                      <w:sz w:val="21"/>
                      <w:szCs w:val="21"/>
                      <w:lang w:val="en-US" w:eastAsia="zh-CN"/>
                    </w:rPr>
                    <w:t>千克/吨-原料</w:t>
                  </w:r>
                  <w:bookmarkEnd w:id="535"/>
                  <w:bookmarkEnd w:id="536"/>
                  <w:bookmarkEnd w:id="537"/>
                  <w:bookmarkEnd w:id="538"/>
                  <w:bookmarkEnd w:id="539"/>
                  <w:bookmarkEnd w:id="540"/>
                  <w:bookmarkEnd w:id="541"/>
                  <w:bookmarkEnd w:id="542"/>
                  <w:bookmarkEnd w:id="543"/>
                  <w:bookmarkEnd w:id="544"/>
                </w:p>
              </w:tc>
              <w:tc>
                <w:tcPr>
                  <w:tcW w:w="1235" w:type="dxa"/>
                  <w:noWrap/>
                  <w:vAlign w:val="center"/>
                </w:tcPr>
                <w:p>
                  <w:pPr>
                    <w:pStyle w:val="87"/>
                    <w:keepNext w:val="0"/>
                    <w:keepLines w:val="0"/>
                    <w:pageBreakBefore w:val="0"/>
                    <w:widowControl w:val="0"/>
                    <w:tabs>
                      <w:tab w:val="left" w:pos="4440"/>
                    </w:tabs>
                    <w:kinsoku/>
                    <w:wordWrap/>
                    <w:overflowPunct/>
                    <w:topLinePunct w:val="0"/>
                    <w:autoSpaceDE w:val="0"/>
                    <w:autoSpaceDN w:val="0"/>
                    <w:bidi w:val="0"/>
                    <w:adjustRightInd w:val="0"/>
                    <w:snapToGrid w:val="0"/>
                    <w:spacing w:before="0" w:beforeLines="0" w:after="0" w:afterLines="0" w:line="240" w:lineRule="auto"/>
                    <w:ind w:left="0" w:leftChars="0" w:firstLine="0" w:firstLineChars="0"/>
                    <w:jc w:val="center"/>
                    <w:textAlignment w:val="bottom"/>
                    <w:rPr>
                      <w:rFonts w:hint="default" w:ascii="Times New Roman" w:hAnsi="Times New Roman" w:eastAsia="宋体" w:cs="Times New Roman"/>
                      <w:b w:val="0"/>
                      <w:bCs w:val="0"/>
                      <w:color w:val="auto"/>
                      <w:sz w:val="21"/>
                      <w:szCs w:val="21"/>
                      <w:lang w:val="en-US" w:eastAsia="zh-CN"/>
                    </w:rPr>
                  </w:pPr>
                  <w:bookmarkStart w:id="545" w:name="_Toc15592"/>
                  <w:bookmarkStart w:id="546" w:name="_Toc25191"/>
                  <w:bookmarkStart w:id="547" w:name="_Toc31404"/>
                  <w:bookmarkStart w:id="548" w:name="_Toc29198"/>
                  <w:bookmarkStart w:id="549" w:name="_Toc13977"/>
                  <w:bookmarkStart w:id="550" w:name="_Toc4336"/>
                  <w:bookmarkStart w:id="551" w:name="_Toc13298"/>
                  <w:bookmarkStart w:id="552" w:name="_Toc21885"/>
                  <w:bookmarkStart w:id="553" w:name="_Toc6293"/>
                  <w:bookmarkStart w:id="554" w:name="_Toc14716"/>
                  <w:r>
                    <w:rPr>
                      <w:rFonts w:hint="default" w:ascii="Times New Roman" w:hAnsi="Times New Roman" w:eastAsia="宋体" w:cs="Times New Roman"/>
                      <w:b w:val="0"/>
                      <w:bCs w:val="0"/>
                      <w:color w:val="auto"/>
                      <w:sz w:val="21"/>
                      <w:szCs w:val="21"/>
                      <w:lang w:val="en-US" w:eastAsia="zh-CN"/>
                    </w:rPr>
                    <w:t>0.5</w:t>
                  </w:r>
                  <w:bookmarkEnd w:id="545"/>
                  <w:bookmarkEnd w:id="546"/>
                  <w:bookmarkEnd w:id="547"/>
                  <w:bookmarkEnd w:id="548"/>
                  <w:bookmarkEnd w:id="549"/>
                  <w:bookmarkEnd w:id="550"/>
                  <w:bookmarkEnd w:id="551"/>
                  <w:bookmarkEnd w:id="552"/>
                  <w:bookmarkEnd w:id="553"/>
                  <w:bookmarkEnd w:id="554"/>
                </w:p>
              </w:tc>
              <w:tc>
                <w:tcPr>
                  <w:tcW w:w="2203" w:type="dxa"/>
                  <w:noWrap w:val="0"/>
                  <w:vAlign w:val="center"/>
                </w:tcPr>
                <w:p>
                  <w:pPr>
                    <w:pStyle w:val="87"/>
                    <w:keepNext w:val="0"/>
                    <w:keepLines w:val="0"/>
                    <w:pageBreakBefore w:val="0"/>
                    <w:widowControl w:val="0"/>
                    <w:tabs>
                      <w:tab w:val="left" w:pos="4440"/>
                    </w:tabs>
                    <w:kinsoku/>
                    <w:wordWrap/>
                    <w:overflowPunct/>
                    <w:topLinePunct w:val="0"/>
                    <w:autoSpaceDE w:val="0"/>
                    <w:autoSpaceDN w:val="0"/>
                    <w:bidi w:val="0"/>
                    <w:adjustRightInd w:val="0"/>
                    <w:snapToGrid w:val="0"/>
                    <w:spacing w:before="0" w:beforeLines="0" w:after="0" w:afterLines="0" w:line="240" w:lineRule="auto"/>
                    <w:ind w:left="0" w:leftChars="0" w:firstLine="0" w:firstLineChars="0"/>
                    <w:jc w:val="center"/>
                    <w:textAlignment w:val="bottom"/>
                    <w:rPr>
                      <w:rFonts w:hint="default" w:ascii="Times New Roman" w:hAnsi="Times New Roman" w:eastAsia="宋体" w:cs="Times New Roman"/>
                      <w:b w:val="0"/>
                      <w:bCs w:val="0"/>
                      <w:color w:val="auto"/>
                      <w:sz w:val="21"/>
                      <w:szCs w:val="21"/>
                      <w:lang w:val="en-US" w:eastAsia="zh-CN"/>
                    </w:rPr>
                  </w:pPr>
                  <w:bookmarkStart w:id="555" w:name="_Toc31285"/>
                  <w:bookmarkStart w:id="556" w:name="_Toc937"/>
                  <w:bookmarkStart w:id="557" w:name="_Toc5796"/>
                  <w:bookmarkStart w:id="558" w:name="_Toc23668"/>
                  <w:bookmarkStart w:id="559" w:name="_Toc11572"/>
                  <w:bookmarkStart w:id="560" w:name="_Toc13475"/>
                  <w:bookmarkStart w:id="561" w:name="_Toc21667"/>
                  <w:bookmarkStart w:id="562" w:name="_Toc4091"/>
                  <w:bookmarkStart w:id="563" w:name="_Toc25672"/>
                  <w:bookmarkStart w:id="564" w:name="_Toc13338"/>
                  <w:r>
                    <w:rPr>
                      <w:rFonts w:hint="default" w:ascii="Times New Roman" w:hAnsi="Times New Roman" w:eastAsia="宋体" w:cs="Times New Roman"/>
                      <w:b w:val="0"/>
                      <w:bCs w:val="0"/>
                      <w:color w:val="auto"/>
                      <w:sz w:val="21"/>
                      <w:szCs w:val="21"/>
                      <w:lang w:val="en-US" w:eastAsia="zh-CN"/>
                    </w:rPr>
                    <w:t>袋式除尘</w:t>
                  </w:r>
                  <w:bookmarkEnd w:id="555"/>
                  <w:bookmarkEnd w:id="556"/>
                  <w:bookmarkEnd w:id="557"/>
                  <w:bookmarkEnd w:id="558"/>
                  <w:bookmarkEnd w:id="559"/>
                  <w:bookmarkEnd w:id="560"/>
                  <w:bookmarkEnd w:id="561"/>
                  <w:bookmarkEnd w:id="562"/>
                  <w:bookmarkEnd w:id="563"/>
                  <w:bookmarkEnd w:id="564"/>
                </w:p>
              </w:tc>
              <w:tc>
                <w:tcPr>
                  <w:tcW w:w="1474" w:type="dxa"/>
                  <w:noWrap w:val="0"/>
                  <w:vAlign w:val="center"/>
                </w:tcPr>
                <w:p>
                  <w:pPr>
                    <w:pStyle w:val="87"/>
                    <w:keepNext w:val="0"/>
                    <w:keepLines w:val="0"/>
                    <w:pageBreakBefore w:val="0"/>
                    <w:widowControl w:val="0"/>
                    <w:tabs>
                      <w:tab w:val="left" w:pos="4440"/>
                    </w:tabs>
                    <w:kinsoku/>
                    <w:wordWrap/>
                    <w:overflowPunct/>
                    <w:topLinePunct w:val="0"/>
                    <w:autoSpaceDE w:val="0"/>
                    <w:autoSpaceDN w:val="0"/>
                    <w:bidi w:val="0"/>
                    <w:adjustRightInd w:val="0"/>
                    <w:snapToGrid w:val="0"/>
                    <w:spacing w:before="0" w:beforeLines="0" w:after="0" w:afterLines="0" w:line="240" w:lineRule="auto"/>
                    <w:ind w:left="0" w:leftChars="0" w:firstLine="0" w:firstLineChars="0"/>
                    <w:jc w:val="center"/>
                    <w:textAlignment w:val="bottom"/>
                    <w:rPr>
                      <w:rFonts w:hint="default" w:ascii="Times New Roman" w:hAnsi="Times New Roman" w:eastAsia="宋体" w:cs="Times New Roman"/>
                      <w:b w:val="0"/>
                      <w:bCs w:val="0"/>
                      <w:color w:val="auto"/>
                      <w:sz w:val="21"/>
                      <w:szCs w:val="21"/>
                      <w:lang w:val="en-US" w:eastAsia="zh-CN"/>
                    </w:rPr>
                  </w:pPr>
                  <w:bookmarkStart w:id="565" w:name="_Toc9187"/>
                  <w:bookmarkStart w:id="566" w:name="_Toc11696"/>
                  <w:bookmarkStart w:id="567" w:name="_Toc16732"/>
                  <w:bookmarkStart w:id="568" w:name="_Toc8447"/>
                  <w:bookmarkStart w:id="569" w:name="_Toc728"/>
                  <w:bookmarkStart w:id="570" w:name="_Toc31624"/>
                  <w:bookmarkStart w:id="571" w:name="_Toc19283"/>
                  <w:bookmarkStart w:id="572" w:name="_Toc1988"/>
                  <w:bookmarkStart w:id="573" w:name="_Toc26377"/>
                  <w:bookmarkStart w:id="574" w:name="_Toc17063"/>
                  <w:r>
                    <w:rPr>
                      <w:rFonts w:hint="default" w:ascii="Times New Roman" w:hAnsi="Times New Roman" w:eastAsia="宋体" w:cs="Times New Roman"/>
                      <w:b w:val="0"/>
                      <w:bCs w:val="0"/>
                      <w:color w:val="auto"/>
                      <w:sz w:val="21"/>
                      <w:szCs w:val="21"/>
                      <w:lang w:val="en-US" w:eastAsia="zh-CN"/>
                    </w:rPr>
                    <w:t>99</w:t>
                  </w:r>
                  <w:bookmarkEnd w:id="565"/>
                  <w:bookmarkEnd w:id="566"/>
                  <w:bookmarkEnd w:id="567"/>
                  <w:bookmarkEnd w:id="568"/>
                  <w:bookmarkEnd w:id="569"/>
                  <w:bookmarkEnd w:id="570"/>
                  <w:bookmarkEnd w:id="571"/>
                  <w:bookmarkEnd w:id="572"/>
                  <w:bookmarkEnd w:id="573"/>
                  <w:bookmarkEnd w:id="574"/>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514" w:type="dxa"/>
                  <w:noWrap/>
                  <w:vAlign w:val="center"/>
                </w:tcPr>
                <w:p>
                  <w:pPr>
                    <w:pStyle w:val="87"/>
                    <w:keepNext w:val="0"/>
                    <w:keepLines w:val="0"/>
                    <w:pageBreakBefore w:val="0"/>
                    <w:widowControl w:val="0"/>
                    <w:tabs>
                      <w:tab w:val="left" w:pos="4440"/>
                    </w:tabs>
                    <w:kinsoku/>
                    <w:wordWrap/>
                    <w:overflowPunct/>
                    <w:topLinePunct w:val="0"/>
                    <w:autoSpaceDE w:val="0"/>
                    <w:autoSpaceDN w:val="0"/>
                    <w:bidi w:val="0"/>
                    <w:adjustRightInd w:val="0"/>
                    <w:snapToGrid w:val="0"/>
                    <w:spacing w:before="0" w:beforeLines="0" w:after="0" w:afterLines="0" w:line="240" w:lineRule="auto"/>
                    <w:ind w:left="0" w:leftChars="0" w:firstLine="0" w:firstLineChars="0"/>
                    <w:jc w:val="center"/>
                    <w:textAlignment w:val="bottom"/>
                    <w:rPr>
                      <w:rFonts w:hint="default" w:ascii="Times New Roman" w:hAnsi="Times New Roman" w:eastAsia="宋体" w:cs="Times New Roman"/>
                      <w:b w:val="0"/>
                      <w:bCs w:val="0"/>
                      <w:color w:val="auto"/>
                      <w:sz w:val="21"/>
                      <w:szCs w:val="21"/>
                      <w:lang w:val="en-US" w:eastAsia="zh-CN"/>
                    </w:rPr>
                  </w:pPr>
                  <w:bookmarkStart w:id="575" w:name="_Toc5807"/>
                  <w:bookmarkStart w:id="576" w:name="_Toc8605"/>
                  <w:bookmarkStart w:id="577" w:name="_Toc3060"/>
                  <w:bookmarkStart w:id="578" w:name="_Toc20335"/>
                  <w:bookmarkStart w:id="579" w:name="_Toc1780"/>
                  <w:bookmarkStart w:id="580" w:name="_Toc7033"/>
                  <w:bookmarkStart w:id="581" w:name="_Toc13574"/>
                  <w:bookmarkStart w:id="582" w:name="_Toc21000"/>
                  <w:bookmarkStart w:id="583" w:name="_Toc1908"/>
                  <w:bookmarkStart w:id="584" w:name="_Toc12578"/>
                  <w:r>
                    <w:rPr>
                      <w:rFonts w:hint="default" w:ascii="Times New Roman" w:hAnsi="Times New Roman" w:eastAsia="宋体" w:cs="Times New Roman"/>
                      <w:b w:val="0"/>
                      <w:bCs w:val="0"/>
                      <w:color w:val="auto"/>
                      <w:sz w:val="21"/>
                      <w:szCs w:val="21"/>
                      <w:lang w:val="en-US" w:eastAsia="zh-CN"/>
                    </w:rPr>
                    <w:t>氮氧化物</w:t>
                  </w:r>
                  <w:bookmarkEnd w:id="575"/>
                  <w:bookmarkEnd w:id="576"/>
                  <w:bookmarkEnd w:id="577"/>
                  <w:bookmarkEnd w:id="578"/>
                  <w:bookmarkEnd w:id="579"/>
                  <w:bookmarkEnd w:id="580"/>
                  <w:bookmarkEnd w:id="581"/>
                  <w:bookmarkEnd w:id="582"/>
                  <w:bookmarkEnd w:id="583"/>
                  <w:bookmarkEnd w:id="584"/>
                </w:p>
              </w:tc>
              <w:tc>
                <w:tcPr>
                  <w:tcW w:w="2078" w:type="dxa"/>
                  <w:noWrap/>
                  <w:vAlign w:val="center"/>
                </w:tcPr>
                <w:p>
                  <w:pPr>
                    <w:pStyle w:val="87"/>
                    <w:keepNext w:val="0"/>
                    <w:keepLines w:val="0"/>
                    <w:pageBreakBefore w:val="0"/>
                    <w:widowControl w:val="0"/>
                    <w:tabs>
                      <w:tab w:val="left" w:pos="4440"/>
                    </w:tabs>
                    <w:kinsoku/>
                    <w:wordWrap/>
                    <w:overflowPunct/>
                    <w:topLinePunct w:val="0"/>
                    <w:autoSpaceDE w:val="0"/>
                    <w:autoSpaceDN w:val="0"/>
                    <w:bidi w:val="0"/>
                    <w:adjustRightInd w:val="0"/>
                    <w:snapToGrid w:val="0"/>
                    <w:spacing w:before="0" w:beforeLines="0" w:after="0" w:afterLines="0" w:line="240" w:lineRule="auto"/>
                    <w:ind w:left="0" w:leftChars="0" w:firstLine="0" w:firstLineChars="0"/>
                    <w:jc w:val="center"/>
                    <w:textAlignment w:val="bottom"/>
                    <w:rPr>
                      <w:rFonts w:hint="default" w:ascii="Times New Roman" w:hAnsi="Times New Roman" w:eastAsia="宋体" w:cs="Times New Roman"/>
                      <w:b w:val="0"/>
                      <w:bCs w:val="0"/>
                      <w:color w:val="auto"/>
                      <w:sz w:val="21"/>
                      <w:szCs w:val="21"/>
                      <w:lang w:val="en-US" w:eastAsia="zh-CN"/>
                    </w:rPr>
                  </w:pPr>
                  <w:bookmarkStart w:id="585" w:name="_Toc23177"/>
                  <w:bookmarkStart w:id="586" w:name="_Toc27347"/>
                  <w:bookmarkStart w:id="587" w:name="_Toc1910"/>
                  <w:bookmarkStart w:id="588" w:name="_Toc4774"/>
                  <w:bookmarkStart w:id="589" w:name="_Toc24732"/>
                  <w:bookmarkStart w:id="590" w:name="_Toc15357"/>
                  <w:bookmarkStart w:id="591" w:name="_Toc3969"/>
                  <w:bookmarkStart w:id="592" w:name="_Toc9172"/>
                  <w:bookmarkStart w:id="593" w:name="_Toc5970"/>
                  <w:bookmarkStart w:id="594" w:name="_Toc13025"/>
                  <w:r>
                    <w:rPr>
                      <w:rFonts w:hint="default" w:ascii="Times New Roman" w:hAnsi="Times New Roman" w:eastAsia="宋体" w:cs="Times New Roman"/>
                      <w:b w:val="0"/>
                      <w:bCs w:val="0"/>
                      <w:color w:val="auto"/>
                      <w:sz w:val="21"/>
                      <w:szCs w:val="21"/>
                      <w:lang w:val="en-US" w:eastAsia="zh-CN"/>
                    </w:rPr>
                    <w:t>千克/吨-原料</w:t>
                  </w:r>
                  <w:bookmarkEnd w:id="585"/>
                  <w:bookmarkEnd w:id="586"/>
                  <w:bookmarkEnd w:id="587"/>
                  <w:bookmarkEnd w:id="588"/>
                  <w:bookmarkEnd w:id="589"/>
                  <w:bookmarkEnd w:id="590"/>
                  <w:bookmarkEnd w:id="591"/>
                  <w:bookmarkEnd w:id="592"/>
                  <w:bookmarkEnd w:id="593"/>
                  <w:bookmarkEnd w:id="594"/>
                </w:p>
              </w:tc>
              <w:tc>
                <w:tcPr>
                  <w:tcW w:w="1235" w:type="dxa"/>
                  <w:noWrap/>
                  <w:vAlign w:val="center"/>
                </w:tcPr>
                <w:p>
                  <w:pPr>
                    <w:pStyle w:val="87"/>
                    <w:keepNext w:val="0"/>
                    <w:keepLines w:val="0"/>
                    <w:pageBreakBefore w:val="0"/>
                    <w:widowControl w:val="0"/>
                    <w:tabs>
                      <w:tab w:val="left" w:pos="4440"/>
                    </w:tabs>
                    <w:kinsoku/>
                    <w:wordWrap/>
                    <w:overflowPunct/>
                    <w:topLinePunct w:val="0"/>
                    <w:autoSpaceDE w:val="0"/>
                    <w:autoSpaceDN w:val="0"/>
                    <w:bidi w:val="0"/>
                    <w:adjustRightInd w:val="0"/>
                    <w:snapToGrid w:val="0"/>
                    <w:spacing w:before="0" w:beforeLines="0" w:after="0" w:afterLines="0" w:line="240" w:lineRule="auto"/>
                    <w:ind w:left="0" w:leftChars="0" w:firstLine="0" w:firstLineChars="0"/>
                    <w:jc w:val="center"/>
                    <w:textAlignment w:val="bottom"/>
                    <w:rPr>
                      <w:rFonts w:hint="default" w:ascii="Times New Roman" w:hAnsi="Times New Roman" w:eastAsia="宋体" w:cs="Times New Roman"/>
                      <w:b w:val="0"/>
                      <w:bCs w:val="0"/>
                      <w:color w:val="auto"/>
                      <w:sz w:val="21"/>
                      <w:szCs w:val="21"/>
                      <w:lang w:val="en-US" w:eastAsia="zh-CN"/>
                    </w:rPr>
                  </w:pPr>
                  <w:bookmarkStart w:id="595" w:name="_Toc4787"/>
                  <w:bookmarkStart w:id="596" w:name="_Toc2785"/>
                  <w:bookmarkStart w:id="597" w:name="_Toc7758"/>
                  <w:bookmarkStart w:id="598" w:name="_Toc2054"/>
                  <w:bookmarkStart w:id="599" w:name="_Toc3873"/>
                  <w:bookmarkStart w:id="600" w:name="_Toc16589"/>
                  <w:bookmarkStart w:id="601" w:name="_Toc29352"/>
                  <w:bookmarkStart w:id="602" w:name="_Toc24576"/>
                  <w:bookmarkStart w:id="603" w:name="_Toc30016"/>
                  <w:bookmarkStart w:id="604" w:name="_Toc31387"/>
                  <w:r>
                    <w:rPr>
                      <w:rFonts w:hint="default" w:ascii="Times New Roman" w:hAnsi="Times New Roman" w:eastAsia="宋体" w:cs="Times New Roman"/>
                      <w:b w:val="0"/>
                      <w:bCs w:val="0"/>
                      <w:color w:val="auto"/>
                      <w:sz w:val="21"/>
                      <w:szCs w:val="21"/>
                      <w:lang w:val="en-US" w:eastAsia="zh-CN"/>
                    </w:rPr>
                    <w:t>1.02</w:t>
                  </w:r>
                  <w:bookmarkEnd w:id="595"/>
                  <w:bookmarkEnd w:id="596"/>
                  <w:bookmarkEnd w:id="597"/>
                  <w:bookmarkEnd w:id="598"/>
                  <w:bookmarkEnd w:id="599"/>
                  <w:bookmarkEnd w:id="600"/>
                  <w:bookmarkEnd w:id="601"/>
                  <w:bookmarkEnd w:id="602"/>
                  <w:bookmarkEnd w:id="603"/>
                  <w:bookmarkEnd w:id="604"/>
                </w:p>
              </w:tc>
              <w:tc>
                <w:tcPr>
                  <w:tcW w:w="2203" w:type="dxa"/>
                  <w:noWrap w:val="0"/>
                  <w:vAlign w:val="center"/>
                </w:tcPr>
                <w:p>
                  <w:pPr>
                    <w:pStyle w:val="87"/>
                    <w:keepNext w:val="0"/>
                    <w:keepLines w:val="0"/>
                    <w:pageBreakBefore w:val="0"/>
                    <w:widowControl w:val="0"/>
                    <w:tabs>
                      <w:tab w:val="left" w:pos="4440"/>
                    </w:tabs>
                    <w:kinsoku/>
                    <w:wordWrap/>
                    <w:overflowPunct/>
                    <w:topLinePunct w:val="0"/>
                    <w:autoSpaceDE w:val="0"/>
                    <w:autoSpaceDN w:val="0"/>
                    <w:bidi w:val="0"/>
                    <w:adjustRightInd w:val="0"/>
                    <w:snapToGrid w:val="0"/>
                    <w:spacing w:before="0" w:beforeLines="0" w:after="0" w:afterLines="0" w:line="240" w:lineRule="auto"/>
                    <w:ind w:left="0" w:leftChars="0" w:firstLine="0" w:firstLineChars="0"/>
                    <w:jc w:val="center"/>
                    <w:textAlignment w:val="bottom"/>
                    <w:rPr>
                      <w:rFonts w:hint="default" w:ascii="Times New Roman" w:hAnsi="Times New Roman" w:eastAsia="宋体" w:cs="Times New Roman"/>
                      <w:b w:val="0"/>
                      <w:bCs w:val="0"/>
                      <w:color w:val="auto"/>
                      <w:sz w:val="21"/>
                      <w:szCs w:val="21"/>
                      <w:lang w:val="en-US" w:eastAsia="zh-CN"/>
                    </w:rPr>
                  </w:pPr>
                  <w:bookmarkStart w:id="605" w:name="_Toc28815"/>
                  <w:bookmarkStart w:id="606" w:name="_Toc9725"/>
                  <w:bookmarkStart w:id="607" w:name="_Toc12641"/>
                  <w:bookmarkStart w:id="608" w:name="_Toc12198"/>
                  <w:bookmarkStart w:id="609" w:name="_Toc3173"/>
                  <w:bookmarkStart w:id="610" w:name="_Toc21522"/>
                  <w:bookmarkStart w:id="611" w:name="_Toc25812"/>
                  <w:bookmarkStart w:id="612" w:name="_Toc6921"/>
                  <w:bookmarkStart w:id="613" w:name="_Toc1209"/>
                  <w:bookmarkStart w:id="614" w:name="_Toc14308"/>
                  <w:r>
                    <w:rPr>
                      <w:rFonts w:hint="default" w:ascii="Times New Roman" w:hAnsi="Times New Roman" w:eastAsia="宋体" w:cs="Times New Roman"/>
                      <w:b w:val="0"/>
                      <w:bCs w:val="0"/>
                      <w:color w:val="auto"/>
                      <w:sz w:val="21"/>
                      <w:szCs w:val="21"/>
                      <w:lang w:val="en-US" w:eastAsia="zh-CN"/>
                    </w:rPr>
                    <w:t>/</w:t>
                  </w:r>
                  <w:bookmarkEnd w:id="605"/>
                  <w:bookmarkEnd w:id="606"/>
                  <w:bookmarkEnd w:id="607"/>
                  <w:bookmarkEnd w:id="608"/>
                  <w:bookmarkEnd w:id="609"/>
                  <w:bookmarkEnd w:id="610"/>
                  <w:bookmarkEnd w:id="611"/>
                  <w:bookmarkEnd w:id="612"/>
                  <w:bookmarkEnd w:id="613"/>
                  <w:bookmarkEnd w:id="614"/>
                </w:p>
              </w:tc>
              <w:tc>
                <w:tcPr>
                  <w:tcW w:w="1474" w:type="dxa"/>
                  <w:noWrap w:val="0"/>
                  <w:vAlign w:val="center"/>
                </w:tcPr>
                <w:p>
                  <w:pPr>
                    <w:pStyle w:val="87"/>
                    <w:keepNext w:val="0"/>
                    <w:keepLines w:val="0"/>
                    <w:pageBreakBefore w:val="0"/>
                    <w:widowControl w:val="0"/>
                    <w:tabs>
                      <w:tab w:val="left" w:pos="4440"/>
                    </w:tabs>
                    <w:kinsoku/>
                    <w:wordWrap/>
                    <w:overflowPunct/>
                    <w:topLinePunct w:val="0"/>
                    <w:autoSpaceDE w:val="0"/>
                    <w:autoSpaceDN w:val="0"/>
                    <w:bidi w:val="0"/>
                    <w:adjustRightInd w:val="0"/>
                    <w:snapToGrid w:val="0"/>
                    <w:spacing w:before="0" w:beforeLines="0" w:after="0" w:afterLines="0" w:line="240" w:lineRule="auto"/>
                    <w:ind w:left="0" w:leftChars="0" w:firstLine="0" w:firstLineChars="0"/>
                    <w:jc w:val="center"/>
                    <w:textAlignment w:val="bottom"/>
                    <w:rPr>
                      <w:rFonts w:hint="default" w:ascii="Times New Roman" w:hAnsi="Times New Roman" w:eastAsia="宋体" w:cs="Times New Roman"/>
                      <w:b w:val="0"/>
                      <w:bCs w:val="0"/>
                      <w:color w:val="auto"/>
                      <w:sz w:val="21"/>
                      <w:szCs w:val="21"/>
                      <w:lang w:val="en-US" w:eastAsia="zh-CN"/>
                    </w:rPr>
                  </w:pPr>
                  <w:bookmarkStart w:id="615" w:name="_Toc20708"/>
                  <w:bookmarkStart w:id="616" w:name="_Toc17815"/>
                  <w:bookmarkStart w:id="617" w:name="_Toc13368"/>
                  <w:bookmarkStart w:id="618" w:name="_Toc11457"/>
                  <w:bookmarkStart w:id="619" w:name="_Toc25618"/>
                  <w:bookmarkStart w:id="620" w:name="_Toc31138"/>
                  <w:bookmarkStart w:id="621" w:name="_Toc11056"/>
                  <w:bookmarkStart w:id="622" w:name="_Toc17703"/>
                  <w:bookmarkStart w:id="623" w:name="_Toc19895"/>
                  <w:bookmarkStart w:id="624" w:name="_Toc14488"/>
                  <w:r>
                    <w:rPr>
                      <w:rFonts w:hint="default" w:ascii="Times New Roman" w:hAnsi="Times New Roman" w:eastAsia="宋体" w:cs="Times New Roman"/>
                      <w:b w:val="0"/>
                      <w:bCs w:val="0"/>
                      <w:color w:val="auto"/>
                      <w:sz w:val="21"/>
                      <w:szCs w:val="21"/>
                      <w:lang w:val="en-US" w:eastAsia="zh-CN"/>
                    </w:rPr>
                    <w:t>0</w:t>
                  </w:r>
                  <w:bookmarkEnd w:id="615"/>
                  <w:bookmarkEnd w:id="616"/>
                  <w:bookmarkEnd w:id="617"/>
                  <w:bookmarkEnd w:id="618"/>
                  <w:bookmarkEnd w:id="619"/>
                  <w:bookmarkEnd w:id="620"/>
                  <w:bookmarkEnd w:id="621"/>
                  <w:bookmarkEnd w:id="622"/>
                  <w:bookmarkEnd w:id="623"/>
                  <w:bookmarkEnd w:id="624"/>
                </w:p>
              </w:tc>
            </w:tr>
          </w:tbl>
          <w:p>
            <w:pPr>
              <w:pStyle w:val="113"/>
              <w:adjustRightInd w:val="0"/>
              <w:spacing w:line="336" w:lineRule="auto"/>
              <w:ind w:firstLine="480"/>
              <w:rPr>
                <w:rFonts w:hint="eastAsia"/>
                <w:color w:val="auto"/>
                <w:sz w:val="24"/>
              </w:rPr>
            </w:pPr>
            <w:r>
              <w:rPr>
                <w:rFonts w:hint="eastAsia"/>
                <w:color w:val="auto"/>
                <w:sz w:val="24"/>
              </w:rPr>
              <w:t>收到基硫=空气干燥基全硫×（100-收到基水分）/（100-空气干燥基水分）=0.02×（100-5.5）/（100-5.55）=0.02%</w:t>
            </w:r>
          </w:p>
          <w:p>
            <w:pPr>
              <w:adjustRightInd w:val="0"/>
              <w:spacing w:line="360" w:lineRule="auto"/>
              <w:ind w:firstLine="480" w:firstLineChars="200"/>
              <w:rPr>
                <w:rFonts w:hint="default" w:ascii="Times New Roman" w:hAnsi="Times New Roman" w:eastAsia="宋体" w:cs="Times New Roman"/>
                <w:color w:val="auto"/>
                <w:kern w:val="0"/>
                <w:sz w:val="24"/>
                <w:szCs w:val="24"/>
              </w:rPr>
            </w:pPr>
            <w:r>
              <w:rPr>
                <w:rFonts w:hint="default" w:ascii="Times New Roman" w:hAnsi="Times New Roman" w:eastAsia="宋体" w:cs="Times New Roman"/>
                <w:color w:val="auto"/>
                <w:kern w:val="0"/>
                <w:sz w:val="24"/>
                <w:szCs w:val="24"/>
              </w:rPr>
              <w:t>汞及其化合物排放量</w:t>
            </w:r>
          </w:p>
          <w:p>
            <w:pPr>
              <w:adjustRightInd w:val="0"/>
              <w:snapToGrid w:val="0"/>
              <w:spacing w:line="360" w:lineRule="auto"/>
              <w:jc w:val="center"/>
              <w:rPr>
                <w:rFonts w:hint="default" w:ascii="Times New Roman" w:hAnsi="Times New Roman" w:eastAsia="宋体" w:cs="Times New Roman"/>
                <w:color w:val="auto"/>
                <w:kern w:val="0"/>
                <w:sz w:val="24"/>
                <w:szCs w:val="24"/>
              </w:rPr>
            </w:pPr>
            <w:r>
              <w:rPr>
                <w:rFonts w:hint="default" w:ascii="Times New Roman" w:hAnsi="Times New Roman" w:eastAsia="宋体" w:cs="Times New Roman"/>
                <w:color w:val="auto"/>
                <w:kern w:val="0"/>
                <w:position w:val="-32"/>
                <w:sz w:val="24"/>
                <w:szCs w:val="24"/>
              </w:rPr>
              <w:object>
                <v:shape id="_x0000_i1034" o:spt="75" type="#_x0000_t75" style="height:38pt;width:159pt;" o:ole="t" filled="f" o:preferrelative="t" stroked="f" coordsize="21600,21600">
                  <v:path/>
                  <v:fill on="f" focussize="0,0"/>
                  <v:stroke on="f"/>
                  <v:imagedata r:id="rId18" o:title=""/>
                  <o:lock v:ext="edit" aspectratio="t"/>
                  <w10:wrap type="none"/>
                  <w10:anchorlock/>
                </v:shape>
                <o:OLEObject Type="Embed" ProgID="Equation.KSEE3" ShapeID="_x0000_i1034" DrawAspect="Content" ObjectID="_1468075734" r:id="rId38">
                  <o:LockedField>false</o:LockedField>
                </o:OLEObject>
              </w:object>
            </w:r>
          </w:p>
          <w:p>
            <w:pPr>
              <w:adjustRightInd w:val="0"/>
              <w:snapToGrid w:val="0"/>
              <w:spacing w:line="360" w:lineRule="auto"/>
              <w:ind w:firstLine="480" w:firstLineChars="200"/>
              <w:rPr>
                <w:rFonts w:hint="default" w:ascii="Times New Roman" w:hAnsi="Times New Roman" w:eastAsia="宋体" w:cs="Times New Roman"/>
                <w:color w:val="auto"/>
                <w:kern w:val="0"/>
                <w:sz w:val="24"/>
                <w:szCs w:val="24"/>
              </w:rPr>
            </w:pPr>
            <w:r>
              <w:rPr>
                <w:rFonts w:hint="default" w:ascii="Times New Roman" w:hAnsi="Times New Roman" w:eastAsia="宋体" w:cs="Times New Roman"/>
                <w:color w:val="auto"/>
                <w:kern w:val="0"/>
                <w:sz w:val="24"/>
                <w:szCs w:val="24"/>
              </w:rPr>
              <w:t>式中：E</w:t>
            </w:r>
            <w:r>
              <w:rPr>
                <w:rFonts w:hint="default" w:ascii="Times New Roman" w:hAnsi="Times New Roman" w:eastAsia="宋体" w:cs="Times New Roman"/>
                <w:color w:val="auto"/>
                <w:kern w:val="0"/>
                <w:sz w:val="24"/>
                <w:szCs w:val="24"/>
                <w:vertAlign w:val="subscript"/>
              </w:rPr>
              <w:t>Hg</w:t>
            </w:r>
            <w:r>
              <w:rPr>
                <w:rFonts w:hint="default" w:ascii="Times New Roman" w:hAnsi="Times New Roman" w:eastAsia="宋体" w:cs="Times New Roman"/>
                <w:color w:val="auto"/>
                <w:kern w:val="0"/>
                <w:sz w:val="24"/>
                <w:szCs w:val="24"/>
              </w:rPr>
              <w:t>——核算时段内汞及其化合物排放量（以汞计），t/a；</w:t>
            </w:r>
          </w:p>
          <w:p>
            <w:pPr>
              <w:adjustRightInd w:val="0"/>
              <w:snapToGrid w:val="0"/>
              <w:spacing w:line="360" w:lineRule="auto"/>
              <w:ind w:firstLine="1200" w:firstLineChars="500"/>
              <w:rPr>
                <w:rFonts w:hint="default" w:ascii="Times New Roman" w:hAnsi="Times New Roman" w:eastAsia="宋体" w:cs="Times New Roman"/>
                <w:color w:val="auto"/>
                <w:kern w:val="0"/>
                <w:sz w:val="24"/>
                <w:szCs w:val="24"/>
              </w:rPr>
            </w:pPr>
            <w:r>
              <w:rPr>
                <w:rFonts w:hint="default" w:ascii="Times New Roman" w:hAnsi="Times New Roman" w:eastAsia="宋体" w:cs="Times New Roman"/>
                <w:color w:val="auto"/>
                <w:kern w:val="0"/>
                <w:sz w:val="24"/>
                <w:szCs w:val="24"/>
              </w:rPr>
              <w:t>R——核算时段内锅炉燃料耗量，</w:t>
            </w:r>
            <w:r>
              <w:rPr>
                <w:rFonts w:hint="eastAsia" w:ascii="Times New Roman" w:hAnsi="Times New Roman" w:cs="Times New Roman"/>
                <w:color w:val="auto"/>
                <w:kern w:val="0"/>
                <w:sz w:val="24"/>
                <w:szCs w:val="24"/>
                <w:lang w:val="en-US" w:eastAsia="zh-CN"/>
              </w:rPr>
              <w:t>43.2</w:t>
            </w:r>
            <w:r>
              <w:rPr>
                <w:rFonts w:hint="default" w:ascii="Times New Roman" w:hAnsi="Times New Roman" w:eastAsia="宋体" w:cs="Times New Roman"/>
                <w:color w:val="auto"/>
                <w:kern w:val="0"/>
                <w:sz w:val="24"/>
                <w:szCs w:val="24"/>
              </w:rPr>
              <w:t>t/a；</w:t>
            </w:r>
          </w:p>
          <w:p>
            <w:pPr>
              <w:adjustRightInd w:val="0"/>
              <w:snapToGrid w:val="0"/>
              <w:spacing w:line="360" w:lineRule="auto"/>
              <w:ind w:firstLine="1200" w:firstLineChars="500"/>
              <w:rPr>
                <w:rFonts w:hint="default" w:ascii="Times New Roman" w:hAnsi="Times New Roman" w:eastAsia="宋体" w:cs="Times New Roman"/>
                <w:color w:val="auto"/>
                <w:kern w:val="0"/>
                <w:sz w:val="24"/>
                <w:szCs w:val="24"/>
              </w:rPr>
            </w:pPr>
            <w:r>
              <w:rPr>
                <w:rFonts w:hint="default" w:ascii="Times New Roman" w:hAnsi="Times New Roman" w:eastAsia="宋体" w:cs="Times New Roman"/>
                <w:color w:val="auto"/>
                <w:kern w:val="0"/>
                <w:sz w:val="24"/>
                <w:szCs w:val="24"/>
              </w:rPr>
              <w:t>m</w:t>
            </w:r>
            <w:r>
              <w:rPr>
                <w:rFonts w:hint="default" w:ascii="Times New Roman" w:hAnsi="Times New Roman" w:eastAsia="宋体" w:cs="Times New Roman"/>
                <w:color w:val="auto"/>
                <w:kern w:val="0"/>
                <w:sz w:val="24"/>
                <w:szCs w:val="24"/>
                <w:vertAlign w:val="subscript"/>
              </w:rPr>
              <w:t>Hgar</w:t>
            </w:r>
            <w:r>
              <w:rPr>
                <w:rFonts w:hint="default" w:ascii="Times New Roman" w:hAnsi="Times New Roman" w:eastAsia="宋体" w:cs="Times New Roman"/>
                <w:color w:val="auto"/>
                <w:kern w:val="0"/>
                <w:sz w:val="24"/>
                <w:szCs w:val="24"/>
              </w:rPr>
              <w:t>——收到基汞的含量，μg/g，根据《中国农村地区生物质燃料燃烧的汞排放研究》（北京大学），取7.94×10</w:t>
            </w:r>
            <w:r>
              <w:rPr>
                <w:rFonts w:hint="default" w:ascii="Times New Roman" w:hAnsi="Times New Roman" w:eastAsia="宋体" w:cs="Times New Roman"/>
                <w:color w:val="auto"/>
                <w:kern w:val="0"/>
                <w:sz w:val="24"/>
                <w:szCs w:val="24"/>
                <w:vertAlign w:val="superscript"/>
              </w:rPr>
              <w:t>-3</w:t>
            </w:r>
            <w:r>
              <w:rPr>
                <w:rFonts w:hint="default" w:ascii="Times New Roman" w:hAnsi="Times New Roman" w:eastAsia="宋体" w:cs="Times New Roman"/>
                <w:color w:val="auto"/>
                <w:kern w:val="0"/>
                <w:sz w:val="24"/>
                <w:szCs w:val="24"/>
              </w:rPr>
              <w:t>μg/g；</w:t>
            </w:r>
          </w:p>
          <w:p>
            <w:pPr>
              <w:adjustRightInd w:val="0"/>
              <w:snapToGrid w:val="0"/>
              <w:spacing w:line="360" w:lineRule="auto"/>
              <w:ind w:firstLine="1200" w:firstLineChars="500"/>
              <w:rPr>
                <w:rFonts w:hint="default" w:ascii="Times New Roman" w:hAnsi="Times New Roman" w:eastAsia="宋体" w:cs="Times New Roman"/>
                <w:b/>
                <w:bCs/>
                <w:color w:val="auto"/>
                <w:kern w:val="0"/>
                <w:sz w:val="24"/>
                <w:szCs w:val="24"/>
              </w:rPr>
            </w:pPr>
            <w:r>
              <w:rPr>
                <w:rFonts w:hint="default" w:ascii="Times New Roman" w:hAnsi="Times New Roman" w:eastAsia="宋体" w:cs="Times New Roman"/>
                <w:color w:val="auto"/>
                <w:kern w:val="0"/>
                <w:sz w:val="24"/>
                <w:szCs w:val="24"/>
              </w:rPr>
              <w:t>η</w:t>
            </w:r>
            <w:r>
              <w:rPr>
                <w:rFonts w:hint="default" w:ascii="Times New Roman" w:hAnsi="Times New Roman" w:eastAsia="宋体" w:cs="Times New Roman"/>
                <w:color w:val="auto"/>
                <w:kern w:val="0"/>
                <w:sz w:val="24"/>
                <w:szCs w:val="24"/>
                <w:vertAlign w:val="subscript"/>
              </w:rPr>
              <w:t>Hg</w:t>
            </w:r>
            <w:r>
              <w:rPr>
                <w:rFonts w:hint="default" w:ascii="Times New Roman" w:hAnsi="Times New Roman" w:eastAsia="宋体" w:cs="Times New Roman"/>
                <w:color w:val="auto"/>
                <w:kern w:val="0"/>
                <w:sz w:val="24"/>
                <w:szCs w:val="24"/>
              </w:rPr>
              <w:t>——汞的协同脱除效率，%，取70%。</w:t>
            </w:r>
          </w:p>
          <w:p>
            <w:pPr>
              <w:pStyle w:val="113"/>
              <w:adjustRightInd w:val="0"/>
              <w:spacing w:line="336" w:lineRule="auto"/>
              <w:ind w:firstLine="480"/>
              <w:rPr>
                <w:rFonts w:hint="eastAsia"/>
                <w:color w:val="auto"/>
                <w:sz w:val="24"/>
                <w:szCs w:val="24"/>
              </w:rPr>
            </w:pPr>
            <w:r>
              <w:rPr>
                <w:rFonts w:hint="default" w:ascii="Times New Roman" w:hAnsi="Times New Roman" w:eastAsia="宋体" w:cs="Times New Roman"/>
                <w:bCs/>
                <w:color w:val="auto"/>
                <w:sz w:val="24"/>
                <w:szCs w:val="24"/>
              </w:rPr>
              <w:t>由计算可得出汞及其化合物排放量为</w:t>
            </w:r>
            <w:r>
              <w:rPr>
                <w:rFonts w:hint="eastAsia" w:ascii="Times New Roman" w:hAnsi="Times New Roman" w:cs="Times New Roman"/>
                <w:color w:val="auto"/>
                <w:sz w:val="24"/>
                <w:szCs w:val="24"/>
                <w:lang w:val="en-US" w:bidi="zh-CN"/>
              </w:rPr>
              <w:t>1.03</w:t>
            </w:r>
            <w:r>
              <w:rPr>
                <w:rFonts w:hint="default" w:ascii="Times New Roman" w:hAnsi="Times New Roman" w:eastAsia="宋体" w:cs="Times New Roman"/>
                <w:color w:val="auto"/>
                <w:sz w:val="24"/>
                <w:szCs w:val="24"/>
                <w:lang w:bidi="zh-CN"/>
              </w:rPr>
              <w:t>×10</w:t>
            </w:r>
            <w:r>
              <w:rPr>
                <w:rFonts w:hint="default" w:ascii="Times New Roman" w:hAnsi="Times New Roman" w:eastAsia="宋体" w:cs="Times New Roman"/>
                <w:color w:val="auto"/>
                <w:sz w:val="24"/>
                <w:szCs w:val="24"/>
                <w:vertAlign w:val="superscript"/>
                <w:lang w:bidi="zh-CN"/>
              </w:rPr>
              <w:t>-</w:t>
            </w:r>
            <w:r>
              <w:rPr>
                <w:rFonts w:hint="eastAsia" w:ascii="Times New Roman" w:hAnsi="Times New Roman" w:cs="Times New Roman"/>
                <w:color w:val="auto"/>
                <w:sz w:val="24"/>
                <w:szCs w:val="24"/>
                <w:vertAlign w:val="superscript"/>
                <w:lang w:val="en-US" w:bidi="zh-CN"/>
              </w:rPr>
              <w:t>7</w:t>
            </w:r>
            <w:r>
              <w:rPr>
                <w:rFonts w:hint="default" w:ascii="Times New Roman" w:hAnsi="Times New Roman" w:eastAsia="宋体" w:cs="Times New Roman"/>
                <w:bCs/>
                <w:color w:val="auto"/>
                <w:sz w:val="24"/>
                <w:szCs w:val="24"/>
              </w:rPr>
              <w:t>t/a。</w:t>
            </w:r>
          </w:p>
          <w:p>
            <w:pPr>
              <w:pStyle w:val="79"/>
              <w:adjustRightInd w:val="0"/>
              <w:snapToGrid w:val="0"/>
              <w:spacing w:line="240" w:lineRule="auto"/>
              <w:ind w:firstLine="422" w:firstLineChars="200"/>
              <w:jc w:val="center"/>
              <w:rPr>
                <w:b/>
                <w:color w:val="auto"/>
                <w:sz w:val="21"/>
                <w:szCs w:val="21"/>
              </w:rPr>
            </w:pPr>
            <w:r>
              <w:rPr>
                <w:b/>
                <w:color w:val="auto"/>
                <w:sz w:val="21"/>
                <w:szCs w:val="21"/>
              </w:rPr>
              <w:t>表4-</w:t>
            </w:r>
            <w:r>
              <w:rPr>
                <w:rFonts w:hint="eastAsia"/>
                <w:b/>
                <w:color w:val="auto"/>
                <w:sz w:val="21"/>
                <w:szCs w:val="21"/>
                <w:lang w:val="en-US" w:eastAsia="zh-CN"/>
              </w:rPr>
              <w:t>7</w:t>
            </w:r>
            <w:r>
              <w:rPr>
                <w:b/>
                <w:color w:val="auto"/>
                <w:sz w:val="21"/>
                <w:szCs w:val="21"/>
              </w:rPr>
              <w:t xml:space="preserve">  生物质锅炉污染物产排情况一览表</w:t>
            </w:r>
          </w:p>
          <w:tbl>
            <w:tblPr>
              <w:tblStyle w:val="30"/>
              <w:tblW w:w="8787"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730"/>
              <w:gridCol w:w="1766"/>
              <w:gridCol w:w="1765"/>
              <w:gridCol w:w="1763"/>
              <w:gridCol w:w="1763"/>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730" w:type="dxa"/>
                  <w:noWrap/>
                  <w:vAlign w:val="center"/>
                </w:tcPr>
                <w:p>
                  <w:pPr>
                    <w:pStyle w:val="87"/>
                    <w:keepNext w:val="0"/>
                    <w:keepLines w:val="0"/>
                    <w:pageBreakBefore w:val="0"/>
                    <w:widowControl w:val="0"/>
                    <w:tabs>
                      <w:tab w:val="left" w:pos="4440"/>
                    </w:tabs>
                    <w:kinsoku/>
                    <w:wordWrap/>
                    <w:overflowPunct/>
                    <w:topLinePunct w:val="0"/>
                    <w:autoSpaceDE w:val="0"/>
                    <w:autoSpaceDN w:val="0"/>
                    <w:bidi w:val="0"/>
                    <w:adjustRightInd w:val="0"/>
                    <w:snapToGrid w:val="0"/>
                    <w:spacing w:before="0" w:beforeLines="0" w:after="0" w:afterLines="0" w:line="240" w:lineRule="auto"/>
                    <w:ind w:left="0" w:leftChars="0" w:firstLine="0" w:firstLineChars="0"/>
                    <w:textAlignment w:val="bottom"/>
                    <w:rPr>
                      <w:rFonts w:hint="default" w:ascii="Times New Roman" w:hAnsi="Times New Roman" w:eastAsia="宋体" w:cs="Times New Roman"/>
                      <w:b w:val="0"/>
                      <w:bCs w:val="0"/>
                      <w:color w:val="auto"/>
                      <w:sz w:val="21"/>
                      <w:szCs w:val="21"/>
                      <w:lang w:val="en-US" w:eastAsia="zh-CN"/>
                    </w:rPr>
                  </w:pPr>
                  <w:bookmarkStart w:id="625" w:name="_Toc30837"/>
                  <w:bookmarkStart w:id="626" w:name="_Toc19530"/>
                  <w:bookmarkStart w:id="627" w:name="_Toc14838"/>
                  <w:bookmarkStart w:id="628" w:name="_Toc13016"/>
                  <w:bookmarkStart w:id="629" w:name="_Toc32643"/>
                  <w:bookmarkStart w:id="630" w:name="_Toc14154"/>
                  <w:bookmarkStart w:id="631" w:name="_Toc18259"/>
                  <w:bookmarkStart w:id="632" w:name="_Toc26629"/>
                  <w:bookmarkStart w:id="633" w:name="_Toc7162"/>
                  <w:bookmarkStart w:id="634" w:name="_Toc15693"/>
                  <w:r>
                    <w:rPr>
                      <w:rFonts w:hint="default" w:ascii="Times New Roman" w:hAnsi="Times New Roman" w:eastAsia="宋体" w:cs="Times New Roman"/>
                      <w:b w:val="0"/>
                      <w:bCs w:val="0"/>
                      <w:color w:val="auto"/>
                      <w:sz w:val="21"/>
                      <w:szCs w:val="21"/>
                      <w:lang w:val="en-US" w:eastAsia="zh-CN"/>
                    </w:rPr>
                    <w:t>污染物指标</w:t>
                  </w:r>
                  <w:bookmarkEnd w:id="625"/>
                  <w:bookmarkEnd w:id="626"/>
                  <w:bookmarkEnd w:id="627"/>
                  <w:bookmarkEnd w:id="628"/>
                  <w:bookmarkEnd w:id="629"/>
                  <w:bookmarkEnd w:id="630"/>
                  <w:bookmarkEnd w:id="631"/>
                  <w:bookmarkEnd w:id="632"/>
                  <w:bookmarkEnd w:id="633"/>
                  <w:bookmarkEnd w:id="634"/>
                </w:p>
              </w:tc>
              <w:tc>
                <w:tcPr>
                  <w:tcW w:w="1766" w:type="dxa"/>
                  <w:noWrap/>
                  <w:vAlign w:val="center"/>
                </w:tcPr>
                <w:p>
                  <w:pPr>
                    <w:pStyle w:val="87"/>
                    <w:keepNext w:val="0"/>
                    <w:keepLines w:val="0"/>
                    <w:pageBreakBefore w:val="0"/>
                    <w:widowControl w:val="0"/>
                    <w:tabs>
                      <w:tab w:val="left" w:pos="4440"/>
                    </w:tabs>
                    <w:kinsoku/>
                    <w:wordWrap/>
                    <w:overflowPunct/>
                    <w:topLinePunct w:val="0"/>
                    <w:autoSpaceDE w:val="0"/>
                    <w:autoSpaceDN w:val="0"/>
                    <w:bidi w:val="0"/>
                    <w:adjustRightInd w:val="0"/>
                    <w:snapToGrid w:val="0"/>
                    <w:spacing w:before="0" w:beforeLines="0" w:after="0" w:afterLines="0" w:line="240" w:lineRule="auto"/>
                    <w:ind w:left="0" w:leftChars="0" w:firstLine="0" w:firstLineChars="0"/>
                    <w:jc w:val="center"/>
                    <w:textAlignment w:val="bottom"/>
                    <w:rPr>
                      <w:rFonts w:hint="default" w:ascii="Times New Roman" w:hAnsi="Times New Roman" w:eastAsia="宋体" w:cs="Times New Roman"/>
                      <w:b w:val="0"/>
                      <w:bCs w:val="0"/>
                      <w:color w:val="auto"/>
                      <w:sz w:val="21"/>
                      <w:szCs w:val="21"/>
                      <w:lang w:val="en-US" w:eastAsia="zh-CN"/>
                    </w:rPr>
                  </w:pPr>
                  <w:bookmarkStart w:id="635" w:name="_Toc5119"/>
                  <w:bookmarkStart w:id="636" w:name="_Toc8900"/>
                  <w:bookmarkStart w:id="637" w:name="_Toc13199"/>
                  <w:bookmarkStart w:id="638" w:name="_Toc18756"/>
                  <w:bookmarkStart w:id="639" w:name="_Toc5133"/>
                  <w:bookmarkStart w:id="640" w:name="_Toc10743"/>
                  <w:bookmarkStart w:id="641" w:name="_Toc2061"/>
                  <w:bookmarkStart w:id="642" w:name="_Toc16024"/>
                  <w:bookmarkStart w:id="643" w:name="_Toc21696"/>
                  <w:bookmarkStart w:id="644" w:name="_Toc3949"/>
                  <w:r>
                    <w:rPr>
                      <w:rFonts w:hint="default" w:ascii="Times New Roman" w:hAnsi="Times New Roman" w:eastAsia="宋体" w:cs="Times New Roman"/>
                      <w:b w:val="0"/>
                      <w:bCs w:val="0"/>
                      <w:color w:val="auto"/>
                      <w:sz w:val="21"/>
                      <w:szCs w:val="21"/>
                      <w:lang w:val="en-US" w:eastAsia="zh-CN"/>
                    </w:rPr>
                    <w:t>产生浓度（mg/m</w:t>
                  </w:r>
                  <w:r>
                    <w:rPr>
                      <w:rFonts w:hint="default" w:ascii="Times New Roman" w:hAnsi="Times New Roman" w:eastAsia="宋体" w:cs="Times New Roman"/>
                      <w:b w:val="0"/>
                      <w:bCs w:val="0"/>
                      <w:color w:val="auto"/>
                      <w:sz w:val="21"/>
                      <w:szCs w:val="21"/>
                      <w:vertAlign w:val="superscript"/>
                      <w:lang w:val="en-US" w:eastAsia="zh-CN"/>
                    </w:rPr>
                    <w:t>3</w:t>
                  </w:r>
                  <w:r>
                    <w:rPr>
                      <w:rFonts w:hint="default" w:ascii="Times New Roman" w:hAnsi="Times New Roman" w:eastAsia="宋体" w:cs="Times New Roman"/>
                      <w:b w:val="0"/>
                      <w:bCs w:val="0"/>
                      <w:color w:val="auto"/>
                      <w:sz w:val="21"/>
                      <w:szCs w:val="21"/>
                      <w:lang w:val="en-US" w:eastAsia="zh-CN"/>
                    </w:rPr>
                    <w:t>）</w:t>
                  </w:r>
                  <w:bookmarkEnd w:id="635"/>
                  <w:bookmarkEnd w:id="636"/>
                  <w:bookmarkEnd w:id="637"/>
                  <w:bookmarkEnd w:id="638"/>
                  <w:bookmarkEnd w:id="639"/>
                  <w:bookmarkEnd w:id="640"/>
                  <w:bookmarkEnd w:id="641"/>
                  <w:bookmarkEnd w:id="642"/>
                  <w:bookmarkEnd w:id="643"/>
                  <w:bookmarkEnd w:id="644"/>
                </w:p>
              </w:tc>
              <w:tc>
                <w:tcPr>
                  <w:tcW w:w="1765" w:type="dxa"/>
                  <w:noWrap/>
                  <w:vAlign w:val="center"/>
                </w:tcPr>
                <w:p>
                  <w:pPr>
                    <w:pStyle w:val="87"/>
                    <w:keepNext w:val="0"/>
                    <w:keepLines w:val="0"/>
                    <w:pageBreakBefore w:val="0"/>
                    <w:widowControl w:val="0"/>
                    <w:tabs>
                      <w:tab w:val="left" w:pos="4440"/>
                    </w:tabs>
                    <w:kinsoku/>
                    <w:wordWrap/>
                    <w:overflowPunct/>
                    <w:topLinePunct w:val="0"/>
                    <w:autoSpaceDE w:val="0"/>
                    <w:autoSpaceDN w:val="0"/>
                    <w:bidi w:val="0"/>
                    <w:adjustRightInd w:val="0"/>
                    <w:snapToGrid w:val="0"/>
                    <w:spacing w:before="0" w:beforeLines="0" w:after="0" w:afterLines="0" w:line="240" w:lineRule="auto"/>
                    <w:ind w:left="0" w:leftChars="0" w:firstLine="0" w:firstLineChars="0"/>
                    <w:jc w:val="center"/>
                    <w:textAlignment w:val="bottom"/>
                    <w:rPr>
                      <w:rFonts w:hint="default" w:ascii="Times New Roman" w:hAnsi="Times New Roman" w:eastAsia="宋体" w:cs="Times New Roman"/>
                      <w:b w:val="0"/>
                      <w:bCs w:val="0"/>
                      <w:color w:val="auto"/>
                      <w:sz w:val="21"/>
                      <w:szCs w:val="21"/>
                      <w:lang w:val="en-US" w:eastAsia="zh-CN"/>
                    </w:rPr>
                  </w:pPr>
                  <w:bookmarkStart w:id="645" w:name="_Toc5369"/>
                  <w:bookmarkStart w:id="646" w:name="_Toc6106"/>
                  <w:bookmarkStart w:id="647" w:name="_Toc10125"/>
                  <w:bookmarkStart w:id="648" w:name="_Toc28196"/>
                  <w:bookmarkStart w:id="649" w:name="_Toc30578"/>
                  <w:bookmarkStart w:id="650" w:name="_Toc10087"/>
                  <w:bookmarkStart w:id="651" w:name="_Toc23735"/>
                  <w:bookmarkStart w:id="652" w:name="_Toc27276"/>
                  <w:bookmarkStart w:id="653" w:name="_Toc3800"/>
                  <w:bookmarkStart w:id="654" w:name="_Toc8339"/>
                  <w:r>
                    <w:rPr>
                      <w:rFonts w:hint="default" w:ascii="Times New Roman" w:hAnsi="Times New Roman" w:eastAsia="宋体" w:cs="Times New Roman"/>
                      <w:b w:val="0"/>
                      <w:bCs w:val="0"/>
                      <w:color w:val="auto"/>
                      <w:sz w:val="21"/>
                      <w:szCs w:val="21"/>
                      <w:lang w:val="en-US" w:eastAsia="zh-CN"/>
                    </w:rPr>
                    <w:t>产生量（t）</w:t>
                  </w:r>
                  <w:bookmarkEnd w:id="645"/>
                  <w:bookmarkEnd w:id="646"/>
                  <w:bookmarkEnd w:id="647"/>
                  <w:bookmarkEnd w:id="648"/>
                  <w:bookmarkEnd w:id="649"/>
                  <w:bookmarkEnd w:id="650"/>
                  <w:bookmarkEnd w:id="651"/>
                  <w:bookmarkEnd w:id="652"/>
                  <w:bookmarkEnd w:id="653"/>
                  <w:bookmarkEnd w:id="654"/>
                </w:p>
              </w:tc>
              <w:tc>
                <w:tcPr>
                  <w:tcW w:w="1763" w:type="dxa"/>
                  <w:noWrap/>
                  <w:vAlign w:val="center"/>
                </w:tcPr>
                <w:p>
                  <w:pPr>
                    <w:pStyle w:val="87"/>
                    <w:keepNext w:val="0"/>
                    <w:keepLines w:val="0"/>
                    <w:pageBreakBefore w:val="0"/>
                    <w:widowControl w:val="0"/>
                    <w:tabs>
                      <w:tab w:val="left" w:pos="4440"/>
                    </w:tabs>
                    <w:kinsoku/>
                    <w:wordWrap/>
                    <w:overflowPunct/>
                    <w:topLinePunct w:val="0"/>
                    <w:autoSpaceDE w:val="0"/>
                    <w:autoSpaceDN w:val="0"/>
                    <w:bidi w:val="0"/>
                    <w:adjustRightInd w:val="0"/>
                    <w:snapToGrid w:val="0"/>
                    <w:spacing w:before="0" w:beforeLines="0" w:after="0" w:afterLines="0" w:line="240" w:lineRule="auto"/>
                    <w:ind w:left="0" w:leftChars="0" w:firstLine="0" w:firstLineChars="0"/>
                    <w:jc w:val="center"/>
                    <w:textAlignment w:val="bottom"/>
                    <w:rPr>
                      <w:rFonts w:hint="default" w:ascii="Times New Roman" w:hAnsi="Times New Roman" w:eastAsia="宋体" w:cs="Times New Roman"/>
                      <w:b w:val="0"/>
                      <w:bCs w:val="0"/>
                      <w:color w:val="auto"/>
                      <w:sz w:val="21"/>
                      <w:szCs w:val="21"/>
                      <w:lang w:val="en-US" w:eastAsia="zh-CN"/>
                    </w:rPr>
                  </w:pPr>
                  <w:bookmarkStart w:id="655" w:name="_Toc13673"/>
                  <w:bookmarkStart w:id="656" w:name="_Toc16799"/>
                  <w:bookmarkStart w:id="657" w:name="_Toc6553"/>
                  <w:bookmarkStart w:id="658" w:name="_Toc3670"/>
                  <w:bookmarkStart w:id="659" w:name="_Toc19717"/>
                  <w:bookmarkStart w:id="660" w:name="_Toc27304"/>
                  <w:bookmarkStart w:id="661" w:name="_Toc8059"/>
                  <w:bookmarkStart w:id="662" w:name="_Toc9359"/>
                  <w:bookmarkStart w:id="663" w:name="_Toc31219"/>
                  <w:bookmarkStart w:id="664" w:name="_Toc29071"/>
                  <w:r>
                    <w:rPr>
                      <w:rFonts w:hint="default" w:ascii="Times New Roman" w:hAnsi="Times New Roman" w:eastAsia="宋体" w:cs="Times New Roman"/>
                      <w:b w:val="0"/>
                      <w:bCs w:val="0"/>
                      <w:color w:val="auto"/>
                      <w:sz w:val="21"/>
                      <w:szCs w:val="21"/>
                      <w:lang w:val="en-US" w:eastAsia="zh-CN"/>
                    </w:rPr>
                    <w:t>排放浓度（mg/m</w:t>
                  </w:r>
                  <w:r>
                    <w:rPr>
                      <w:rFonts w:hint="default" w:ascii="Times New Roman" w:hAnsi="Times New Roman" w:eastAsia="宋体" w:cs="Times New Roman"/>
                      <w:b w:val="0"/>
                      <w:bCs w:val="0"/>
                      <w:color w:val="auto"/>
                      <w:sz w:val="21"/>
                      <w:szCs w:val="21"/>
                      <w:vertAlign w:val="superscript"/>
                      <w:lang w:val="en-US" w:eastAsia="zh-CN"/>
                    </w:rPr>
                    <w:t>3</w:t>
                  </w:r>
                  <w:r>
                    <w:rPr>
                      <w:rFonts w:hint="default" w:ascii="Times New Roman" w:hAnsi="Times New Roman" w:eastAsia="宋体" w:cs="Times New Roman"/>
                      <w:b w:val="0"/>
                      <w:bCs w:val="0"/>
                      <w:color w:val="auto"/>
                      <w:sz w:val="21"/>
                      <w:szCs w:val="21"/>
                      <w:lang w:val="en-US" w:eastAsia="zh-CN"/>
                    </w:rPr>
                    <w:t>）</w:t>
                  </w:r>
                  <w:bookmarkEnd w:id="655"/>
                  <w:bookmarkEnd w:id="656"/>
                  <w:bookmarkEnd w:id="657"/>
                  <w:bookmarkEnd w:id="658"/>
                  <w:bookmarkEnd w:id="659"/>
                  <w:bookmarkEnd w:id="660"/>
                  <w:bookmarkEnd w:id="661"/>
                  <w:bookmarkEnd w:id="662"/>
                  <w:bookmarkEnd w:id="663"/>
                  <w:bookmarkEnd w:id="664"/>
                </w:p>
              </w:tc>
              <w:tc>
                <w:tcPr>
                  <w:tcW w:w="1763" w:type="dxa"/>
                  <w:noWrap/>
                  <w:vAlign w:val="center"/>
                </w:tcPr>
                <w:p>
                  <w:pPr>
                    <w:pStyle w:val="87"/>
                    <w:keepNext w:val="0"/>
                    <w:keepLines w:val="0"/>
                    <w:pageBreakBefore w:val="0"/>
                    <w:widowControl w:val="0"/>
                    <w:tabs>
                      <w:tab w:val="left" w:pos="4440"/>
                    </w:tabs>
                    <w:kinsoku/>
                    <w:wordWrap/>
                    <w:overflowPunct/>
                    <w:topLinePunct w:val="0"/>
                    <w:autoSpaceDE w:val="0"/>
                    <w:autoSpaceDN w:val="0"/>
                    <w:bidi w:val="0"/>
                    <w:adjustRightInd w:val="0"/>
                    <w:snapToGrid w:val="0"/>
                    <w:spacing w:before="0" w:beforeLines="0" w:after="0" w:afterLines="0" w:line="240" w:lineRule="auto"/>
                    <w:ind w:left="0" w:leftChars="0" w:firstLine="0" w:firstLineChars="0"/>
                    <w:textAlignment w:val="bottom"/>
                    <w:rPr>
                      <w:rFonts w:hint="default" w:ascii="Times New Roman" w:hAnsi="Times New Roman" w:eastAsia="宋体" w:cs="Times New Roman"/>
                      <w:b w:val="0"/>
                      <w:bCs w:val="0"/>
                      <w:color w:val="auto"/>
                      <w:sz w:val="21"/>
                      <w:szCs w:val="21"/>
                      <w:lang w:val="en-US" w:eastAsia="zh-CN"/>
                    </w:rPr>
                  </w:pPr>
                  <w:bookmarkStart w:id="665" w:name="_Toc15746"/>
                  <w:bookmarkStart w:id="666" w:name="_Toc18422"/>
                  <w:bookmarkStart w:id="667" w:name="_Toc20174"/>
                  <w:bookmarkStart w:id="668" w:name="_Toc19368"/>
                  <w:bookmarkStart w:id="669" w:name="_Toc15442"/>
                  <w:bookmarkStart w:id="670" w:name="_Toc10311"/>
                  <w:bookmarkStart w:id="671" w:name="_Toc24309"/>
                  <w:bookmarkStart w:id="672" w:name="_Toc30824"/>
                  <w:bookmarkStart w:id="673" w:name="_Toc17441"/>
                  <w:bookmarkStart w:id="674" w:name="_Toc30214"/>
                  <w:r>
                    <w:rPr>
                      <w:rFonts w:hint="default" w:ascii="Times New Roman" w:hAnsi="Times New Roman" w:eastAsia="宋体" w:cs="Times New Roman"/>
                      <w:b w:val="0"/>
                      <w:bCs w:val="0"/>
                      <w:color w:val="auto"/>
                      <w:sz w:val="21"/>
                      <w:szCs w:val="21"/>
                      <w:lang w:val="en-US" w:eastAsia="zh-CN"/>
                    </w:rPr>
                    <w:t>排放量（t）</w:t>
                  </w:r>
                  <w:bookmarkEnd w:id="665"/>
                  <w:bookmarkEnd w:id="666"/>
                  <w:bookmarkEnd w:id="667"/>
                  <w:bookmarkEnd w:id="668"/>
                  <w:bookmarkEnd w:id="669"/>
                  <w:bookmarkEnd w:id="670"/>
                  <w:bookmarkEnd w:id="671"/>
                  <w:bookmarkEnd w:id="672"/>
                  <w:bookmarkEnd w:id="673"/>
                  <w:bookmarkEnd w:id="674"/>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730" w:type="dxa"/>
                  <w:noWrap/>
                  <w:vAlign w:val="center"/>
                </w:tcPr>
                <w:p>
                  <w:pPr>
                    <w:pStyle w:val="87"/>
                    <w:keepNext w:val="0"/>
                    <w:keepLines w:val="0"/>
                    <w:pageBreakBefore w:val="0"/>
                    <w:widowControl w:val="0"/>
                    <w:tabs>
                      <w:tab w:val="left" w:pos="4440"/>
                    </w:tabs>
                    <w:kinsoku/>
                    <w:wordWrap/>
                    <w:overflowPunct/>
                    <w:topLinePunct w:val="0"/>
                    <w:autoSpaceDE w:val="0"/>
                    <w:autoSpaceDN w:val="0"/>
                    <w:bidi w:val="0"/>
                    <w:adjustRightInd w:val="0"/>
                    <w:snapToGrid w:val="0"/>
                    <w:spacing w:before="0" w:beforeLines="0" w:after="0" w:afterLines="0" w:line="240" w:lineRule="auto"/>
                    <w:ind w:left="0" w:leftChars="0" w:firstLine="0" w:firstLineChars="0"/>
                    <w:textAlignment w:val="bottom"/>
                    <w:rPr>
                      <w:rFonts w:hint="default" w:ascii="Times New Roman" w:hAnsi="Times New Roman" w:eastAsia="宋体" w:cs="Times New Roman"/>
                      <w:b w:val="0"/>
                      <w:bCs w:val="0"/>
                      <w:color w:val="auto"/>
                      <w:sz w:val="21"/>
                      <w:szCs w:val="21"/>
                      <w:lang w:val="en-US" w:eastAsia="zh-CN"/>
                    </w:rPr>
                  </w:pPr>
                  <w:bookmarkStart w:id="675" w:name="_Toc6081"/>
                  <w:bookmarkStart w:id="676" w:name="_Toc1955"/>
                  <w:bookmarkStart w:id="677" w:name="_Toc24951"/>
                  <w:bookmarkStart w:id="678" w:name="_Toc9883"/>
                  <w:bookmarkStart w:id="679" w:name="_Toc21729"/>
                  <w:bookmarkStart w:id="680" w:name="_Toc1602"/>
                  <w:bookmarkStart w:id="681" w:name="_Toc17984"/>
                  <w:bookmarkStart w:id="682" w:name="_Toc27057"/>
                  <w:bookmarkStart w:id="683" w:name="_Toc14066"/>
                  <w:bookmarkStart w:id="684" w:name="_Toc7885"/>
                  <w:r>
                    <w:rPr>
                      <w:rFonts w:hint="default" w:ascii="Times New Roman" w:hAnsi="Times New Roman" w:eastAsia="宋体" w:cs="Times New Roman"/>
                      <w:b w:val="0"/>
                      <w:bCs w:val="0"/>
                      <w:color w:val="auto"/>
                      <w:sz w:val="21"/>
                      <w:szCs w:val="21"/>
                      <w:lang w:val="en-US" w:eastAsia="zh-CN"/>
                    </w:rPr>
                    <w:t>工业废气量</w:t>
                  </w:r>
                  <w:bookmarkEnd w:id="675"/>
                  <w:bookmarkEnd w:id="676"/>
                  <w:bookmarkEnd w:id="677"/>
                  <w:bookmarkEnd w:id="678"/>
                  <w:bookmarkEnd w:id="679"/>
                  <w:bookmarkEnd w:id="680"/>
                  <w:bookmarkEnd w:id="681"/>
                  <w:bookmarkEnd w:id="682"/>
                  <w:bookmarkEnd w:id="683"/>
                  <w:bookmarkEnd w:id="684"/>
                </w:p>
              </w:tc>
              <w:tc>
                <w:tcPr>
                  <w:tcW w:w="3531" w:type="dxa"/>
                  <w:gridSpan w:val="2"/>
                  <w:noWrap/>
                  <w:vAlign w:val="center"/>
                </w:tcPr>
                <w:p>
                  <w:pPr>
                    <w:pStyle w:val="87"/>
                    <w:keepNext w:val="0"/>
                    <w:keepLines w:val="0"/>
                    <w:pageBreakBefore w:val="0"/>
                    <w:widowControl w:val="0"/>
                    <w:tabs>
                      <w:tab w:val="left" w:pos="4440"/>
                    </w:tabs>
                    <w:kinsoku/>
                    <w:wordWrap/>
                    <w:overflowPunct/>
                    <w:topLinePunct w:val="0"/>
                    <w:autoSpaceDE w:val="0"/>
                    <w:autoSpaceDN w:val="0"/>
                    <w:bidi w:val="0"/>
                    <w:adjustRightInd w:val="0"/>
                    <w:snapToGrid w:val="0"/>
                    <w:spacing w:before="0" w:beforeLines="0" w:after="0" w:afterLines="0" w:line="240" w:lineRule="auto"/>
                    <w:ind w:left="0" w:leftChars="0" w:firstLine="0" w:firstLineChars="0"/>
                    <w:textAlignment w:val="bottom"/>
                    <w:rPr>
                      <w:rFonts w:hint="default" w:ascii="Times New Roman" w:hAnsi="Times New Roman" w:eastAsia="宋体" w:cs="Times New Roman"/>
                      <w:b w:val="0"/>
                      <w:bCs w:val="0"/>
                      <w:color w:val="auto"/>
                      <w:sz w:val="21"/>
                      <w:szCs w:val="21"/>
                      <w:lang w:val="en-US" w:eastAsia="zh-CN"/>
                    </w:rPr>
                  </w:pPr>
                  <w:bookmarkStart w:id="685" w:name="_Toc23397"/>
                  <w:bookmarkStart w:id="686" w:name="_Toc22527"/>
                  <w:bookmarkStart w:id="687" w:name="_Toc16401"/>
                  <w:bookmarkStart w:id="688" w:name="_Toc32502"/>
                  <w:bookmarkStart w:id="689" w:name="_Toc18167"/>
                  <w:bookmarkStart w:id="690" w:name="_Toc26987"/>
                  <w:bookmarkStart w:id="691" w:name="_Toc28965"/>
                  <w:bookmarkStart w:id="692" w:name="_Toc30477"/>
                  <w:bookmarkStart w:id="693" w:name="_Toc20649"/>
                  <w:bookmarkStart w:id="694" w:name="_Toc7818"/>
                  <w:r>
                    <w:rPr>
                      <w:rFonts w:hint="default" w:ascii="Times New Roman" w:hAnsi="Times New Roman" w:eastAsia="宋体" w:cs="Times New Roman"/>
                      <w:b w:val="0"/>
                      <w:bCs w:val="0"/>
                      <w:color w:val="auto"/>
                      <w:sz w:val="21"/>
                      <w:szCs w:val="21"/>
                      <w:lang w:val="en-US" w:eastAsia="zh-CN"/>
                    </w:rPr>
                    <w:t>269568m</w:t>
                  </w:r>
                  <w:r>
                    <w:rPr>
                      <w:rFonts w:hint="default" w:ascii="Times New Roman" w:hAnsi="Times New Roman" w:eastAsia="宋体" w:cs="Times New Roman"/>
                      <w:b w:val="0"/>
                      <w:bCs w:val="0"/>
                      <w:color w:val="auto"/>
                      <w:sz w:val="21"/>
                      <w:szCs w:val="21"/>
                      <w:vertAlign w:val="superscript"/>
                      <w:lang w:val="en-US" w:eastAsia="zh-CN"/>
                    </w:rPr>
                    <w:t>3</w:t>
                  </w:r>
                  <w:bookmarkEnd w:id="685"/>
                  <w:bookmarkEnd w:id="686"/>
                  <w:bookmarkEnd w:id="687"/>
                  <w:bookmarkEnd w:id="688"/>
                  <w:bookmarkEnd w:id="689"/>
                  <w:bookmarkEnd w:id="690"/>
                  <w:bookmarkEnd w:id="691"/>
                  <w:bookmarkEnd w:id="692"/>
                  <w:bookmarkEnd w:id="693"/>
                  <w:bookmarkEnd w:id="694"/>
                </w:p>
              </w:tc>
              <w:tc>
                <w:tcPr>
                  <w:tcW w:w="3526" w:type="dxa"/>
                  <w:gridSpan w:val="2"/>
                  <w:noWrap/>
                  <w:vAlign w:val="center"/>
                </w:tcPr>
                <w:p>
                  <w:pPr>
                    <w:pStyle w:val="87"/>
                    <w:keepNext w:val="0"/>
                    <w:keepLines w:val="0"/>
                    <w:pageBreakBefore w:val="0"/>
                    <w:widowControl w:val="0"/>
                    <w:tabs>
                      <w:tab w:val="left" w:pos="4440"/>
                    </w:tabs>
                    <w:kinsoku/>
                    <w:wordWrap/>
                    <w:overflowPunct/>
                    <w:topLinePunct w:val="0"/>
                    <w:autoSpaceDE w:val="0"/>
                    <w:autoSpaceDN w:val="0"/>
                    <w:bidi w:val="0"/>
                    <w:adjustRightInd w:val="0"/>
                    <w:snapToGrid w:val="0"/>
                    <w:spacing w:before="0" w:beforeLines="0" w:after="0" w:afterLines="0" w:line="240" w:lineRule="auto"/>
                    <w:ind w:left="0" w:leftChars="0" w:firstLine="0" w:firstLineChars="0"/>
                    <w:textAlignment w:val="bottom"/>
                    <w:rPr>
                      <w:rFonts w:hint="default" w:ascii="Times New Roman" w:hAnsi="Times New Roman" w:eastAsia="宋体" w:cs="Times New Roman"/>
                      <w:b w:val="0"/>
                      <w:bCs w:val="0"/>
                      <w:color w:val="auto"/>
                      <w:sz w:val="21"/>
                      <w:szCs w:val="21"/>
                      <w:lang w:val="en-US" w:eastAsia="zh-CN"/>
                    </w:rPr>
                  </w:pPr>
                  <w:bookmarkStart w:id="695" w:name="_Toc16076"/>
                  <w:bookmarkStart w:id="696" w:name="_Toc24625"/>
                  <w:bookmarkStart w:id="697" w:name="_Toc29034"/>
                  <w:bookmarkStart w:id="698" w:name="_Toc22032"/>
                  <w:bookmarkStart w:id="699" w:name="_Toc510"/>
                  <w:bookmarkStart w:id="700" w:name="_Toc18307"/>
                  <w:bookmarkStart w:id="701" w:name="_Toc10169"/>
                  <w:bookmarkStart w:id="702" w:name="_Toc19474"/>
                  <w:bookmarkStart w:id="703" w:name="_Toc23026"/>
                  <w:bookmarkStart w:id="704" w:name="_Toc17026"/>
                  <w:r>
                    <w:rPr>
                      <w:rFonts w:hint="default" w:ascii="Times New Roman" w:hAnsi="Times New Roman" w:eastAsia="宋体" w:cs="Times New Roman"/>
                      <w:b w:val="0"/>
                      <w:bCs w:val="0"/>
                      <w:color w:val="auto"/>
                      <w:sz w:val="21"/>
                      <w:szCs w:val="21"/>
                      <w:lang w:val="en-US" w:eastAsia="zh-CN"/>
                    </w:rPr>
                    <w:t>269568m</w:t>
                  </w:r>
                  <w:r>
                    <w:rPr>
                      <w:rFonts w:hint="default" w:ascii="Times New Roman" w:hAnsi="Times New Roman" w:eastAsia="宋体" w:cs="Times New Roman"/>
                      <w:b w:val="0"/>
                      <w:bCs w:val="0"/>
                      <w:color w:val="auto"/>
                      <w:sz w:val="21"/>
                      <w:szCs w:val="21"/>
                      <w:vertAlign w:val="superscript"/>
                      <w:lang w:val="en-US" w:eastAsia="zh-CN"/>
                    </w:rPr>
                    <w:t>3</w:t>
                  </w:r>
                  <w:bookmarkEnd w:id="695"/>
                  <w:bookmarkEnd w:id="696"/>
                  <w:bookmarkEnd w:id="697"/>
                  <w:bookmarkEnd w:id="698"/>
                  <w:bookmarkEnd w:id="699"/>
                  <w:bookmarkEnd w:id="700"/>
                  <w:bookmarkEnd w:id="701"/>
                  <w:bookmarkEnd w:id="702"/>
                  <w:bookmarkEnd w:id="703"/>
                  <w:bookmarkEnd w:id="704"/>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44" w:hRule="atLeast"/>
                <w:jc w:val="center"/>
              </w:trPr>
              <w:tc>
                <w:tcPr>
                  <w:tcW w:w="1730" w:type="dxa"/>
                  <w:noWrap/>
                  <w:vAlign w:val="center"/>
                </w:tcPr>
                <w:p>
                  <w:pPr>
                    <w:pStyle w:val="87"/>
                    <w:keepNext w:val="0"/>
                    <w:keepLines w:val="0"/>
                    <w:pageBreakBefore w:val="0"/>
                    <w:widowControl w:val="0"/>
                    <w:tabs>
                      <w:tab w:val="left" w:pos="4440"/>
                    </w:tabs>
                    <w:kinsoku/>
                    <w:wordWrap/>
                    <w:overflowPunct/>
                    <w:topLinePunct w:val="0"/>
                    <w:autoSpaceDE w:val="0"/>
                    <w:autoSpaceDN w:val="0"/>
                    <w:bidi w:val="0"/>
                    <w:adjustRightInd w:val="0"/>
                    <w:snapToGrid w:val="0"/>
                    <w:spacing w:before="0" w:beforeLines="0" w:after="0" w:afterLines="0" w:line="240" w:lineRule="auto"/>
                    <w:ind w:left="0" w:leftChars="0" w:firstLine="0" w:firstLineChars="0"/>
                    <w:textAlignment w:val="bottom"/>
                    <w:rPr>
                      <w:rFonts w:hint="default" w:ascii="Times New Roman" w:hAnsi="Times New Roman" w:eastAsia="宋体" w:cs="Times New Roman"/>
                      <w:b w:val="0"/>
                      <w:bCs w:val="0"/>
                      <w:color w:val="auto"/>
                      <w:sz w:val="21"/>
                      <w:szCs w:val="21"/>
                      <w:lang w:val="en-US" w:eastAsia="zh-CN"/>
                    </w:rPr>
                  </w:pPr>
                  <w:bookmarkStart w:id="705" w:name="_Toc10654"/>
                  <w:bookmarkStart w:id="706" w:name="_Toc15154"/>
                  <w:bookmarkStart w:id="707" w:name="_Toc3031"/>
                  <w:bookmarkStart w:id="708" w:name="_Toc12941"/>
                  <w:bookmarkStart w:id="709" w:name="_Toc12366"/>
                  <w:bookmarkStart w:id="710" w:name="_Toc29556"/>
                  <w:bookmarkStart w:id="711" w:name="_Toc24244"/>
                  <w:bookmarkStart w:id="712" w:name="_Toc30346"/>
                  <w:bookmarkStart w:id="713" w:name="_Toc1339"/>
                  <w:bookmarkStart w:id="714" w:name="_Toc6303"/>
                  <w:r>
                    <w:rPr>
                      <w:rFonts w:hint="default" w:ascii="Times New Roman" w:hAnsi="Times New Roman" w:eastAsia="宋体" w:cs="Times New Roman"/>
                      <w:b w:val="0"/>
                      <w:bCs w:val="0"/>
                      <w:color w:val="auto"/>
                      <w:sz w:val="21"/>
                      <w:szCs w:val="21"/>
                      <w:lang w:val="en-US" w:eastAsia="zh-CN"/>
                    </w:rPr>
                    <w:t>SO</w:t>
                  </w:r>
                  <w:r>
                    <w:rPr>
                      <w:rFonts w:hint="default" w:ascii="Times New Roman" w:hAnsi="Times New Roman" w:eastAsia="宋体" w:cs="Times New Roman"/>
                      <w:b w:val="0"/>
                      <w:bCs w:val="0"/>
                      <w:color w:val="auto"/>
                      <w:sz w:val="21"/>
                      <w:szCs w:val="21"/>
                      <w:vertAlign w:val="subscript"/>
                      <w:lang w:val="en-US" w:eastAsia="zh-CN"/>
                    </w:rPr>
                    <w:t>2</w:t>
                  </w:r>
                  <w:bookmarkEnd w:id="705"/>
                  <w:bookmarkEnd w:id="706"/>
                  <w:bookmarkEnd w:id="707"/>
                  <w:bookmarkEnd w:id="708"/>
                  <w:bookmarkEnd w:id="709"/>
                  <w:bookmarkEnd w:id="710"/>
                  <w:bookmarkEnd w:id="711"/>
                  <w:bookmarkEnd w:id="712"/>
                  <w:bookmarkEnd w:id="713"/>
                  <w:bookmarkEnd w:id="714"/>
                </w:p>
              </w:tc>
              <w:tc>
                <w:tcPr>
                  <w:tcW w:w="1766" w:type="dxa"/>
                  <w:noWrap/>
                  <w:vAlign w:val="center"/>
                </w:tcPr>
                <w:p>
                  <w:pPr>
                    <w:pStyle w:val="87"/>
                    <w:keepNext w:val="0"/>
                    <w:keepLines w:val="0"/>
                    <w:pageBreakBefore w:val="0"/>
                    <w:widowControl w:val="0"/>
                    <w:tabs>
                      <w:tab w:val="left" w:pos="4440"/>
                    </w:tabs>
                    <w:kinsoku/>
                    <w:wordWrap/>
                    <w:overflowPunct/>
                    <w:topLinePunct w:val="0"/>
                    <w:autoSpaceDE w:val="0"/>
                    <w:autoSpaceDN w:val="0"/>
                    <w:bidi w:val="0"/>
                    <w:adjustRightInd w:val="0"/>
                    <w:snapToGrid w:val="0"/>
                    <w:spacing w:before="0" w:beforeLines="0" w:after="0" w:afterLines="0" w:line="240" w:lineRule="auto"/>
                    <w:ind w:left="0" w:leftChars="0" w:firstLine="0" w:firstLineChars="0"/>
                    <w:textAlignment w:val="bottom"/>
                    <w:rPr>
                      <w:rFonts w:hint="default" w:ascii="Times New Roman" w:hAnsi="Times New Roman" w:eastAsia="宋体" w:cs="Times New Roman"/>
                      <w:b w:val="0"/>
                      <w:bCs w:val="0"/>
                      <w:color w:val="auto"/>
                      <w:sz w:val="21"/>
                      <w:szCs w:val="21"/>
                      <w:highlight w:val="none"/>
                      <w:lang w:val="en-US" w:eastAsia="zh-CN"/>
                    </w:rPr>
                  </w:pPr>
                  <w:bookmarkStart w:id="715" w:name="_Toc30784"/>
                  <w:bookmarkStart w:id="716" w:name="_Toc11236"/>
                  <w:bookmarkStart w:id="717" w:name="_Toc9925"/>
                  <w:bookmarkStart w:id="718" w:name="_Toc24316"/>
                  <w:bookmarkStart w:id="719" w:name="_Toc13086"/>
                  <w:bookmarkStart w:id="720" w:name="_Toc30773"/>
                  <w:bookmarkStart w:id="721" w:name="_Toc22185"/>
                  <w:bookmarkStart w:id="722" w:name="_Toc2011"/>
                  <w:bookmarkStart w:id="723" w:name="_Toc25417"/>
                  <w:bookmarkStart w:id="724" w:name="_Toc26805"/>
                  <w:r>
                    <w:rPr>
                      <w:rFonts w:hint="default" w:ascii="Times New Roman" w:hAnsi="Times New Roman" w:eastAsia="宋体" w:cs="Times New Roman"/>
                      <w:b w:val="0"/>
                      <w:bCs w:val="0"/>
                      <w:color w:val="auto"/>
                      <w:sz w:val="21"/>
                      <w:szCs w:val="21"/>
                      <w:highlight w:val="none"/>
                      <w:lang w:val="en-US" w:eastAsia="zh-CN"/>
                    </w:rPr>
                    <w:t>54.72</w:t>
                  </w:r>
                  <w:bookmarkEnd w:id="715"/>
                  <w:bookmarkEnd w:id="716"/>
                  <w:bookmarkEnd w:id="717"/>
                  <w:bookmarkEnd w:id="718"/>
                  <w:bookmarkEnd w:id="719"/>
                  <w:bookmarkEnd w:id="720"/>
                  <w:bookmarkEnd w:id="721"/>
                  <w:bookmarkEnd w:id="722"/>
                  <w:bookmarkEnd w:id="723"/>
                  <w:bookmarkEnd w:id="724"/>
                </w:p>
              </w:tc>
              <w:tc>
                <w:tcPr>
                  <w:tcW w:w="1765" w:type="dxa"/>
                  <w:noWrap/>
                  <w:vAlign w:val="center"/>
                </w:tcPr>
                <w:p>
                  <w:pPr>
                    <w:pStyle w:val="87"/>
                    <w:keepNext w:val="0"/>
                    <w:keepLines w:val="0"/>
                    <w:pageBreakBefore w:val="0"/>
                    <w:widowControl w:val="0"/>
                    <w:tabs>
                      <w:tab w:val="left" w:pos="4440"/>
                    </w:tabs>
                    <w:kinsoku/>
                    <w:wordWrap/>
                    <w:overflowPunct/>
                    <w:topLinePunct w:val="0"/>
                    <w:autoSpaceDE w:val="0"/>
                    <w:autoSpaceDN w:val="0"/>
                    <w:bidi w:val="0"/>
                    <w:adjustRightInd w:val="0"/>
                    <w:snapToGrid w:val="0"/>
                    <w:spacing w:before="0" w:beforeLines="0" w:after="0" w:afterLines="0" w:line="240" w:lineRule="auto"/>
                    <w:ind w:left="0" w:leftChars="0" w:firstLine="0" w:firstLineChars="0"/>
                    <w:textAlignment w:val="bottom"/>
                    <w:rPr>
                      <w:rFonts w:hint="default" w:ascii="Times New Roman" w:hAnsi="Times New Roman" w:eastAsia="宋体" w:cs="Times New Roman"/>
                      <w:b w:val="0"/>
                      <w:bCs w:val="0"/>
                      <w:color w:val="auto"/>
                      <w:sz w:val="21"/>
                      <w:szCs w:val="21"/>
                      <w:highlight w:val="none"/>
                      <w:lang w:val="en-US" w:eastAsia="zh-CN"/>
                    </w:rPr>
                  </w:pPr>
                  <w:bookmarkStart w:id="725" w:name="_Toc32051"/>
                  <w:bookmarkStart w:id="726" w:name="_Toc13730"/>
                  <w:bookmarkStart w:id="727" w:name="_Toc30706"/>
                  <w:bookmarkStart w:id="728" w:name="_Toc27829"/>
                  <w:bookmarkStart w:id="729" w:name="_Toc32746"/>
                  <w:bookmarkStart w:id="730" w:name="_Toc14789"/>
                  <w:bookmarkStart w:id="731" w:name="_Toc3287"/>
                  <w:bookmarkStart w:id="732" w:name="_Toc21238"/>
                  <w:bookmarkStart w:id="733" w:name="_Toc28123"/>
                  <w:bookmarkStart w:id="734" w:name="_Toc3456"/>
                  <w:r>
                    <w:rPr>
                      <w:rFonts w:hint="default" w:ascii="Times New Roman" w:hAnsi="Times New Roman" w:eastAsia="宋体" w:cs="Times New Roman"/>
                      <w:b w:val="0"/>
                      <w:bCs w:val="0"/>
                      <w:color w:val="auto"/>
                      <w:sz w:val="21"/>
                      <w:szCs w:val="21"/>
                      <w:highlight w:val="none"/>
                      <w:lang w:val="en-US" w:eastAsia="zh-CN"/>
                    </w:rPr>
                    <w:t>0.015</w:t>
                  </w:r>
                  <w:bookmarkEnd w:id="725"/>
                  <w:bookmarkEnd w:id="726"/>
                  <w:bookmarkEnd w:id="727"/>
                  <w:bookmarkEnd w:id="728"/>
                  <w:bookmarkEnd w:id="729"/>
                  <w:bookmarkEnd w:id="730"/>
                  <w:bookmarkEnd w:id="731"/>
                  <w:bookmarkEnd w:id="732"/>
                  <w:bookmarkEnd w:id="733"/>
                  <w:bookmarkEnd w:id="734"/>
                </w:p>
              </w:tc>
              <w:tc>
                <w:tcPr>
                  <w:tcW w:w="1763" w:type="dxa"/>
                  <w:noWrap/>
                  <w:vAlign w:val="center"/>
                </w:tcPr>
                <w:p>
                  <w:pPr>
                    <w:pStyle w:val="87"/>
                    <w:keepNext w:val="0"/>
                    <w:keepLines w:val="0"/>
                    <w:pageBreakBefore w:val="0"/>
                    <w:widowControl w:val="0"/>
                    <w:tabs>
                      <w:tab w:val="left" w:pos="4440"/>
                    </w:tabs>
                    <w:kinsoku/>
                    <w:wordWrap/>
                    <w:overflowPunct/>
                    <w:topLinePunct w:val="0"/>
                    <w:autoSpaceDE w:val="0"/>
                    <w:autoSpaceDN w:val="0"/>
                    <w:bidi w:val="0"/>
                    <w:adjustRightInd w:val="0"/>
                    <w:snapToGrid w:val="0"/>
                    <w:spacing w:before="0" w:beforeLines="0" w:after="0" w:afterLines="0" w:line="240" w:lineRule="auto"/>
                    <w:ind w:left="0" w:leftChars="0" w:firstLine="0" w:firstLineChars="0"/>
                    <w:textAlignment w:val="bottom"/>
                    <w:rPr>
                      <w:rFonts w:hint="default" w:ascii="Times New Roman" w:hAnsi="Times New Roman" w:eastAsia="宋体" w:cs="Times New Roman"/>
                      <w:b w:val="0"/>
                      <w:bCs w:val="0"/>
                      <w:color w:val="auto"/>
                      <w:sz w:val="21"/>
                      <w:szCs w:val="21"/>
                      <w:highlight w:val="none"/>
                      <w:lang w:val="en-US" w:eastAsia="zh-CN"/>
                    </w:rPr>
                  </w:pPr>
                  <w:bookmarkStart w:id="735" w:name="_Toc2468"/>
                  <w:bookmarkStart w:id="736" w:name="_Toc3581"/>
                  <w:bookmarkStart w:id="737" w:name="_Toc27221"/>
                  <w:bookmarkStart w:id="738" w:name="_Toc17183"/>
                  <w:bookmarkStart w:id="739" w:name="_Toc10750"/>
                  <w:bookmarkStart w:id="740" w:name="_Toc20344"/>
                  <w:bookmarkStart w:id="741" w:name="_Toc1102"/>
                  <w:bookmarkStart w:id="742" w:name="_Toc17988"/>
                  <w:bookmarkStart w:id="743" w:name="_Toc28371"/>
                  <w:bookmarkStart w:id="744" w:name="_Toc19720"/>
                  <w:r>
                    <w:rPr>
                      <w:rFonts w:hint="default" w:ascii="Times New Roman" w:hAnsi="Times New Roman" w:eastAsia="宋体" w:cs="Times New Roman"/>
                      <w:b w:val="0"/>
                      <w:bCs w:val="0"/>
                      <w:color w:val="auto"/>
                      <w:sz w:val="21"/>
                      <w:szCs w:val="21"/>
                      <w:highlight w:val="none"/>
                      <w:lang w:val="en-US" w:eastAsia="zh-CN"/>
                    </w:rPr>
                    <w:t>54.72</w:t>
                  </w:r>
                  <w:bookmarkEnd w:id="735"/>
                  <w:bookmarkEnd w:id="736"/>
                  <w:bookmarkEnd w:id="737"/>
                  <w:bookmarkEnd w:id="738"/>
                  <w:bookmarkEnd w:id="739"/>
                  <w:bookmarkEnd w:id="740"/>
                  <w:bookmarkEnd w:id="741"/>
                  <w:bookmarkEnd w:id="742"/>
                  <w:bookmarkEnd w:id="743"/>
                  <w:bookmarkEnd w:id="744"/>
                </w:p>
              </w:tc>
              <w:tc>
                <w:tcPr>
                  <w:tcW w:w="1763" w:type="dxa"/>
                  <w:noWrap/>
                  <w:vAlign w:val="center"/>
                </w:tcPr>
                <w:p>
                  <w:pPr>
                    <w:pStyle w:val="87"/>
                    <w:keepNext w:val="0"/>
                    <w:keepLines w:val="0"/>
                    <w:pageBreakBefore w:val="0"/>
                    <w:widowControl w:val="0"/>
                    <w:tabs>
                      <w:tab w:val="left" w:pos="4440"/>
                    </w:tabs>
                    <w:kinsoku/>
                    <w:wordWrap/>
                    <w:overflowPunct/>
                    <w:topLinePunct w:val="0"/>
                    <w:autoSpaceDE w:val="0"/>
                    <w:autoSpaceDN w:val="0"/>
                    <w:bidi w:val="0"/>
                    <w:adjustRightInd w:val="0"/>
                    <w:snapToGrid w:val="0"/>
                    <w:spacing w:before="0" w:beforeLines="0" w:after="0" w:afterLines="0" w:line="240" w:lineRule="auto"/>
                    <w:ind w:left="0" w:leftChars="0" w:firstLine="0" w:firstLineChars="0"/>
                    <w:textAlignment w:val="bottom"/>
                    <w:rPr>
                      <w:rFonts w:hint="default" w:ascii="Times New Roman" w:hAnsi="Times New Roman" w:eastAsia="宋体" w:cs="Times New Roman"/>
                      <w:b w:val="0"/>
                      <w:bCs w:val="0"/>
                      <w:color w:val="auto"/>
                      <w:sz w:val="21"/>
                      <w:szCs w:val="21"/>
                      <w:highlight w:val="none"/>
                      <w:lang w:val="en-US" w:eastAsia="zh-CN"/>
                    </w:rPr>
                  </w:pPr>
                  <w:bookmarkStart w:id="745" w:name="_Toc15186"/>
                  <w:bookmarkStart w:id="746" w:name="_Toc25507"/>
                  <w:bookmarkStart w:id="747" w:name="_Toc14115"/>
                  <w:bookmarkStart w:id="748" w:name="_Toc16329"/>
                  <w:bookmarkStart w:id="749" w:name="_Toc3309"/>
                  <w:bookmarkStart w:id="750" w:name="_Toc30764"/>
                  <w:bookmarkStart w:id="751" w:name="_Toc31683"/>
                  <w:bookmarkStart w:id="752" w:name="_Toc1957"/>
                  <w:bookmarkStart w:id="753" w:name="_Toc22662"/>
                  <w:bookmarkStart w:id="754" w:name="_Toc30241"/>
                  <w:r>
                    <w:rPr>
                      <w:rFonts w:hint="default" w:ascii="Times New Roman" w:hAnsi="Times New Roman" w:eastAsia="宋体" w:cs="Times New Roman"/>
                      <w:b w:val="0"/>
                      <w:bCs w:val="0"/>
                      <w:color w:val="auto"/>
                      <w:sz w:val="21"/>
                      <w:szCs w:val="21"/>
                      <w:highlight w:val="none"/>
                      <w:lang w:val="en-US" w:eastAsia="zh-CN"/>
                    </w:rPr>
                    <w:t>0.015</w:t>
                  </w:r>
                  <w:bookmarkEnd w:id="745"/>
                  <w:bookmarkEnd w:id="746"/>
                  <w:bookmarkEnd w:id="747"/>
                  <w:bookmarkEnd w:id="748"/>
                  <w:bookmarkEnd w:id="749"/>
                  <w:bookmarkEnd w:id="750"/>
                  <w:bookmarkEnd w:id="751"/>
                  <w:bookmarkEnd w:id="752"/>
                  <w:bookmarkEnd w:id="753"/>
                  <w:bookmarkEnd w:id="754"/>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730" w:type="dxa"/>
                  <w:noWrap/>
                  <w:vAlign w:val="center"/>
                </w:tcPr>
                <w:p>
                  <w:pPr>
                    <w:pStyle w:val="87"/>
                    <w:keepNext w:val="0"/>
                    <w:keepLines w:val="0"/>
                    <w:pageBreakBefore w:val="0"/>
                    <w:widowControl w:val="0"/>
                    <w:tabs>
                      <w:tab w:val="left" w:pos="4440"/>
                    </w:tabs>
                    <w:kinsoku/>
                    <w:wordWrap/>
                    <w:overflowPunct/>
                    <w:topLinePunct w:val="0"/>
                    <w:autoSpaceDE w:val="0"/>
                    <w:autoSpaceDN w:val="0"/>
                    <w:bidi w:val="0"/>
                    <w:adjustRightInd w:val="0"/>
                    <w:snapToGrid w:val="0"/>
                    <w:spacing w:before="0" w:beforeLines="0" w:after="0" w:afterLines="0" w:line="240" w:lineRule="auto"/>
                    <w:ind w:left="0" w:leftChars="0" w:firstLine="0" w:firstLineChars="0"/>
                    <w:textAlignment w:val="bottom"/>
                    <w:rPr>
                      <w:rFonts w:hint="default" w:ascii="Times New Roman" w:hAnsi="Times New Roman" w:eastAsia="宋体" w:cs="Times New Roman"/>
                      <w:b w:val="0"/>
                      <w:bCs w:val="0"/>
                      <w:color w:val="auto"/>
                      <w:sz w:val="21"/>
                      <w:szCs w:val="21"/>
                      <w:lang w:val="en-US" w:eastAsia="zh-CN"/>
                    </w:rPr>
                  </w:pPr>
                  <w:bookmarkStart w:id="755" w:name="_Toc16413"/>
                  <w:bookmarkStart w:id="756" w:name="_Toc32690"/>
                  <w:bookmarkStart w:id="757" w:name="_Toc20458"/>
                  <w:bookmarkStart w:id="758" w:name="_Toc3965"/>
                  <w:bookmarkStart w:id="759" w:name="_Toc18816"/>
                  <w:bookmarkStart w:id="760" w:name="_Toc16083"/>
                  <w:bookmarkStart w:id="761" w:name="_Toc14128"/>
                  <w:bookmarkStart w:id="762" w:name="_Toc28720"/>
                  <w:bookmarkStart w:id="763" w:name="_Toc5505"/>
                  <w:bookmarkStart w:id="764" w:name="_Toc11282"/>
                  <w:r>
                    <w:rPr>
                      <w:rFonts w:hint="default" w:ascii="Times New Roman" w:hAnsi="Times New Roman" w:eastAsia="宋体" w:cs="Times New Roman"/>
                      <w:b w:val="0"/>
                      <w:bCs w:val="0"/>
                      <w:color w:val="auto"/>
                      <w:sz w:val="21"/>
                      <w:szCs w:val="21"/>
                      <w:lang w:val="en-US" w:eastAsia="zh-CN"/>
                    </w:rPr>
                    <w:t>颗粒物</w:t>
                  </w:r>
                  <w:bookmarkEnd w:id="755"/>
                  <w:bookmarkEnd w:id="756"/>
                  <w:bookmarkEnd w:id="757"/>
                  <w:bookmarkEnd w:id="758"/>
                  <w:bookmarkEnd w:id="759"/>
                  <w:bookmarkEnd w:id="760"/>
                  <w:bookmarkEnd w:id="761"/>
                  <w:bookmarkEnd w:id="762"/>
                  <w:bookmarkEnd w:id="763"/>
                  <w:bookmarkEnd w:id="764"/>
                </w:p>
              </w:tc>
              <w:tc>
                <w:tcPr>
                  <w:tcW w:w="1766" w:type="dxa"/>
                  <w:noWrap/>
                  <w:vAlign w:val="center"/>
                </w:tcPr>
                <w:p>
                  <w:pPr>
                    <w:pStyle w:val="87"/>
                    <w:keepNext w:val="0"/>
                    <w:keepLines w:val="0"/>
                    <w:pageBreakBefore w:val="0"/>
                    <w:widowControl w:val="0"/>
                    <w:tabs>
                      <w:tab w:val="left" w:pos="4440"/>
                    </w:tabs>
                    <w:kinsoku/>
                    <w:wordWrap/>
                    <w:overflowPunct/>
                    <w:topLinePunct w:val="0"/>
                    <w:autoSpaceDE w:val="0"/>
                    <w:autoSpaceDN w:val="0"/>
                    <w:bidi w:val="0"/>
                    <w:adjustRightInd w:val="0"/>
                    <w:snapToGrid w:val="0"/>
                    <w:spacing w:before="0" w:beforeLines="0" w:after="0" w:afterLines="0" w:line="240" w:lineRule="auto"/>
                    <w:ind w:left="0" w:leftChars="0" w:firstLine="0" w:firstLineChars="0"/>
                    <w:textAlignment w:val="bottom"/>
                    <w:rPr>
                      <w:rFonts w:hint="default" w:ascii="Times New Roman" w:hAnsi="Times New Roman" w:eastAsia="宋体" w:cs="Times New Roman"/>
                      <w:b w:val="0"/>
                      <w:bCs w:val="0"/>
                      <w:color w:val="auto"/>
                      <w:sz w:val="21"/>
                      <w:szCs w:val="21"/>
                      <w:lang w:val="en-US" w:eastAsia="zh-CN"/>
                    </w:rPr>
                  </w:pPr>
                  <w:bookmarkStart w:id="765" w:name="_Toc23145"/>
                  <w:bookmarkStart w:id="766" w:name="_Toc17491"/>
                  <w:bookmarkStart w:id="767" w:name="_Toc19165"/>
                  <w:bookmarkStart w:id="768" w:name="_Toc24755"/>
                  <w:bookmarkStart w:id="769" w:name="_Toc29415"/>
                  <w:bookmarkStart w:id="770" w:name="_Toc2634"/>
                  <w:bookmarkStart w:id="771" w:name="_Toc24816"/>
                  <w:bookmarkStart w:id="772" w:name="_Toc16151"/>
                  <w:bookmarkStart w:id="773" w:name="_Toc21494"/>
                  <w:bookmarkStart w:id="774" w:name="_Toc29886"/>
                  <w:r>
                    <w:rPr>
                      <w:rFonts w:hint="default" w:ascii="Times New Roman" w:hAnsi="Times New Roman" w:eastAsia="宋体" w:cs="Times New Roman"/>
                      <w:b w:val="0"/>
                      <w:bCs w:val="0"/>
                      <w:color w:val="auto"/>
                      <w:sz w:val="21"/>
                      <w:szCs w:val="21"/>
                      <w:lang w:val="en-US" w:eastAsia="zh-CN"/>
                    </w:rPr>
                    <w:t>80.78</w:t>
                  </w:r>
                  <w:bookmarkEnd w:id="765"/>
                  <w:bookmarkEnd w:id="766"/>
                  <w:bookmarkEnd w:id="767"/>
                  <w:bookmarkEnd w:id="768"/>
                  <w:bookmarkEnd w:id="769"/>
                  <w:bookmarkEnd w:id="770"/>
                  <w:bookmarkEnd w:id="771"/>
                  <w:bookmarkEnd w:id="772"/>
                  <w:bookmarkEnd w:id="773"/>
                  <w:bookmarkEnd w:id="774"/>
                </w:p>
              </w:tc>
              <w:tc>
                <w:tcPr>
                  <w:tcW w:w="1765" w:type="dxa"/>
                  <w:noWrap/>
                  <w:vAlign w:val="center"/>
                </w:tcPr>
                <w:p>
                  <w:pPr>
                    <w:pStyle w:val="87"/>
                    <w:keepNext w:val="0"/>
                    <w:keepLines w:val="0"/>
                    <w:pageBreakBefore w:val="0"/>
                    <w:widowControl w:val="0"/>
                    <w:tabs>
                      <w:tab w:val="left" w:pos="4440"/>
                    </w:tabs>
                    <w:kinsoku/>
                    <w:wordWrap/>
                    <w:overflowPunct/>
                    <w:topLinePunct w:val="0"/>
                    <w:autoSpaceDE w:val="0"/>
                    <w:autoSpaceDN w:val="0"/>
                    <w:bidi w:val="0"/>
                    <w:adjustRightInd w:val="0"/>
                    <w:snapToGrid w:val="0"/>
                    <w:spacing w:before="0" w:beforeLines="0" w:after="0" w:afterLines="0" w:line="240" w:lineRule="auto"/>
                    <w:ind w:left="0" w:leftChars="0" w:firstLine="0" w:firstLineChars="0"/>
                    <w:textAlignment w:val="bottom"/>
                    <w:rPr>
                      <w:rFonts w:hint="default" w:ascii="Times New Roman" w:hAnsi="Times New Roman" w:eastAsia="宋体" w:cs="Times New Roman"/>
                      <w:b w:val="0"/>
                      <w:bCs w:val="0"/>
                      <w:color w:val="auto"/>
                      <w:sz w:val="21"/>
                      <w:szCs w:val="21"/>
                      <w:highlight w:val="none"/>
                      <w:lang w:val="en-US" w:eastAsia="zh-CN"/>
                    </w:rPr>
                  </w:pPr>
                  <w:bookmarkStart w:id="775" w:name="_Toc20566"/>
                  <w:bookmarkStart w:id="776" w:name="_Toc31222"/>
                  <w:bookmarkStart w:id="777" w:name="_Toc18173"/>
                  <w:bookmarkStart w:id="778" w:name="_Toc29716"/>
                  <w:bookmarkStart w:id="779" w:name="_Toc15520"/>
                  <w:bookmarkStart w:id="780" w:name="_Toc14299"/>
                  <w:bookmarkStart w:id="781" w:name="_Toc26038"/>
                  <w:bookmarkStart w:id="782" w:name="_Toc23964"/>
                  <w:bookmarkStart w:id="783" w:name="_Toc14261"/>
                  <w:bookmarkStart w:id="784" w:name="_Toc4630"/>
                  <w:r>
                    <w:rPr>
                      <w:rFonts w:hint="default" w:ascii="Times New Roman" w:hAnsi="Times New Roman" w:eastAsia="宋体" w:cs="Times New Roman"/>
                      <w:b w:val="0"/>
                      <w:bCs w:val="0"/>
                      <w:color w:val="auto"/>
                      <w:sz w:val="21"/>
                      <w:szCs w:val="21"/>
                      <w:highlight w:val="none"/>
                      <w:lang w:val="en-US" w:eastAsia="zh-CN"/>
                    </w:rPr>
                    <w:t>0.022</w:t>
                  </w:r>
                  <w:bookmarkEnd w:id="775"/>
                  <w:bookmarkEnd w:id="776"/>
                  <w:bookmarkEnd w:id="777"/>
                  <w:bookmarkEnd w:id="778"/>
                  <w:bookmarkEnd w:id="779"/>
                  <w:bookmarkEnd w:id="780"/>
                  <w:bookmarkEnd w:id="781"/>
                  <w:bookmarkEnd w:id="782"/>
                  <w:bookmarkEnd w:id="783"/>
                  <w:bookmarkEnd w:id="784"/>
                </w:p>
              </w:tc>
              <w:tc>
                <w:tcPr>
                  <w:tcW w:w="1763" w:type="dxa"/>
                  <w:noWrap/>
                  <w:vAlign w:val="center"/>
                </w:tcPr>
                <w:p>
                  <w:pPr>
                    <w:pStyle w:val="87"/>
                    <w:keepNext w:val="0"/>
                    <w:keepLines w:val="0"/>
                    <w:pageBreakBefore w:val="0"/>
                    <w:widowControl w:val="0"/>
                    <w:tabs>
                      <w:tab w:val="left" w:pos="4440"/>
                    </w:tabs>
                    <w:kinsoku/>
                    <w:wordWrap/>
                    <w:overflowPunct/>
                    <w:topLinePunct w:val="0"/>
                    <w:autoSpaceDE w:val="0"/>
                    <w:autoSpaceDN w:val="0"/>
                    <w:bidi w:val="0"/>
                    <w:adjustRightInd w:val="0"/>
                    <w:snapToGrid w:val="0"/>
                    <w:spacing w:before="0" w:beforeLines="0" w:after="0" w:afterLines="0" w:line="240" w:lineRule="auto"/>
                    <w:ind w:left="0" w:leftChars="0" w:firstLine="0" w:firstLineChars="0"/>
                    <w:textAlignment w:val="bottom"/>
                    <w:rPr>
                      <w:rFonts w:hint="default" w:ascii="Times New Roman" w:hAnsi="Times New Roman" w:eastAsia="宋体" w:cs="Times New Roman"/>
                      <w:b w:val="0"/>
                      <w:bCs w:val="0"/>
                      <w:color w:val="auto"/>
                      <w:sz w:val="21"/>
                      <w:szCs w:val="21"/>
                      <w:highlight w:val="none"/>
                      <w:lang w:val="en-US" w:eastAsia="zh-CN"/>
                    </w:rPr>
                  </w:pPr>
                  <w:bookmarkStart w:id="785" w:name="_Toc21944"/>
                  <w:bookmarkStart w:id="786" w:name="_Toc19576"/>
                  <w:bookmarkStart w:id="787" w:name="_Toc20771"/>
                  <w:bookmarkStart w:id="788" w:name="_Toc31560"/>
                  <w:bookmarkStart w:id="789" w:name="_Toc7286"/>
                  <w:bookmarkStart w:id="790" w:name="_Toc31205"/>
                  <w:bookmarkStart w:id="791" w:name="_Toc32731"/>
                  <w:bookmarkStart w:id="792" w:name="_Toc20416"/>
                  <w:bookmarkStart w:id="793" w:name="_Toc8763"/>
                  <w:bookmarkStart w:id="794" w:name="_Toc22450"/>
                  <w:r>
                    <w:rPr>
                      <w:rFonts w:hint="default" w:ascii="Times New Roman" w:hAnsi="Times New Roman" w:eastAsia="宋体" w:cs="Times New Roman"/>
                      <w:b w:val="0"/>
                      <w:bCs w:val="0"/>
                      <w:color w:val="auto"/>
                      <w:sz w:val="21"/>
                      <w:szCs w:val="21"/>
                      <w:highlight w:val="none"/>
                      <w:lang w:val="en-US" w:eastAsia="zh-CN"/>
                    </w:rPr>
                    <w:t>0.81</w:t>
                  </w:r>
                  <w:bookmarkEnd w:id="785"/>
                  <w:bookmarkEnd w:id="786"/>
                  <w:bookmarkEnd w:id="787"/>
                  <w:bookmarkEnd w:id="788"/>
                  <w:bookmarkEnd w:id="789"/>
                  <w:bookmarkEnd w:id="790"/>
                  <w:bookmarkEnd w:id="791"/>
                  <w:bookmarkEnd w:id="792"/>
                  <w:bookmarkEnd w:id="793"/>
                  <w:bookmarkEnd w:id="794"/>
                </w:p>
              </w:tc>
              <w:tc>
                <w:tcPr>
                  <w:tcW w:w="1763" w:type="dxa"/>
                  <w:noWrap/>
                  <w:vAlign w:val="center"/>
                </w:tcPr>
                <w:p>
                  <w:pPr>
                    <w:pStyle w:val="87"/>
                    <w:keepNext w:val="0"/>
                    <w:keepLines w:val="0"/>
                    <w:pageBreakBefore w:val="0"/>
                    <w:widowControl w:val="0"/>
                    <w:tabs>
                      <w:tab w:val="left" w:pos="4440"/>
                    </w:tabs>
                    <w:kinsoku/>
                    <w:wordWrap/>
                    <w:overflowPunct/>
                    <w:topLinePunct w:val="0"/>
                    <w:autoSpaceDE w:val="0"/>
                    <w:autoSpaceDN w:val="0"/>
                    <w:bidi w:val="0"/>
                    <w:adjustRightInd w:val="0"/>
                    <w:snapToGrid w:val="0"/>
                    <w:spacing w:before="0" w:beforeLines="0" w:after="0" w:afterLines="0" w:line="240" w:lineRule="auto"/>
                    <w:ind w:left="0" w:leftChars="0" w:firstLine="0" w:firstLineChars="0"/>
                    <w:textAlignment w:val="bottom"/>
                    <w:rPr>
                      <w:rFonts w:hint="default" w:ascii="Times New Roman" w:hAnsi="Times New Roman" w:eastAsia="宋体" w:cs="Times New Roman"/>
                      <w:b w:val="0"/>
                      <w:bCs w:val="0"/>
                      <w:color w:val="auto"/>
                      <w:sz w:val="21"/>
                      <w:szCs w:val="21"/>
                      <w:highlight w:val="none"/>
                      <w:lang w:val="en-US" w:eastAsia="zh-CN"/>
                    </w:rPr>
                  </w:pPr>
                  <w:bookmarkStart w:id="795" w:name="_Toc12800"/>
                  <w:bookmarkStart w:id="796" w:name="_Toc15998"/>
                  <w:bookmarkStart w:id="797" w:name="_Toc19842"/>
                  <w:bookmarkStart w:id="798" w:name="_Toc31764"/>
                  <w:bookmarkStart w:id="799" w:name="_Toc28653"/>
                  <w:bookmarkStart w:id="800" w:name="_Toc20025"/>
                  <w:bookmarkStart w:id="801" w:name="_Toc31142"/>
                  <w:bookmarkStart w:id="802" w:name="_Toc31740"/>
                  <w:bookmarkStart w:id="803" w:name="_Toc29925"/>
                  <w:bookmarkStart w:id="804" w:name="_Toc2109"/>
                  <w:r>
                    <w:rPr>
                      <w:rFonts w:hint="default" w:ascii="Times New Roman" w:hAnsi="Times New Roman" w:eastAsia="宋体" w:cs="Times New Roman"/>
                      <w:b w:val="0"/>
                      <w:bCs w:val="0"/>
                      <w:color w:val="auto"/>
                      <w:sz w:val="21"/>
                      <w:szCs w:val="21"/>
                      <w:highlight w:val="none"/>
                      <w:lang w:val="en-US" w:eastAsia="zh-CN"/>
                    </w:rPr>
                    <w:t>0.0002</w:t>
                  </w:r>
                  <w:bookmarkEnd w:id="795"/>
                  <w:bookmarkEnd w:id="796"/>
                  <w:bookmarkEnd w:id="797"/>
                  <w:bookmarkEnd w:id="798"/>
                  <w:bookmarkEnd w:id="799"/>
                  <w:bookmarkEnd w:id="800"/>
                  <w:bookmarkEnd w:id="801"/>
                  <w:bookmarkEnd w:id="802"/>
                  <w:bookmarkEnd w:id="803"/>
                  <w:bookmarkEnd w:id="804"/>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730" w:type="dxa"/>
                  <w:noWrap/>
                  <w:vAlign w:val="center"/>
                </w:tcPr>
                <w:p>
                  <w:pPr>
                    <w:pStyle w:val="87"/>
                    <w:keepNext w:val="0"/>
                    <w:keepLines w:val="0"/>
                    <w:pageBreakBefore w:val="0"/>
                    <w:widowControl w:val="0"/>
                    <w:tabs>
                      <w:tab w:val="left" w:pos="4440"/>
                    </w:tabs>
                    <w:kinsoku/>
                    <w:wordWrap/>
                    <w:overflowPunct/>
                    <w:topLinePunct w:val="0"/>
                    <w:autoSpaceDE w:val="0"/>
                    <w:autoSpaceDN w:val="0"/>
                    <w:bidi w:val="0"/>
                    <w:adjustRightInd w:val="0"/>
                    <w:snapToGrid w:val="0"/>
                    <w:spacing w:before="0" w:beforeLines="0" w:after="0" w:afterLines="0" w:line="240" w:lineRule="auto"/>
                    <w:ind w:left="0" w:leftChars="0" w:firstLine="0" w:firstLineChars="0"/>
                    <w:textAlignment w:val="bottom"/>
                    <w:rPr>
                      <w:rFonts w:hint="default" w:ascii="Times New Roman" w:hAnsi="Times New Roman" w:eastAsia="宋体" w:cs="Times New Roman"/>
                      <w:b w:val="0"/>
                      <w:bCs w:val="0"/>
                      <w:color w:val="auto"/>
                      <w:sz w:val="21"/>
                      <w:szCs w:val="21"/>
                      <w:lang w:val="en-US" w:eastAsia="zh-CN"/>
                    </w:rPr>
                  </w:pPr>
                  <w:bookmarkStart w:id="805" w:name="_Toc2589"/>
                  <w:bookmarkStart w:id="806" w:name="_Toc25149"/>
                  <w:bookmarkStart w:id="807" w:name="_Toc4242"/>
                  <w:bookmarkStart w:id="808" w:name="_Toc32703"/>
                  <w:bookmarkStart w:id="809" w:name="_Toc21088"/>
                  <w:bookmarkStart w:id="810" w:name="_Toc21471"/>
                  <w:bookmarkStart w:id="811" w:name="_Toc21547"/>
                  <w:bookmarkStart w:id="812" w:name="_Toc15815"/>
                  <w:bookmarkStart w:id="813" w:name="_Toc26940"/>
                  <w:bookmarkStart w:id="814" w:name="_Toc6898"/>
                  <w:r>
                    <w:rPr>
                      <w:rFonts w:hint="default" w:ascii="Times New Roman" w:hAnsi="Times New Roman" w:eastAsia="宋体" w:cs="Times New Roman"/>
                      <w:b w:val="0"/>
                      <w:bCs w:val="0"/>
                      <w:color w:val="auto"/>
                      <w:sz w:val="21"/>
                      <w:szCs w:val="21"/>
                      <w:lang w:val="en-US" w:eastAsia="zh-CN"/>
                    </w:rPr>
                    <w:t>氮氧化物</w:t>
                  </w:r>
                  <w:bookmarkEnd w:id="805"/>
                  <w:bookmarkEnd w:id="806"/>
                  <w:bookmarkEnd w:id="807"/>
                  <w:bookmarkEnd w:id="808"/>
                  <w:bookmarkEnd w:id="809"/>
                  <w:bookmarkEnd w:id="810"/>
                  <w:bookmarkEnd w:id="811"/>
                  <w:bookmarkEnd w:id="812"/>
                  <w:bookmarkEnd w:id="813"/>
                  <w:bookmarkEnd w:id="814"/>
                </w:p>
              </w:tc>
              <w:tc>
                <w:tcPr>
                  <w:tcW w:w="1766" w:type="dxa"/>
                  <w:noWrap/>
                  <w:vAlign w:val="center"/>
                </w:tcPr>
                <w:p>
                  <w:pPr>
                    <w:pStyle w:val="87"/>
                    <w:keepNext w:val="0"/>
                    <w:keepLines w:val="0"/>
                    <w:pageBreakBefore w:val="0"/>
                    <w:widowControl w:val="0"/>
                    <w:tabs>
                      <w:tab w:val="left" w:pos="4440"/>
                    </w:tabs>
                    <w:kinsoku/>
                    <w:wordWrap/>
                    <w:overflowPunct/>
                    <w:topLinePunct w:val="0"/>
                    <w:autoSpaceDE w:val="0"/>
                    <w:autoSpaceDN w:val="0"/>
                    <w:bidi w:val="0"/>
                    <w:adjustRightInd w:val="0"/>
                    <w:snapToGrid w:val="0"/>
                    <w:spacing w:before="0" w:beforeLines="0" w:after="0" w:afterLines="0" w:line="240" w:lineRule="auto"/>
                    <w:ind w:left="0" w:leftChars="0" w:firstLine="0" w:firstLineChars="0"/>
                    <w:textAlignment w:val="bottom"/>
                    <w:rPr>
                      <w:rFonts w:hint="default" w:ascii="Times New Roman" w:hAnsi="Times New Roman" w:eastAsia="宋体" w:cs="Times New Roman"/>
                      <w:b w:val="0"/>
                      <w:bCs w:val="0"/>
                      <w:color w:val="auto"/>
                      <w:sz w:val="21"/>
                      <w:szCs w:val="21"/>
                      <w:lang w:val="en-US" w:eastAsia="zh-CN"/>
                    </w:rPr>
                  </w:pPr>
                  <w:bookmarkStart w:id="815" w:name="_Toc4566"/>
                  <w:bookmarkStart w:id="816" w:name="_Toc5438"/>
                  <w:bookmarkStart w:id="817" w:name="_Toc3487"/>
                  <w:bookmarkStart w:id="818" w:name="_Toc15840"/>
                  <w:bookmarkStart w:id="819" w:name="_Toc20505"/>
                  <w:bookmarkStart w:id="820" w:name="_Toc7071"/>
                  <w:bookmarkStart w:id="821" w:name="_Toc12992"/>
                  <w:bookmarkStart w:id="822" w:name="_Toc20258"/>
                  <w:bookmarkStart w:id="823" w:name="_Toc27465"/>
                  <w:bookmarkStart w:id="824" w:name="_Toc8728"/>
                  <w:r>
                    <w:rPr>
                      <w:rFonts w:hint="default" w:ascii="Times New Roman" w:hAnsi="Times New Roman" w:eastAsia="宋体" w:cs="Times New Roman"/>
                      <w:b w:val="0"/>
                      <w:bCs w:val="0"/>
                      <w:color w:val="auto"/>
                      <w:sz w:val="21"/>
                      <w:szCs w:val="21"/>
                      <w:lang w:val="en-US" w:eastAsia="zh-CN"/>
                    </w:rPr>
                    <w:t>169.38</w:t>
                  </w:r>
                  <w:bookmarkEnd w:id="815"/>
                  <w:bookmarkEnd w:id="816"/>
                  <w:bookmarkEnd w:id="817"/>
                  <w:bookmarkEnd w:id="818"/>
                  <w:bookmarkEnd w:id="819"/>
                  <w:bookmarkEnd w:id="820"/>
                  <w:bookmarkEnd w:id="821"/>
                  <w:bookmarkEnd w:id="822"/>
                  <w:bookmarkEnd w:id="823"/>
                  <w:bookmarkEnd w:id="824"/>
                </w:p>
              </w:tc>
              <w:tc>
                <w:tcPr>
                  <w:tcW w:w="1765" w:type="dxa"/>
                  <w:noWrap/>
                  <w:vAlign w:val="center"/>
                </w:tcPr>
                <w:p>
                  <w:pPr>
                    <w:pStyle w:val="87"/>
                    <w:keepNext w:val="0"/>
                    <w:keepLines w:val="0"/>
                    <w:pageBreakBefore w:val="0"/>
                    <w:widowControl w:val="0"/>
                    <w:tabs>
                      <w:tab w:val="left" w:pos="4440"/>
                    </w:tabs>
                    <w:kinsoku/>
                    <w:wordWrap/>
                    <w:overflowPunct/>
                    <w:topLinePunct w:val="0"/>
                    <w:autoSpaceDE w:val="0"/>
                    <w:autoSpaceDN w:val="0"/>
                    <w:bidi w:val="0"/>
                    <w:adjustRightInd w:val="0"/>
                    <w:snapToGrid w:val="0"/>
                    <w:spacing w:before="0" w:beforeLines="0" w:after="0" w:afterLines="0" w:line="240" w:lineRule="auto"/>
                    <w:ind w:left="0" w:leftChars="0" w:firstLine="0" w:firstLineChars="0"/>
                    <w:textAlignment w:val="bottom"/>
                    <w:rPr>
                      <w:rFonts w:hint="default" w:ascii="Times New Roman" w:hAnsi="Times New Roman" w:eastAsia="宋体" w:cs="Times New Roman"/>
                      <w:b w:val="0"/>
                      <w:bCs w:val="0"/>
                      <w:color w:val="auto"/>
                      <w:sz w:val="21"/>
                      <w:szCs w:val="21"/>
                      <w:highlight w:val="none"/>
                      <w:lang w:val="en-US" w:eastAsia="zh-CN"/>
                    </w:rPr>
                  </w:pPr>
                  <w:bookmarkStart w:id="825" w:name="_Toc26229"/>
                  <w:bookmarkStart w:id="826" w:name="_Toc23199"/>
                  <w:bookmarkStart w:id="827" w:name="_Toc13371"/>
                  <w:bookmarkStart w:id="828" w:name="_Toc3313"/>
                  <w:bookmarkStart w:id="829" w:name="_Toc15216"/>
                  <w:bookmarkStart w:id="830" w:name="_Toc30381"/>
                  <w:bookmarkStart w:id="831" w:name="_Toc32230"/>
                  <w:bookmarkStart w:id="832" w:name="_Toc886"/>
                  <w:bookmarkStart w:id="833" w:name="_Toc30529"/>
                  <w:bookmarkStart w:id="834" w:name="_Toc10994"/>
                  <w:r>
                    <w:rPr>
                      <w:rFonts w:hint="default" w:ascii="Times New Roman" w:hAnsi="Times New Roman" w:eastAsia="宋体" w:cs="Times New Roman"/>
                      <w:b w:val="0"/>
                      <w:bCs w:val="0"/>
                      <w:color w:val="auto"/>
                      <w:sz w:val="21"/>
                      <w:szCs w:val="21"/>
                      <w:highlight w:val="none"/>
                      <w:lang w:val="en-US" w:eastAsia="zh-CN"/>
                    </w:rPr>
                    <w:t>0.044</w:t>
                  </w:r>
                  <w:bookmarkEnd w:id="825"/>
                  <w:bookmarkEnd w:id="826"/>
                  <w:bookmarkEnd w:id="827"/>
                  <w:bookmarkEnd w:id="828"/>
                  <w:bookmarkEnd w:id="829"/>
                  <w:bookmarkEnd w:id="830"/>
                  <w:bookmarkEnd w:id="831"/>
                  <w:bookmarkEnd w:id="832"/>
                  <w:bookmarkEnd w:id="833"/>
                  <w:bookmarkEnd w:id="834"/>
                </w:p>
              </w:tc>
              <w:tc>
                <w:tcPr>
                  <w:tcW w:w="1763" w:type="dxa"/>
                  <w:noWrap/>
                  <w:vAlign w:val="center"/>
                </w:tcPr>
                <w:p>
                  <w:pPr>
                    <w:pStyle w:val="87"/>
                    <w:keepNext w:val="0"/>
                    <w:keepLines w:val="0"/>
                    <w:pageBreakBefore w:val="0"/>
                    <w:widowControl w:val="0"/>
                    <w:tabs>
                      <w:tab w:val="left" w:pos="4440"/>
                    </w:tabs>
                    <w:kinsoku/>
                    <w:wordWrap/>
                    <w:overflowPunct/>
                    <w:topLinePunct w:val="0"/>
                    <w:autoSpaceDE w:val="0"/>
                    <w:autoSpaceDN w:val="0"/>
                    <w:bidi w:val="0"/>
                    <w:adjustRightInd w:val="0"/>
                    <w:snapToGrid w:val="0"/>
                    <w:spacing w:before="0" w:beforeLines="0" w:after="0" w:afterLines="0" w:line="240" w:lineRule="auto"/>
                    <w:ind w:left="0" w:leftChars="0" w:firstLine="0" w:firstLineChars="0"/>
                    <w:textAlignment w:val="bottom"/>
                    <w:rPr>
                      <w:rFonts w:hint="default" w:ascii="Times New Roman" w:hAnsi="Times New Roman" w:eastAsia="宋体" w:cs="Times New Roman"/>
                      <w:b w:val="0"/>
                      <w:bCs w:val="0"/>
                      <w:color w:val="auto"/>
                      <w:sz w:val="21"/>
                      <w:szCs w:val="21"/>
                      <w:highlight w:val="none"/>
                      <w:lang w:val="en-US" w:eastAsia="zh-CN"/>
                    </w:rPr>
                  </w:pPr>
                  <w:bookmarkStart w:id="835" w:name="_Toc2077"/>
                  <w:bookmarkStart w:id="836" w:name="_Toc9030"/>
                  <w:bookmarkStart w:id="837" w:name="_Toc3222"/>
                  <w:bookmarkStart w:id="838" w:name="_Toc20626"/>
                  <w:bookmarkStart w:id="839" w:name="_Toc27935"/>
                  <w:bookmarkStart w:id="840" w:name="_Toc17964"/>
                  <w:bookmarkStart w:id="841" w:name="_Toc32380"/>
                  <w:bookmarkStart w:id="842" w:name="_Toc14925"/>
                  <w:bookmarkStart w:id="843" w:name="_Toc27120"/>
                  <w:bookmarkStart w:id="844" w:name="_Toc30442"/>
                  <w:r>
                    <w:rPr>
                      <w:rFonts w:hint="default" w:ascii="Times New Roman" w:hAnsi="Times New Roman" w:eastAsia="宋体" w:cs="Times New Roman"/>
                      <w:b w:val="0"/>
                      <w:bCs w:val="0"/>
                      <w:color w:val="auto"/>
                      <w:sz w:val="21"/>
                      <w:szCs w:val="21"/>
                      <w:highlight w:val="none"/>
                      <w:lang w:val="en-US" w:eastAsia="zh-CN"/>
                    </w:rPr>
                    <w:t>169.38</w:t>
                  </w:r>
                  <w:bookmarkEnd w:id="835"/>
                  <w:bookmarkEnd w:id="836"/>
                  <w:bookmarkEnd w:id="837"/>
                  <w:bookmarkEnd w:id="838"/>
                  <w:bookmarkEnd w:id="839"/>
                  <w:bookmarkEnd w:id="840"/>
                  <w:bookmarkEnd w:id="841"/>
                  <w:bookmarkEnd w:id="842"/>
                  <w:bookmarkEnd w:id="843"/>
                  <w:bookmarkEnd w:id="844"/>
                </w:p>
              </w:tc>
              <w:tc>
                <w:tcPr>
                  <w:tcW w:w="1763" w:type="dxa"/>
                  <w:noWrap/>
                  <w:vAlign w:val="center"/>
                </w:tcPr>
                <w:p>
                  <w:pPr>
                    <w:pStyle w:val="87"/>
                    <w:keepNext w:val="0"/>
                    <w:keepLines w:val="0"/>
                    <w:pageBreakBefore w:val="0"/>
                    <w:widowControl w:val="0"/>
                    <w:tabs>
                      <w:tab w:val="left" w:pos="4440"/>
                    </w:tabs>
                    <w:kinsoku/>
                    <w:wordWrap/>
                    <w:overflowPunct/>
                    <w:topLinePunct w:val="0"/>
                    <w:autoSpaceDE w:val="0"/>
                    <w:autoSpaceDN w:val="0"/>
                    <w:bidi w:val="0"/>
                    <w:adjustRightInd w:val="0"/>
                    <w:snapToGrid w:val="0"/>
                    <w:spacing w:before="0" w:beforeLines="0" w:after="0" w:afterLines="0" w:line="240" w:lineRule="auto"/>
                    <w:ind w:left="0" w:leftChars="0" w:firstLine="0" w:firstLineChars="0"/>
                    <w:textAlignment w:val="bottom"/>
                    <w:rPr>
                      <w:rFonts w:hint="default" w:ascii="Times New Roman" w:hAnsi="Times New Roman" w:eastAsia="宋体" w:cs="Times New Roman"/>
                      <w:b w:val="0"/>
                      <w:bCs w:val="0"/>
                      <w:color w:val="auto"/>
                      <w:sz w:val="21"/>
                      <w:szCs w:val="21"/>
                      <w:highlight w:val="none"/>
                      <w:lang w:val="en-US" w:eastAsia="zh-CN"/>
                    </w:rPr>
                  </w:pPr>
                  <w:bookmarkStart w:id="845" w:name="_Toc5965"/>
                  <w:bookmarkStart w:id="846" w:name="_Toc6449"/>
                  <w:bookmarkStart w:id="847" w:name="_Toc273"/>
                  <w:bookmarkStart w:id="848" w:name="_Toc5499"/>
                  <w:bookmarkStart w:id="849" w:name="_Toc11899"/>
                  <w:bookmarkStart w:id="850" w:name="_Toc6612"/>
                  <w:bookmarkStart w:id="851" w:name="_Toc30931"/>
                  <w:bookmarkStart w:id="852" w:name="_Toc1801"/>
                  <w:bookmarkStart w:id="853" w:name="_Toc10048"/>
                  <w:bookmarkStart w:id="854" w:name="_Toc29528"/>
                  <w:r>
                    <w:rPr>
                      <w:rFonts w:hint="default" w:ascii="Times New Roman" w:hAnsi="Times New Roman" w:eastAsia="宋体" w:cs="Times New Roman"/>
                      <w:b w:val="0"/>
                      <w:bCs w:val="0"/>
                      <w:color w:val="auto"/>
                      <w:sz w:val="21"/>
                      <w:szCs w:val="21"/>
                      <w:highlight w:val="none"/>
                      <w:lang w:val="en-US" w:eastAsia="zh-CN"/>
                    </w:rPr>
                    <w:t>0.044</w:t>
                  </w:r>
                  <w:bookmarkEnd w:id="845"/>
                  <w:bookmarkEnd w:id="846"/>
                  <w:bookmarkEnd w:id="847"/>
                  <w:bookmarkEnd w:id="848"/>
                  <w:bookmarkEnd w:id="849"/>
                  <w:bookmarkEnd w:id="850"/>
                  <w:bookmarkEnd w:id="851"/>
                  <w:bookmarkEnd w:id="852"/>
                  <w:bookmarkEnd w:id="853"/>
                  <w:bookmarkEnd w:id="854"/>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730" w:type="dxa"/>
                  <w:noWrap/>
                  <w:vAlign w:val="center"/>
                </w:tcPr>
                <w:p>
                  <w:pPr>
                    <w:pStyle w:val="87"/>
                    <w:tabs>
                      <w:tab w:val="left" w:pos="4440"/>
                    </w:tabs>
                    <w:autoSpaceDE w:val="0"/>
                    <w:autoSpaceDN w:val="0"/>
                    <w:spacing w:before="0" w:after="0"/>
                    <w:ind w:left="0" w:leftChars="0" w:firstLine="0" w:firstLineChars="0"/>
                    <w:textAlignment w:val="bottom"/>
                    <w:rPr>
                      <w:rFonts w:hint="default" w:ascii="Times New Roman" w:hAnsi="Times New Roman" w:eastAsia="宋体" w:cs="Times New Roman"/>
                      <w:b w:val="0"/>
                      <w:bCs w:val="0"/>
                      <w:color w:val="auto"/>
                      <w:kern w:val="0"/>
                      <w:sz w:val="21"/>
                      <w:szCs w:val="21"/>
                      <w:lang w:val="en-US" w:eastAsia="zh-CN" w:bidi="ar-SA"/>
                    </w:rPr>
                  </w:pPr>
                  <w:bookmarkStart w:id="855" w:name="_Toc10842"/>
                  <w:bookmarkStart w:id="856" w:name="_Toc610"/>
                  <w:bookmarkStart w:id="857" w:name="_Toc2274"/>
                  <w:bookmarkStart w:id="858" w:name="_Toc19605"/>
                  <w:r>
                    <w:rPr>
                      <w:rFonts w:hint="default" w:ascii="Times New Roman" w:hAnsi="Times New Roman" w:eastAsia="宋体" w:cs="Times New Roman"/>
                      <w:b w:val="0"/>
                      <w:bCs w:val="0"/>
                      <w:color w:val="auto"/>
                      <w:sz w:val="21"/>
                      <w:szCs w:val="21"/>
                    </w:rPr>
                    <w:t>汞及其化合物</w:t>
                  </w:r>
                  <w:bookmarkEnd w:id="855"/>
                  <w:bookmarkEnd w:id="856"/>
                  <w:bookmarkEnd w:id="857"/>
                  <w:bookmarkEnd w:id="858"/>
                </w:p>
              </w:tc>
              <w:tc>
                <w:tcPr>
                  <w:tcW w:w="1766" w:type="dxa"/>
                  <w:noWrap/>
                  <w:vAlign w:val="center"/>
                </w:tcPr>
                <w:p>
                  <w:pPr>
                    <w:pStyle w:val="87"/>
                    <w:tabs>
                      <w:tab w:val="left" w:pos="4440"/>
                    </w:tabs>
                    <w:autoSpaceDE w:val="0"/>
                    <w:autoSpaceDN w:val="0"/>
                    <w:spacing w:before="0" w:after="0"/>
                    <w:ind w:left="0" w:leftChars="0" w:firstLine="0" w:firstLineChars="0"/>
                    <w:textAlignment w:val="bottom"/>
                    <w:rPr>
                      <w:rFonts w:hint="default" w:ascii="Times New Roman" w:hAnsi="Times New Roman" w:eastAsia="宋体" w:cs="Times New Roman"/>
                      <w:b w:val="0"/>
                      <w:bCs w:val="0"/>
                      <w:color w:val="auto"/>
                      <w:kern w:val="0"/>
                      <w:sz w:val="21"/>
                      <w:szCs w:val="21"/>
                      <w:lang w:val="en-US" w:eastAsia="zh-CN" w:bidi="ar-SA"/>
                    </w:rPr>
                  </w:pPr>
                  <w:bookmarkStart w:id="859" w:name="_Toc10740"/>
                  <w:bookmarkStart w:id="860" w:name="_Toc30293"/>
                  <w:bookmarkStart w:id="861" w:name="_Toc30281"/>
                  <w:bookmarkStart w:id="862" w:name="_Toc14616"/>
                  <w:r>
                    <w:rPr>
                      <w:rFonts w:hint="default" w:ascii="Times New Roman" w:hAnsi="Times New Roman" w:eastAsia="宋体" w:cs="Times New Roman"/>
                      <w:b w:val="0"/>
                      <w:bCs w:val="0"/>
                      <w:color w:val="auto"/>
                      <w:sz w:val="21"/>
                      <w:szCs w:val="21"/>
                      <w:lang w:val="en-US" w:eastAsia="zh-CN"/>
                    </w:rPr>
                    <w:t>1.27</w:t>
                  </w:r>
                  <w:r>
                    <w:rPr>
                      <w:rFonts w:hint="default" w:ascii="Times New Roman" w:hAnsi="Times New Roman" w:eastAsia="宋体" w:cs="Times New Roman"/>
                      <w:b w:val="0"/>
                      <w:bCs w:val="0"/>
                      <w:color w:val="auto"/>
                      <w:sz w:val="24"/>
                      <w:lang w:bidi="zh-CN"/>
                    </w:rPr>
                    <w:t>×10</w:t>
                  </w:r>
                  <w:r>
                    <w:rPr>
                      <w:rFonts w:hint="default" w:ascii="Times New Roman" w:hAnsi="Times New Roman" w:eastAsia="宋体" w:cs="Times New Roman"/>
                      <w:b w:val="0"/>
                      <w:bCs w:val="0"/>
                      <w:color w:val="auto"/>
                      <w:sz w:val="24"/>
                      <w:vertAlign w:val="superscript"/>
                      <w:lang w:bidi="zh-CN"/>
                    </w:rPr>
                    <w:t>-</w:t>
                  </w:r>
                  <w:r>
                    <w:rPr>
                      <w:rFonts w:hint="default" w:ascii="Times New Roman" w:hAnsi="Times New Roman" w:eastAsia="宋体" w:cs="Times New Roman"/>
                      <w:b w:val="0"/>
                      <w:bCs w:val="0"/>
                      <w:color w:val="auto"/>
                      <w:sz w:val="24"/>
                      <w:vertAlign w:val="superscript"/>
                      <w:lang w:val="en-US" w:bidi="zh-CN"/>
                    </w:rPr>
                    <w:t>3</w:t>
                  </w:r>
                  <w:bookmarkEnd w:id="859"/>
                  <w:bookmarkEnd w:id="860"/>
                  <w:bookmarkEnd w:id="861"/>
                  <w:bookmarkEnd w:id="862"/>
                </w:p>
              </w:tc>
              <w:tc>
                <w:tcPr>
                  <w:tcW w:w="1765" w:type="dxa"/>
                  <w:noWrap/>
                  <w:vAlign w:val="center"/>
                </w:tcPr>
                <w:p>
                  <w:pPr>
                    <w:pStyle w:val="87"/>
                    <w:tabs>
                      <w:tab w:val="left" w:pos="4440"/>
                    </w:tabs>
                    <w:autoSpaceDE w:val="0"/>
                    <w:autoSpaceDN w:val="0"/>
                    <w:spacing w:before="0" w:after="0"/>
                    <w:ind w:left="0" w:leftChars="0" w:firstLine="0" w:firstLineChars="0"/>
                    <w:textAlignment w:val="bottom"/>
                    <w:rPr>
                      <w:rFonts w:hint="default" w:ascii="Times New Roman" w:hAnsi="Times New Roman" w:eastAsia="宋体" w:cs="Times New Roman"/>
                      <w:b w:val="0"/>
                      <w:bCs w:val="0"/>
                      <w:i w:val="0"/>
                      <w:iCs w:val="0"/>
                      <w:color w:val="auto"/>
                      <w:kern w:val="0"/>
                      <w:sz w:val="21"/>
                      <w:szCs w:val="21"/>
                      <w:u w:val="none"/>
                      <w:lang w:val="en-US" w:eastAsia="zh-CN" w:bidi="ar"/>
                    </w:rPr>
                  </w:pPr>
                  <w:bookmarkStart w:id="863" w:name="_Toc1610"/>
                  <w:bookmarkStart w:id="864" w:name="_Toc21528"/>
                  <w:bookmarkStart w:id="865" w:name="_Toc8232"/>
                  <w:bookmarkStart w:id="866" w:name="_Toc19733"/>
                  <w:r>
                    <w:rPr>
                      <w:rFonts w:hint="eastAsia" w:ascii="Times New Roman" w:hAnsi="Times New Roman" w:eastAsia="宋体" w:cs="Times New Roman"/>
                      <w:b w:val="0"/>
                      <w:bCs w:val="0"/>
                      <w:color w:val="auto"/>
                      <w:sz w:val="21"/>
                      <w:szCs w:val="21"/>
                      <w:lang w:val="en-US" w:eastAsia="zh-CN"/>
                    </w:rPr>
                    <w:t>3.43</w:t>
                  </w:r>
                  <w:r>
                    <w:rPr>
                      <w:rFonts w:hint="default" w:ascii="Times New Roman" w:hAnsi="Times New Roman" w:eastAsia="宋体" w:cs="Times New Roman"/>
                      <w:b w:val="0"/>
                      <w:bCs w:val="0"/>
                      <w:color w:val="auto"/>
                      <w:sz w:val="21"/>
                      <w:szCs w:val="21"/>
                      <w:lang w:bidi="zh-CN"/>
                    </w:rPr>
                    <w:t>×10</w:t>
                  </w:r>
                  <w:r>
                    <w:rPr>
                      <w:rFonts w:hint="default" w:ascii="Times New Roman" w:hAnsi="Times New Roman" w:eastAsia="宋体" w:cs="Times New Roman"/>
                      <w:b w:val="0"/>
                      <w:bCs w:val="0"/>
                      <w:color w:val="auto"/>
                      <w:sz w:val="21"/>
                      <w:szCs w:val="21"/>
                      <w:vertAlign w:val="superscript"/>
                      <w:lang w:bidi="zh-CN"/>
                    </w:rPr>
                    <w:t>-</w:t>
                  </w:r>
                  <w:r>
                    <w:rPr>
                      <w:rFonts w:hint="eastAsia" w:ascii="Times New Roman" w:hAnsi="Times New Roman" w:eastAsia="宋体" w:cs="Times New Roman"/>
                      <w:b w:val="0"/>
                      <w:bCs w:val="0"/>
                      <w:color w:val="auto"/>
                      <w:sz w:val="21"/>
                      <w:szCs w:val="21"/>
                      <w:vertAlign w:val="superscript"/>
                      <w:lang w:val="en-US" w:bidi="zh-CN"/>
                    </w:rPr>
                    <w:t>5</w:t>
                  </w:r>
                  <w:bookmarkEnd w:id="863"/>
                  <w:bookmarkEnd w:id="864"/>
                  <w:bookmarkEnd w:id="865"/>
                  <w:bookmarkEnd w:id="866"/>
                </w:p>
              </w:tc>
              <w:tc>
                <w:tcPr>
                  <w:tcW w:w="1763" w:type="dxa"/>
                  <w:noWrap/>
                  <w:vAlign w:val="center"/>
                </w:tcPr>
                <w:p>
                  <w:pPr>
                    <w:pStyle w:val="87"/>
                    <w:tabs>
                      <w:tab w:val="left" w:pos="4440"/>
                    </w:tabs>
                    <w:autoSpaceDE w:val="0"/>
                    <w:autoSpaceDN w:val="0"/>
                    <w:spacing w:before="0" w:after="0"/>
                    <w:ind w:left="0" w:leftChars="0" w:firstLine="0" w:firstLineChars="0"/>
                    <w:textAlignment w:val="bottom"/>
                    <w:rPr>
                      <w:rFonts w:hint="default" w:ascii="Times New Roman" w:hAnsi="Times New Roman" w:eastAsia="宋体" w:cs="Times New Roman"/>
                      <w:b w:val="0"/>
                      <w:bCs w:val="0"/>
                      <w:color w:val="auto"/>
                      <w:kern w:val="0"/>
                      <w:sz w:val="21"/>
                      <w:szCs w:val="21"/>
                      <w:lang w:val="en-US" w:eastAsia="zh-CN" w:bidi="ar-SA"/>
                    </w:rPr>
                  </w:pPr>
                  <w:bookmarkStart w:id="867" w:name="_Toc3152"/>
                  <w:bookmarkStart w:id="868" w:name="_Toc24463"/>
                  <w:bookmarkStart w:id="869" w:name="_Toc32531"/>
                  <w:bookmarkStart w:id="870" w:name="_Toc1713"/>
                  <w:r>
                    <w:rPr>
                      <w:rFonts w:hint="default" w:ascii="Times New Roman" w:hAnsi="Times New Roman" w:eastAsia="宋体" w:cs="Times New Roman"/>
                      <w:b w:val="0"/>
                      <w:bCs w:val="0"/>
                      <w:color w:val="auto"/>
                      <w:sz w:val="21"/>
                      <w:szCs w:val="21"/>
                      <w:lang w:val="en-US" w:eastAsia="zh-CN"/>
                    </w:rPr>
                    <w:t>3.81</w:t>
                  </w:r>
                  <w:r>
                    <w:rPr>
                      <w:rFonts w:hint="default" w:ascii="Times New Roman" w:hAnsi="Times New Roman" w:eastAsia="宋体" w:cs="Times New Roman"/>
                      <w:b w:val="0"/>
                      <w:bCs w:val="0"/>
                      <w:color w:val="auto"/>
                      <w:sz w:val="21"/>
                      <w:szCs w:val="21"/>
                      <w:lang w:bidi="zh-CN"/>
                    </w:rPr>
                    <w:t>×10</w:t>
                  </w:r>
                  <w:r>
                    <w:rPr>
                      <w:rFonts w:hint="default" w:ascii="Times New Roman" w:hAnsi="Times New Roman" w:eastAsia="宋体" w:cs="Times New Roman"/>
                      <w:b w:val="0"/>
                      <w:bCs w:val="0"/>
                      <w:color w:val="auto"/>
                      <w:sz w:val="21"/>
                      <w:szCs w:val="21"/>
                      <w:vertAlign w:val="superscript"/>
                      <w:lang w:bidi="zh-CN"/>
                    </w:rPr>
                    <w:t>-</w:t>
                  </w:r>
                  <w:r>
                    <w:rPr>
                      <w:rFonts w:hint="default" w:ascii="Times New Roman" w:hAnsi="Times New Roman" w:eastAsia="宋体" w:cs="Times New Roman"/>
                      <w:b w:val="0"/>
                      <w:bCs w:val="0"/>
                      <w:color w:val="auto"/>
                      <w:sz w:val="21"/>
                      <w:szCs w:val="21"/>
                      <w:vertAlign w:val="superscript"/>
                      <w:lang w:val="en-US" w:bidi="zh-CN"/>
                    </w:rPr>
                    <w:t>4</w:t>
                  </w:r>
                  <w:bookmarkEnd w:id="867"/>
                  <w:bookmarkEnd w:id="868"/>
                  <w:bookmarkEnd w:id="869"/>
                  <w:bookmarkEnd w:id="870"/>
                </w:p>
              </w:tc>
              <w:tc>
                <w:tcPr>
                  <w:tcW w:w="1763" w:type="dxa"/>
                  <w:noWrap/>
                  <w:vAlign w:val="center"/>
                </w:tcPr>
                <w:p>
                  <w:pPr>
                    <w:pStyle w:val="87"/>
                    <w:tabs>
                      <w:tab w:val="left" w:pos="4440"/>
                    </w:tabs>
                    <w:autoSpaceDE w:val="0"/>
                    <w:autoSpaceDN w:val="0"/>
                    <w:spacing w:before="0" w:after="0"/>
                    <w:ind w:left="0" w:leftChars="0" w:firstLine="0" w:firstLineChars="0"/>
                    <w:textAlignment w:val="bottom"/>
                    <w:rPr>
                      <w:rFonts w:hint="default" w:ascii="Times New Roman" w:hAnsi="Times New Roman" w:eastAsia="宋体" w:cs="Times New Roman"/>
                      <w:b w:val="0"/>
                      <w:bCs w:val="0"/>
                      <w:i w:val="0"/>
                      <w:iCs w:val="0"/>
                      <w:color w:val="auto"/>
                      <w:kern w:val="0"/>
                      <w:sz w:val="21"/>
                      <w:szCs w:val="21"/>
                      <w:u w:val="none"/>
                      <w:lang w:val="en-US" w:eastAsia="zh-CN" w:bidi="ar"/>
                    </w:rPr>
                  </w:pPr>
                  <w:bookmarkStart w:id="871" w:name="_Toc30379"/>
                  <w:bookmarkStart w:id="872" w:name="_Toc4268"/>
                  <w:bookmarkStart w:id="873" w:name="_Toc17648"/>
                  <w:bookmarkStart w:id="874" w:name="_Toc26999"/>
                  <w:r>
                    <w:rPr>
                      <w:rFonts w:hint="eastAsia" w:ascii="Times New Roman" w:hAnsi="Times New Roman" w:cs="Times New Roman"/>
                      <w:b w:val="0"/>
                      <w:bCs w:val="0"/>
                      <w:color w:val="auto"/>
                      <w:sz w:val="21"/>
                      <w:szCs w:val="21"/>
                      <w:lang w:val="en-US" w:bidi="zh-CN"/>
                    </w:rPr>
                    <w:t>1.03</w:t>
                  </w:r>
                  <w:r>
                    <w:rPr>
                      <w:rFonts w:hint="default" w:ascii="Times New Roman" w:hAnsi="Times New Roman" w:eastAsia="宋体" w:cs="Times New Roman"/>
                      <w:b w:val="0"/>
                      <w:bCs w:val="0"/>
                      <w:color w:val="auto"/>
                      <w:sz w:val="21"/>
                      <w:szCs w:val="21"/>
                      <w:lang w:bidi="zh-CN"/>
                    </w:rPr>
                    <w:t>×10</w:t>
                  </w:r>
                  <w:r>
                    <w:rPr>
                      <w:rFonts w:hint="default" w:ascii="Times New Roman" w:hAnsi="Times New Roman" w:eastAsia="宋体" w:cs="Times New Roman"/>
                      <w:b w:val="0"/>
                      <w:bCs w:val="0"/>
                      <w:color w:val="auto"/>
                      <w:sz w:val="21"/>
                      <w:szCs w:val="21"/>
                      <w:vertAlign w:val="superscript"/>
                      <w:lang w:bidi="zh-CN"/>
                    </w:rPr>
                    <w:t>-</w:t>
                  </w:r>
                  <w:r>
                    <w:rPr>
                      <w:rFonts w:hint="eastAsia" w:ascii="Times New Roman" w:hAnsi="Times New Roman" w:eastAsia="宋体" w:cs="Times New Roman"/>
                      <w:b w:val="0"/>
                      <w:bCs w:val="0"/>
                      <w:color w:val="auto"/>
                      <w:sz w:val="21"/>
                      <w:szCs w:val="21"/>
                      <w:vertAlign w:val="superscript"/>
                      <w:lang w:val="en-US" w:bidi="zh-CN"/>
                    </w:rPr>
                    <w:t>7</w:t>
                  </w:r>
                  <w:bookmarkEnd w:id="871"/>
                  <w:bookmarkEnd w:id="872"/>
                  <w:bookmarkEnd w:id="873"/>
                  <w:bookmarkEnd w:id="874"/>
                </w:p>
              </w:tc>
            </w:tr>
          </w:tbl>
          <w:p>
            <w:pPr>
              <w:pStyle w:val="113"/>
              <w:adjustRightInd w:val="0"/>
              <w:spacing w:line="336" w:lineRule="auto"/>
              <w:ind w:firstLine="480"/>
              <w:rPr>
                <w:rFonts w:hint="default" w:ascii="Times New Roman" w:hAnsi="Times New Roman" w:cs="Times New Roman"/>
                <w:i w:val="0"/>
                <w:iCs w:val="0"/>
                <w:color w:val="auto"/>
                <w:sz w:val="24"/>
                <w:highlight w:val="none"/>
              </w:rPr>
            </w:pPr>
            <w:r>
              <w:rPr>
                <w:rFonts w:hint="eastAsia"/>
                <w:color w:val="auto"/>
                <w:sz w:val="24"/>
              </w:rPr>
              <w:t>综上可知，生物质锅炉排放的污染物浓度符合</w:t>
            </w:r>
            <w:r>
              <w:rPr>
                <w:color w:val="auto"/>
                <w:sz w:val="24"/>
              </w:rPr>
              <w:t>《锅炉大气污染物排放标准》（GB13271-20</w:t>
            </w:r>
            <w:r>
              <w:rPr>
                <w:rFonts w:hint="eastAsia"/>
                <w:color w:val="auto"/>
                <w:sz w:val="24"/>
              </w:rPr>
              <w:t>14</w:t>
            </w:r>
            <w:r>
              <w:rPr>
                <w:color w:val="auto"/>
                <w:sz w:val="24"/>
              </w:rPr>
              <w:t>）中</w:t>
            </w:r>
            <w:r>
              <w:rPr>
                <w:rFonts w:hint="eastAsia"/>
                <w:color w:val="auto"/>
                <w:sz w:val="24"/>
              </w:rPr>
              <w:t>表</w:t>
            </w:r>
            <w:r>
              <w:rPr>
                <w:rFonts w:hint="eastAsia"/>
                <w:color w:val="auto"/>
                <w:sz w:val="24"/>
                <w:lang w:val="en-US" w:eastAsia="zh-CN"/>
              </w:rPr>
              <w:t>2</w:t>
            </w:r>
            <w:r>
              <w:rPr>
                <w:rFonts w:hint="eastAsia"/>
                <w:color w:val="auto"/>
                <w:sz w:val="24"/>
              </w:rPr>
              <w:t>燃煤锅炉</w:t>
            </w:r>
            <w:r>
              <w:rPr>
                <w:color w:val="auto"/>
                <w:sz w:val="24"/>
              </w:rPr>
              <w:t>标准（颗粒物浓度≤</w:t>
            </w:r>
            <w:r>
              <w:rPr>
                <w:rFonts w:hint="eastAsia"/>
                <w:color w:val="auto"/>
                <w:sz w:val="24"/>
                <w:lang w:val="en-US" w:eastAsia="zh-CN"/>
              </w:rPr>
              <w:t>50</w:t>
            </w:r>
            <w:r>
              <w:rPr>
                <w:color w:val="auto"/>
                <w:sz w:val="24"/>
              </w:rPr>
              <w:t>mg/m</w:t>
            </w:r>
            <w:r>
              <w:rPr>
                <w:color w:val="auto"/>
                <w:sz w:val="24"/>
                <w:vertAlign w:val="superscript"/>
              </w:rPr>
              <w:t>3</w:t>
            </w:r>
            <w:r>
              <w:rPr>
                <w:rFonts w:hint="eastAsia"/>
                <w:color w:val="auto"/>
                <w:sz w:val="24"/>
              </w:rPr>
              <w:t>，</w:t>
            </w:r>
            <w:r>
              <w:rPr>
                <w:color w:val="auto"/>
                <w:sz w:val="24"/>
              </w:rPr>
              <w:t>SO</w:t>
            </w:r>
            <w:r>
              <w:rPr>
                <w:color w:val="auto"/>
                <w:sz w:val="24"/>
                <w:vertAlign w:val="subscript"/>
              </w:rPr>
              <w:t>2</w:t>
            </w:r>
            <w:r>
              <w:rPr>
                <w:color w:val="auto"/>
                <w:sz w:val="24"/>
              </w:rPr>
              <w:t>浓度≤</w:t>
            </w:r>
            <w:r>
              <w:rPr>
                <w:rFonts w:hint="eastAsia"/>
                <w:color w:val="auto"/>
                <w:sz w:val="24"/>
                <w:lang w:val="en-US" w:eastAsia="zh-CN"/>
              </w:rPr>
              <w:t>3</w:t>
            </w:r>
            <w:r>
              <w:rPr>
                <w:rFonts w:hint="eastAsia"/>
                <w:color w:val="auto"/>
                <w:sz w:val="24"/>
              </w:rPr>
              <w:t>0</w:t>
            </w:r>
            <w:r>
              <w:rPr>
                <w:color w:val="auto"/>
                <w:sz w:val="24"/>
              </w:rPr>
              <w:t>0mg/m</w:t>
            </w:r>
            <w:r>
              <w:rPr>
                <w:color w:val="auto"/>
                <w:sz w:val="24"/>
                <w:vertAlign w:val="superscript"/>
              </w:rPr>
              <w:t>3</w:t>
            </w:r>
            <w:r>
              <w:rPr>
                <w:color w:val="auto"/>
                <w:sz w:val="24"/>
              </w:rPr>
              <w:t>，</w:t>
            </w:r>
            <w:r>
              <w:rPr>
                <w:rFonts w:hint="eastAsia"/>
                <w:color w:val="auto"/>
                <w:sz w:val="24"/>
              </w:rPr>
              <w:t>NOx</w:t>
            </w:r>
            <w:r>
              <w:rPr>
                <w:color w:val="auto"/>
                <w:sz w:val="24"/>
              </w:rPr>
              <w:t>浓度≤</w:t>
            </w:r>
            <w:r>
              <w:rPr>
                <w:rFonts w:hint="eastAsia"/>
                <w:color w:val="auto"/>
                <w:sz w:val="24"/>
                <w:lang w:val="en-US" w:eastAsia="zh-CN"/>
              </w:rPr>
              <w:t>3</w:t>
            </w:r>
            <w:r>
              <w:rPr>
                <w:color w:val="auto"/>
                <w:sz w:val="24"/>
              </w:rPr>
              <w:t>00mg/m</w:t>
            </w:r>
            <w:r>
              <w:rPr>
                <w:color w:val="auto"/>
                <w:sz w:val="24"/>
                <w:vertAlign w:val="superscript"/>
              </w:rPr>
              <w:t>3</w:t>
            </w:r>
            <w:r>
              <w:rPr>
                <w:color w:val="auto"/>
                <w:sz w:val="24"/>
              </w:rPr>
              <w:t>）限值要求</w:t>
            </w:r>
            <w:r>
              <w:rPr>
                <w:rFonts w:hint="eastAsia"/>
                <w:color w:val="auto"/>
                <w:sz w:val="24"/>
              </w:rPr>
              <w:t>。</w:t>
            </w:r>
          </w:p>
          <w:p>
            <w:pPr>
              <w:autoSpaceDE w:val="0"/>
              <w:autoSpaceDN w:val="0"/>
              <w:spacing w:line="360" w:lineRule="auto"/>
              <w:ind w:firstLine="480" w:firstLineChars="200"/>
              <w:rPr>
                <w:rFonts w:hint="default" w:ascii="Times New Roman" w:hAnsi="Times New Roman" w:eastAsia="宋体" w:cs="Times New Roman"/>
                <w:color w:val="auto"/>
                <w:sz w:val="24"/>
                <w:szCs w:val="24"/>
                <w:highlight w:val="none"/>
              </w:rPr>
            </w:pPr>
            <w:r>
              <w:rPr>
                <w:rFonts w:hint="eastAsia"/>
                <w:color w:val="auto"/>
                <w:sz w:val="24"/>
                <w:szCs w:val="24"/>
                <w:highlight w:val="none"/>
              </w:rPr>
              <w:t>正常工况下</w:t>
            </w:r>
            <w:r>
              <w:rPr>
                <w:color w:val="auto"/>
                <w:sz w:val="24"/>
                <w:szCs w:val="24"/>
                <w:highlight w:val="none"/>
              </w:rPr>
              <w:t>废气源强核算结果见表</w:t>
            </w:r>
            <w:r>
              <w:rPr>
                <w:rFonts w:hint="eastAsia"/>
                <w:color w:val="auto"/>
                <w:sz w:val="24"/>
                <w:szCs w:val="24"/>
                <w:highlight w:val="none"/>
              </w:rPr>
              <w:t>4-</w:t>
            </w:r>
            <w:r>
              <w:rPr>
                <w:rFonts w:hint="eastAsia"/>
                <w:color w:val="auto"/>
                <w:sz w:val="24"/>
                <w:szCs w:val="24"/>
                <w:highlight w:val="none"/>
                <w:lang w:val="en-US" w:eastAsia="zh-CN"/>
              </w:rPr>
              <w:t>8</w:t>
            </w:r>
            <w:r>
              <w:rPr>
                <w:rFonts w:hint="default" w:ascii="Times New Roman" w:hAnsi="Times New Roman" w:eastAsia="宋体" w:cs="Times New Roman"/>
                <w:color w:val="auto"/>
                <w:sz w:val="24"/>
                <w:szCs w:val="24"/>
                <w:highlight w:val="none"/>
              </w:rPr>
              <w:t>。</w:t>
            </w:r>
          </w:p>
          <w:p>
            <w:pPr>
              <w:pStyle w:val="91"/>
              <w:spacing w:line="240" w:lineRule="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表</w:t>
            </w:r>
            <w:r>
              <w:rPr>
                <w:rFonts w:hint="eastAsia" w:ascii="Times New Roman" w:hAnsi="Times New Roman" w:eastAsia="宋体" w:cs="Times New Roman"/>
                <w:b/>
                <w:bCs/>
                <w:color w:val="auto"/>
                <w:sz w:val="21"/>
                <w:szCs w:val="21"/>
                <w:highlight w:val="none"/>
                <w:lang w:val="en-US" w:eastAsia="zh-CN"/>
              </w:rPr>
              <w:t xml:space="preserve">4-8 </w:t>
            </w:r>
            <w:r>
              <w:rPr>
                <w:rFonts w:hint="default" w:ascii="Times New Roman" w:hAnsi="Times New Roman" w:eastAsia="宋体" w:cs="Times New Roman"/>
                <w:b/>
                <w:bCs/>
                <w:color w:val="auto"/>
                <w:sz w:val="21"/>
                <w:szCs w:val="21"/>
                <w:highlight w:val="none"/>
              </w:rPr>
              <w:t>废气产生及排放情况一览表</w:t>
            </w:r>
          </w:p>
          <w:tbl>
            <w:tblPr>
              <w:tblStyle w:val="30"/>
              <w:tblW w:w="8787"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57" w:type="dxa"/>
                <w:bottom w:w="0" w:type="dxa"/>
                <w:right w:w="57" w:type="dxa"/>
              </w:tblCellMar>
            </w:tblPr>
            <w:tblGrid>
              <w:gridCol w:w="345"/>
              <w:gridCol w:w="721"/>
              <w:gridCol w:w="736"/>
              <w:gridCol w:w="425"/>
              <w:gridCol w:w="597"/>
              <w:gridCol w:w="691"/>
              <w:gridCol w:w="690"/>
              <w:gridCol w:w="571"/>
              <w:gridCol w:w="585"/>
              <w:gridCol w:w="594"/>
              <w:gridCol w:w="387"/>
              <w:gridCol w:w="504"/>
              <w:gridCol w:w="704"/>
              <w:gridCol w:w="691"/>
              <w:gridCol w:w="546"/>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123" w:hRule="atLeast"/>
                <w:jc w:val="center"/>
              </w:trPr>
              <w:tc>
                <w:tcPr>
                  <w:tcW w:w="345" w:type="dxa"/>
                  <w:vMerge w:val="restart"/>
                  <w:noWrap w:val="0"/>
                  <w:vAlign w:val="center"/>
                </w:tcPr>
                <w:p>
                  <w:pPr>
                    <w:pStyle w:val="71"/>
                    <w:adjustRightInd w:val="0"/>
                    <w:snapToGrid w:val="0"/>
                    <w:spacing w:line="240" w:lineRule="auto"/>
                    <w:rPr>
                      <w:rFonts w:hint="eastAsia" w:ascii="Times New Roman" w:hAnsi="Times New Roman" w:eastAsia="宋体" w:cs="Times New Roman"/>
                      <w:color w:val="auto"/>
                      <w:sz w:val="21"/>
                      <w:szCs w:val="21"/>
                      <w:highlight w:val="none"/>
                      <w:lang w:eastAsia="zh-CN"/>
                    </w:rPr>
                  </w:pPr>
                  <w:r>
                    <w:rPr>
                      <w:rFonts w:hint="eastAsia" w:ascii="Times New Roman" w:hAnsi="Times New Roman" w:eastAsia="宋体" w:cs="Times New Roman"/>
                      <w:color w:val="auto"/>
                      <w:sz w:val="21"/>
                      <w:szCs w:val="21"/>
                      <w:highlight w:val="none"/>
                      <w:lang w:eastAsia="zh-CN"/>
                    </w:rPr>
                    <w:t>类型</w:t>
                  </w:r>
                </w:p>
              </w:tc>
              <w:tc>
                <w:tcPr>
                  <w:tcW w:w="721" w:type="dxa"/>
                  <w:vMerge w:val="restart"/>
                  <w:noWrap w:val="0"/>
                  <w:vAlign w:val="center"/>
                </w:tcPr>
                <w:p>
                  <w:pPr>
                    <w:pStyle w:val="71"/>
                    <w:adjustRightInd w:val="0"/>
                    <w:snapToGrid w:val="0"/>
                    <w:spacing w:line="240" w:lineRule="auto"/>
                    <w:rPr>
                      <w:rFonts w:hint="default"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lang w:eastAsia="zh-CN"/>
                    </w:rPr>
                    <w:t>排放</w:t>
                  </w:r>
                  <w:r>
                    <w:rPr>
                      <w:rFonts w:hint="default" w:ascii="Times New Roman" w:hAnsi="Times New Roman" w:eastAsia="宋体" w:cs="Times New Roman"/>
                      <w:color w:val="auto"/>
                      <w:sz w:val="21"/>
                      <w:szCs w:val="21"/>
                      <w:highlight w:val="none"/>
                    </w:rPr>
                    <w:t>源</w:t>
                  </w:r>
                </w:p>
              </w:tc>
              <w:tc>
                <w:tcPr>
                  <w:tcW w:w="736" w:type="dxa"/>
                  <w:vMerge w:val="restart"/>
                  <w:noWrap w:val="0"/>
                  <w:vAlign w:val="center"/>
                </w:tcPr>
                <w:p>
                  <w:pPr>
                    <w:pStyle w:val="71"/>
                    <w:adjustRightInd w:val="0"/>
                    <w:snapToGrid w:val="0"/>
                    <w:spacing w:line="240" w:lineRule="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污染物</w:t>
                  </w:r>
                </w:p>
              </w:tc>
              <w:tc>
                <w:tcPr>
                  <w:tcW w:w="2403" w:type="dxa"/>
                  <w:gridSpan w:val="4"/>
                  <w:noWrap w:val="0"/>
                  <w:vAlign w:val="center"/>
                </w:tcPr>
                <w:p>
                  <w:pPr>
                    <w:pStyle w:val="71"/>
                    <w:adjustRightInd w:val="0"/>
                    <w:snapToGrid w:val="0"/>
                    <w:spacing w:line="240" w:lineRule="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污染物产生</w:t>
                  </w:r>
                </w:p>
              </w:tc>
              <w:tc>
                <w:tcPr>
                  <w:tcW w:w="1750" w:type="dxa"/>
                  <w:gridSpan w:val="3"/>
                  <w:noWrap w:val="0"/>
                  <w:vAlign w:val="center"/>
                </w:tcPr>
                <w:p>
                  <w:pPr>
                    <w:pStyle w:val="71"/>
                    <w:adjustRightInd w:val="0"/>
                    <w:snapToGrid w:val="0"/>
                    <w:spacing w:line="240" w:lineRule="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治理措施</w:t>
                  </w:r>
                </w:p>
              </w:tc>
              <w:tc>
                <w:tcPr>
                  <w:tcW w:w="2286" w:type="dxa"/>
                  <w:gridSpan w:val="4"/>
                  <w:noWrap w:val="0"/>
                  <w:vAlign w:val="center"/>
                </w:tcPr>
                <w:p>
                  <w:pPr>
                    <w:pStyle w:val="71"/>
                    <w:adjustRightInd w:val="0"/>
                    <w:snapToGrid w:val="0"/>
                    <w:spacing w:line="240" w:lineRule="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污染物排放</w:t>
                  </w:r>
                </w:p>
              </w:tc>
              <w:tc>
                <w:tcPr>
                  <w:tcW w:w="546" w:type="dxa"/>
                  <w:vMerge w:val="restart"/>
                  <w:noWrap w:val="0"/>
                  <w:vAlign w:val="center"/>
                </w:tcPr>
                <w:p>
                  <w:pPr>
                    <w:pStyle w:val="71"/>
                    <w:adjustRightInd w:val="0"/>
                    <w:snapToGrid w:val="0"/>
                    <w:spacing w:line="240" w:lineRule="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排放</w:t>
                  </w:r>
                </w:p>
                <w:p>
                  <w:pPr>
                    <w:pStyle w:val="71"/>
                    <w:adjustRightInd w:val="0"/>
                    <w:snapToGrid w:val="0"/>
                    <w:spacing w:line="240" w:lineRule="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时间（h）</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559" w:hRule="atLeast"/>
                <w:jc w:val="center"/>
              </w:trPr>
              <w:tc>
                <w:tcPr>
                  <w:tcW w:w="345" w:type="dxa"/>
                  <w:vMerge w:val="continue"/>
                  <w:noWrap w:val="0"/>
                  <w:vAlign w:val="center"/>
                </w:tcPr>
                <w:p>
                  <w:pPr>
                    <w:pStyle w:val="71"/>
                    <w:adjustRightInd w:val="0"/>
                    <w:snapToGrid w:val="0"/>
                    <w:spacing w:line="240" w:lineRule="auto"/>
                    <w:rPr>
                      <w:rFonts w:hint="default" w:ascii="Times New Roman" w:hAnsi="Times New Roman" w:eastAsia="宋体" w:cs="Times New Roman"/>
                      <w:color w:val="auto"/>
                      <w:sz w:val="21"/>
                      <w:szCs w:val="21"/>
                      <w:highlight w:val="none"/>
                    </w:rPr>
                  </w:pPr>
                </w:p>
              </w:tc>
              <w:tc>
                <w:tcPr>
                  <w:tcW w:w="721" w:type="dxa"/>
                  <w:vMerge w:val="continue"/>
                  <w:noWrap w:val="0"/>
                  <w:vAlign w:val="center"/>
                </w:tcPr>
                <w:p>
                  <w:pPr>
                    <w:pStyle w:val="71"/>
                    <w:adjustRightInd w:val="0"/>
                    <w:snapToGrid w:val="0"/>
                    <w:spacing w:line="240" w:lineRule="auto"/>
                    <w:rPr>
                      <w:rFonts w:hint="default" w:ascii="Times New Roman" w:hAnsi="Times New Roman" w:eastAsia="宋体" w:cs="Times New Roman"/>
                      <w:color w:val="auto"/>
                      <w:sz w:val="21"/>
                      <w:szCs w:val="21"/>
                      <w:highlight w:val="none"/>
                    </w:rPr>
                  </w:pPr>
                </w:p>
              </w:tc>
              <w:tc>
                <w:tcPr>
                  <w:tcW w:w="736" w:type="dxa"/>
                  <w:vMerge w:val="continue"/>
                  <w:noWrap w:val="0"/>
                  <w:vAlign w:val="center"/>
                </w:tcPr>
                <w:p>
                  <w:pPr>
                    <w:pStyle w:val="71"/>
                    <w:adjustRightInd w:val="0"/>
                    <w:snapToGrid w:val="0"/>
                    <w:spacing w:line="240" w:lineRule="auto"/>
                    <w:rPr>
                      <w:rFonts w:hint="default" w:ascii="Times New Roman" w:hAnsi="Times New Roman" w:eastAsia="宋体" w:cs="Times New Roman"/>
                      <w:color w:val="auto"/>
                      <w:sz w:val="21"/>
                      <w:szCs w:val="21"/>
                      <w:highlight w:val="none"/>
                    </w:rPr>
                  </w:pPr>
                </w:p>
              </w:tc>
              <w:tc>
                <w:tcPr>
                  <w:tcW w:w="425" w:type="dxa"/>
                  <w:noWrap w:val="0"/>
                  <w:vAlign w:val="center"/>
                </w:tcPr>
                <w:p>
                  <w:pPr>
                    <w:pStyle w:val="71"/>
                    <w:adjustRightInd w:val="0"/>
                    <w:snapToGrid w:val="0"/>
                    <w:spacing w:line="240" w:lineRule="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核算方法</w:t>
                  </w:r>
                </w:p>
              </w:tc>
              <w:tc>
                <w:tcPr>
                  <w:tcW w:w="597" w:type="dxa"/>
                  <w:noWrap w:val="0"/>
                  <w:vAlign w:val="center"/>
                </w:tcPr>
                <w:p>
                  <w:pPr>
                    <w:pStyle w:val="112"/>
                    <w:spacing w:line="240" w:lineRule="auto"/>
                    <w:jc w:val="both"/>
                    <w:rPr>
                      <w:rFonts w:hint="default" w:ascii="Times New Roman" w:hAnsi="Times New Roman" w:eastAsia="宋体" w:cs="Times New Roman"/>
                      <w:color w:val="auto"/>
                      <w:sz w:val="21"/>
                      <w:szCs w:val="21"/>
                      <w:highlight w:val="none"/>
                    </w:rPr>
                  </w:pPr>
                  <w:r>
                    <w:rPr>
                      <w:color w:val="auto"/>
                      <w:spacing w:val="-8"/>
                      <w:szCs w:val="21"/>
                      <w:highlight w:val="none"/>
                    </w:rPr>
                    <w:t>废气产生量m</w:t>
                  </w:r>
                  <w:r>
                    <w:rPr>
                      <w:color w:val="auto"/>
                      <w:spacing w:val="-8"/>
                      <w:szCs w:val="21"/>
                      <w:highlight w:val="none"/>
                      <w:vertAlign w:val="superscript"/>
                    </w:rPr>
                    <w:t>3</w:t>
                  </w:r>
                  <w:r>
                    <w:rPr>
                      <w:color w:val="auto"/>
                      <w:spacing w:val="-8"/>
                      <w:szCs w:val="21"/>
                      <w:highlight w:val="none"/>
                    </w:rPr>
                    <w:t>/h</w:t>
                  </w:r>
                </w:p>
              </w:tc>
              <w:tc>
                <w:tcPr>
                  <w:tcW w:w="691" w:type="dxa"/>
                  <w:noWrap w:val="0"/>
                  <w:vAlign w:val="center"/>
                </w:tcPr>
                <w:p>
                  <w:pPr>
                    <w:pStyle w:val="112"/>
                    <w:spacing w:line="240" w:lineRule="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产生浓度</w:t>
                  </w:r>
                </w:p>
                <w:p>
                  <w:pPr>
                    <w:pStyle w:val="112"/>
                    <w:spacing w:line="240" w:lineRule="auto"/>
                    <w:ind w:firstLine="0" w:firstLineChars="0"/>
                    <w:jc w:val="both"/>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（mg/m</w:t>
                  </w:r>
                  <w:r>
                    <w:rPr>
                      <w:rFonts w:hint="default" w:ascii="Times New Roman" w:hAnsi="Times New Roman" w:eastAsia="宋体" w:cs="Times New Roman"/>
                      <w:color w:val="auto"/>
                      <w:sz w:val="21"/>
                      <w:szCs w:val="21"/>
                      <w:highlight w:val="none"/>
                      <w:vertAlign w:val="superscript"/>
                    </w:rPr>
                    <w:t>3</w:t>
                  </w:r>
                  <w:r>
                    <w:rPr>
                      <w:rFonts w:hint="default" w:ascii="Times New Roman" w:hAnsi="Times New Roman" w:eastAsia="宋体" w:cs="Times New Roman"/>
                      <w:color w:val="auto"/>
                      <w:sz w:val="21"/>
                      <w:szCs w:val="21"/>
                      <w:highlight w:val="none"/>
                    </w:rPr>
                    <w:t>）</w:t>
                  </w:r>
                </w:p>
              </w:tc>
              <w:tc>
                <w:tcPr>
                  <w:tcW w:w="690" w:type="dxa"/>
                  <w:noWrap w:val="0"/>
                  <w:vAlign w:val="center"/>
                </w:tcPr>
                <w:p>
                  <w:pPr>
                    <w:pStyle w:val="112"/>
                    <w:spacing w:line="240" w:lineRule="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产生量</w:t>
                  </w:r>
                </w:p>
                <w:p>
                  <w:pPr>
                    <w:pStyle w:val="112"/>
                    <w:spacing w:line="240" w:lineRule="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w:t>
                  </w:r>
                  <w:r>
                    <w:rPr>
                      <w:rFonts w:hint="default" w:ascii="Times New Roman" w:hAnsi="Times New Roman" w:cs="Times New Roman"/>
                      <w:color w:val="auto"/>
                      <w:szCs w:val="21"/>
                      <w:highlight w:val="none"/>
                    </w:rPr>
                    <w:t>kg/h</w:t>
                  </w:r>
                  <w:r>
                    <w:rPr>
                      <w:rFonts w:hint="default" w:ascii="Times New Roman" w:hAnsi="Times New Roman" w:eastAsia="宋体" w:cs="Times New Roman"/>
                      <w:color w:val="auto"/>
                      <w:sz w:val="21"/>
                      <w:szCs w:val="21"/>
                      <w:highlight w:val="none"/>
                    </w:rPr>
                    <w:t>）</w:t>
                  </w:r>
                </w:p>
              </w:tc>
              <w:tc>
                <w:tcPr>
                  <w:tcW w:w="571" w:type="dxa"/>
                  <w:noWrap w:val="0"/>
                  <w:vAlign w:val="center"/>
                </w:tcPr>
                <w:p>
                  <w:pPr>
                    <w:pStyle w:val="112"/>
                    <w:spacing w:line="240" w:lineRule="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工艺</w:t>
                  </w:r>
                </w:p>
              </w:tc>
              <w:tc>
                <w:tcPr>
                  <w:tcW w:w="585" w:type="dxa"/>
                  <w:noWrap w:val="0"/>
                  <w:vAlign w:val="center"/>
                </w:tcPr>
                <w:p>
                  <w:pPr>
                    <w:pStyle w:val="112"/>
                    <w:spacing w:line="240" w:lineRule="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效率</w:t>
                  </w:r>
                </w:p>
                <w:p>
                  <w:pPr>
                    <w:pStyle w:val="112"/>
                    <w:spacing w:line="240" w:lineRule="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w:t>
                  </w:r>
                </w:p>
              </w:tc>
              <w:tc>
                <w:tcPr>
                  <w:tcW w:w="594" w:type="dxa"/>
                  <w:noWrap w:val="0"/>
                  <w:vAlign w:val="center"/>
                </w:tcPr>
                <w:p>
                  <w:pPr>
                    <w:pStyle w:val="112"/>
                    <w:spacing w:line="240" w:lineRule="auto"/>
                    <w:rPr>
                      <w:rFonts w:hint="eastAsia" w:ascii="Times New Roman" w:hAnsi="Times New Roman" w:eastAsia="宋体" w:cs="Times New Roman"/>
                      <w:color w:val="auto"/>
                      <w:sz w:val="21"/>
                      <w:szCs w:val="21"/>
                      <w:highlight w:val="none"/>
                      <w:lang w:eastAsia="zh-CN"/>
                    </w:rPr>
                  </w:pPr>
                  <w:r>
                    <w:rPr>
                      <w:rFonts w:hint="eastAsia" w:cs="Times New Roman"/>
                      <w:color w:val="auto"/>
                      <w:sz w:val="21"/>
                      <w:szCs w:val="21"/>
                      <w:highlight w:val="none"/>
                      <w:lang w:eastAsia="zh-CN"/>
                    </w:rPr>
                    <w:t>是否为可行性技术</w:t>
                  </w:r>
                </w:p>
              </w:tc>
              <w:tc>
                <w:tcPr>
                  <w:tcW w:w="387" w:type="dxa"/>
                  <w:noWrap w:val="0"/>
                  <w:vAlign w:val="center"/>
                </w:tcPr>
                <w:p>
                  <w:pPr>
                    <w:pStyle w:val="112"/>
                    <w:spacing w:line="240" w:lineRule="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核算</w:t>
                  </w:r>
                </w:p>
                <w:p>
                  <w:pPr>
                    <w:pStyle w:val="112"/>
                    <w:spacing w:line="240" w:lineRule="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方法</w:t>
                  </w:r>
                </w:p>
              </w:tc>
              <w:tc>
                <w:tcPr>
                  <w:tcW w:w="504" w:type="dxa"/>
                  <w:noWrap w:val="0"/>
                  <w:vAlign w:val="center"/>
                </w:tcPr>
                <w:p>
                  <w:pPr>
                    <w:pStyle w:val="112"/>
                    <w:spacing w:line="240" w:lineRule="auto"/>
                    <w:rPr>
                      <w:rFonts w:hint="default" w:ascii="Times New Roman" w:hAnsi="Times New Roman" w:eastAsia="宋体" w:cs="Times New Roman"/>
                      <w:color w:val="auto"/>
                      <w:sz w:val="21"/>
                      <w:szCs w:val="21"/>
                      <w:highlight w:val="none"/>
                    </w:rPr>
                  </w:pPr>
                  <w:r>
                    <w:rPr>
                      <w:color w:val="auto"/>
                      <w:spacing w:val="-8"/>
                      <w:szCs w:val="21"/>
                      <w:highlight w:val="none"/>
                    </w:rPr>
                    <w:t>废气</w:t>
                  </w:r>
                  <w:r>
                    <w:rPr>
                      <w:rFonts w:hint="eastAsia"/>
                      <w:color w:val="auto"/>
                      <w:spacing w:val="-8"/>
                      <w:szCs w:val="21"/>
                      <w:highlight w:val="none"/>
                      <w:lang w:eastAsia="zh-CN"/>
                    </w:rPr>
                    <w:t>排放</w:t>
                  </w:r>
                  <w:r>
                    <w:rPr>
                      <w:color w:val="auto"/>
                      <w:spacing w:val="-8"/>
                      <w:szCs w:val="21"/>
                      <w:highlight w:val="none"/>
                    </w:rPr>
                    <w:t>量m</w:t>
                  </w:r>
                  <w:r>
                    <w:rPr>
                      <w:color w:val="auto"/>
                      <w:spacing w:val="-8"/>
                      <w:szCs w:val="21"/>
                      <w:highlight w:val="none"/>
                      <w:vertAlign w:val="superscript"/>
                    </w:rPr>
                    <w:t>3</w:t>
                  </w:r>
                  <w:r>
                    <w:rPr>
                      <w:color w:val="auto"/>
                      <w:spacing w:val="-8"/>
                      <w:szCs w:val="21"/>
                      <w:highlight w:val="none"/>
                    </w:rPr>
                    <w:t>/h</w:t>
                  </w:r>
                </w:p>
              </w:tc>
              <w:tc>
                <w:tcPr>
                  <w:tcW w:w="704" w:type="dxa"/>
                  <w:noWrap w:val="0"/>
                  <w:vAlign w:val="center"/>
                </w:tcPr>
                <w:p>
                  <w:pPr>
                    <w:pStyle w:val="112"/>
                    <w:spacing w:line="240" w:lineRule="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排放浓度</w:t>
                  </w:r>
                </w:p>
                <w:p>
                  <w:pPr>
                    <w:pStyle w:val="112"/>
                    <w:spacing w:line="240" w:lineRule="auto"/>
                    <w:ind w:firstLine="0" w:firstLineChars="0"/>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（mg/m</w:t>
                  </w:r>
                  <w:r>
                    <w:rPr>
                      <w:rFonts w:hint="default" w:ascii="Times New Roman" w:hAnsi="Times New Roman" w:eastAsia="宋体" w:cs="Times New Roman"/>
                      <w:color w:val="auto"/>
                      <w:sz w:val="21"/>
                      <w:szCs w:val="21"/>
                      <w:highlight w:val="none"/>
                      <w:vertAlign w:val="superscript"/>
                    </w:rPr>
                    <w:t>3</w:t>
                  </w:r>
                  <w:r>
                    <w:rPr>
                      <w:rFonts w:hint="default" w:ascii="Times New Roman" w:hAnsi="Times New Roman" w:eastAsia="宋体" w:cs="Times New Roman"/>
                      <w:color w:val="auto"/>
                      <w:sz w:val="21"/>
                      <w:szCs w:val="21"/>
                      <w:highlight w:val="none"/>
                    </w:rPr>
                    <w:t>）</w:t>
                  </w:r>
                </w:p>
              </w:tc>
              <w:tc>
                <w:tcPr>
                  <w:tcW w:w="691" w:type="dxa"/>
                  <w:noWrap w:val="0"/>
                  <w:vAlign w:val="center"/>
                </w:tcPr>
                <w:p>
                  <w:pPr>
                    <w:pStyle w:val="112"/>
                    <w:spacing w:line="240" w:lineRule="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排放量</w:t>
                  </w:r>
                </w:p>
                <w:p>
                  <w:pPr>
                    <w:pStyle w:val="112"/>
                    <w:spacing w:line="240" w:lineRule="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w:t>
                  </w:r>
                  <w:r>
                    <w:rPr>
                      <w:rFonts w:hint="default" w:ascii="Times New Roman" w:hAnsi="Times New Roman" w:cs="Times New Roman"/>
                      <w:color w:val="auto"/>
                      <w:szCs w:val="21"/>
                      <w:highlight w:val="none"/>
                    </w:rPr>
                    <w:t>kg/h</w:t>
                  </w:r>
                  <w:r>
                    <w:rPr>
                      <w:rFonts w:hint="default" w:ascii="Times New Roman" w:hAnsi="Times New Roman" w:eastAsia="宋体" w:cs="Times New Roman"/>
                      <w:color w:val="auto"/>
                      <w:sz w:val="21"/>
                      <w:szCs w:val="21"/>
                      <w:highlight w:val="none"/>
                    </w:rPr>
                    <w:t>）</w:t>
                  </w:r>
                </w:p>
              </w:tc>
              <w:tc>
                <w:tcPr>
                  <w:tcW w:w="546" w:type="dxa"/>
                  <w:vMerge w:val="continue"/>
                  <w:noWrap w:val="0"/>
                  <w:vAlign w:val="center"/>
                </w:tcPr>
                <w:p>
                  <w:pPr>
                    <w:pStyle w:val="71"/>
                    <w:adjustRightInd w:val="0"/>
                    <w:snapToGrid w:val="0"/>
                    <w:spacing w:line="240" w:lineRule="auto"/>
                    <w:rPr>
                      <w:rFonts w:hint="default" w:ascii="Times New Roman" w:hAnsi="Times New Roman" w:eastAsia="宋体" w:cs="Times New Roman"/>
                      <w:color w:val="auto"/>
                      <w:sz w:val="21"/>
                      <w:szCs w:val="21"/>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151" w:hRule="atLeast"/>
                <w:jc w:val="center"/>
              </w:trPr>
              <w:tc>
                <w:tcPr>
                  <w:tcW w:w="345" w:type="dxa"/>
                  <w:vMerge w:val="restart"/>
                  <w:noWrap w:val="0"/>
                  <w:vAlign w:val="center"/>
                </w:tcPr>
                <w:p>
                  <w:pPr>
                    <w:pStyle w:val="71"/>
                    <w:adjustRightInd w:val="0"/>
                    <w:snapToGrid w:val="0"/>
                    <w:spacing w:line="240" w:lineRule="auto"/>
                    <w:rPr>
                      <w:rFonts w:hint="default"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lang w:val="en-US" w:eastAsia="zh-CN"/>
                    </w:rPr>
                    <w:t>有组织废气</w:t>
                  </w:r>
                </w:p>
              </w:tc>
              <w:tc>
                <w:tcPr>
                  <w:tcW w:w="721" w:type="dxa"/>
                  <w:vMerge w:val="restart"/>
                  <w:noWrap w:val="0"/>
                  <w:vAlign w:val="center"/>
                </w:tcPr>
                <w:p>
                  <w:pPr>
                    <w:pStyle w:val="71"/>
                    <w:adjustRightInd w:val="0"/>
                    <w:snapToGrid w:val="0"/>
                    <w:spacing w:line="240" w:lineRule="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生物质锅炉</w:t>
                  </w:r>
                </w:p>
              </w:tc>
              <w:tc>
                <w:tcPr>
                  <w:tcW w:w="736" w:type="dxa"/>
                  <w:noWrap w:val="0"/>
                  <w:vAlign w:val="center"/>
                </w:tcPr>
                <w:p>
                  <w:pPr>
                    <w:jc w:val="center"/>
                    <w:rPr>
                      <w:rFonts w:hint="eastAsia" w:ascii="Times New Roman" w:hAnsi="Times New Roman" w:cs="Times New Roman"/>
                      <w:color w:val="auto"/>
                      <w:kern w:val="2"/>
                      <w:sz w:val="21"/>
                      <w:szCs w:val="21"/>
                      <w:highlight w:val="none"/>
                      <w:lang w:val="en-US" w:eastAsia="zh-CN" w:bidi="ar-SA"/>
                    </w:rPr>
                  </w:pPr>
                  <w:r>
                    <w:rPr>
                      <w:rFonts w:hint="default" w:ascii="Times New Roman" w:hAnsi="Times New Roman" w:cs="Times New Roman"/>
                      <w:color w:val="auto"/>
                      <w:szCs w:val="21"/>
                      <w:highlight w:val="none"/>
                    </w:rPr>
                    <w:t>二氧化硫</w:t>
                  </w:r>
                </w:p>
              </w:tc>
              <w:tc>
                <w:tcPr>
                  <w:tcW w:w="425" w:type="dxa"/>
                  <w:vMerge w:val="restart"/>
                  <w:noWrap w:val="0"/>
                  <w:vAlign w:val="center"/>
                </w:tcPr>
                <w:p>
                  <w:pPr>
                    <w:pStyle w:val="71"/>
                    <w:adjustRightInd w:val="0"/>
                    <w:snapToGrid w:val="0"/>
                    <w:spacing w:line="240" w:lineRule="auto"/>
                    <w:rPr>
                      <w:rFonts w:hint="default" w:ascii="Times New Roman" w:hAnsi="Times New Roman" w:eastAsia="宋体" w:cs="Times New Roman"/>
                      <w:color w:val="auto"/>
                      <w:sz w:val="21"/>
                      <w:szCs w:val="21"/>
                      <w:highlight w:val="none"/>
                    </w:rPr>
                  </w:pPr>
                  <w:r>
                    <w:rPr>
                      <w:rFonts w:hint="eastAsia"/>
                      <w:color w:val="auto"/>
                      <w:sz w:val="21"/>
                      <w:szCs w:val="21"/>
                    </w:rPr>
                    <w:t>物料衡算法</w:t>
                  </w:r>
                </w:p>
              </w:tc>
              <w:tc>
                <w:tcPr>
                  <w:tcW w:w="597" w:type="dxa"/>
                  <w:vMerge w:val="restart"/>
                  <w:noWrap w:val="0"/>
                  <w:vAlign w:val="center"/>
                </w:tcPr>
                <w:p>
                  <w:pPr>
                    <w:jc w:val="center"/>
                    <w:rPr>
                      <w:rFonts w:hint="default" w:ascii="Times New Roman" w:hAnsi="Times New Roman" w:eastAsia="宋体" w:cs="Times New Roman"/>
                      <w:bCs/>
                      <w:color w:val="auto"/>
                      <w:sz w:val="21"/>
                      <w:szCs w:val="21"/>
                      <w:highlight w:val="none"/>
                      <w:lang w:val="en-US" w:eastAsia="zh-CN"/>
                    </w:rPr>
                  </w:pPr>
                  <w:r>
                    <w:rPr>
                      <w:rFonts w:hint="eastAsia" w:ascii="Times New Roman" w:hAnsi="Times New Roman" w:eastAsia="宋体" w:cs="Times New Roman"/>
                      <w:bCs/>
                      <w:color w:val="auto"/>
                      <w:sz w:val="21"/>
                      <w:szCs w:val="21"/>
                      <w:highlight w:val="none"/>
                      <w:lang w:val="en-US" w:eastAsia="zh-CN"/>
                    </w:rPr>
                    <w:t>748.8</w:t>
                  </w:r>
                </w:p>
              </w:tc>
              <w:tc>
                <w:tcPr>
                  <w:tcW w:w="691" w:type="dxa"/>
                  <w:noWrap w:val="0"/>
                  <w:vAlign w:val="center"/>
                </w:tcPr>
                <w:p>
                  <w:pPr>
                    <w:jc w:val="center"/>
                    <w:rPr>
                      <w:rFonts w:hint="default" w:ascii="Times New Roman" w:hAnsi="Times New Roman" w:eastAsia="宋体" w:cs="Times New Roman"/>
                      <w:bCs/>
                      <w:color w:val="auto"/>
                      <w:kern w:val="2"/>
                      <w:sz w:val="21"/>
                      <w:szCs w:val="21"/>
                      <w:highlight w:val="none"/>
                      <w:lang w:val="en-US" w:eastAsia="zh-CN" w:bidi="ar-SA"/>
                    </w:rPr>
                  </w:pPr>
                  <w:r>
                    <w:rPr>
                      <w:color w:val="auto"/>
                      <w:sz w:val="21"/>
                      <w:szCs w:val="21"/>
                    </w:rPr>
                    <w:t>54.72</w:t>
                  </w:r>
                </w:p>
              </w:tc>
              <w:tc>
                <w:tcPr>
                  <w:tcW w:w="690" w:type="dxa"/>
                  <w:noWrap w:val="0"/>
                  <w:vAlign w:val="center"/>
                </w:tcPr>
                <w:p>
                  <w:pPr>
                    <w:pStyle w:val="71"/>
                    <w:adjustRightInd w:val="0"/>
                    <w:snapToGrid w:val="0"/>
                    <w:spacing w:line="240" w:lineRule="auto"/>
                    <w:rPr>
                      <w:rFonts w:hint="default" w:ascii="Times New Roman" w:hAnsi="Times New Roman" w:eastAsia="宋体" w:cs="Times New Roman"/>
                      <w:bCs/>
                      <w:color w:val="auto"/>
                      <w:sz w:val="21"/>
                      <w:szCs w:val="21"/>
                      <w:highlight w:val="none"/>
                      <w:lang w:val="en-US" w:eastAsia="zh-CN"/>
                    </w:rPr>
                  </w:pPr>
                  <w:r>
                    <w:rPr>
                      <w:rFonts w:hint="eastAsia" w:ascii="Times New Roman" w:hAnsi="Times New Roman" w:eastAsia="宋体" w:cs="Times New Roman"/>
                      <w:bCs/>
                      <w:color w:val="auto"/>
                      <w:sz w:val="21"/>
                      <w:szCs w:val="21"/>
                      <w:highlight w:val="none"/>
                      <w:lang w:val="en-US" w:eastAsia="zh-CN"/>
                    </w:rPr>
                    <w:t>0.042</w:t>
                  </w:r>
                </w:p>
              </w:tc>
              <w:tc>
                <w:tcPr>
                  <w:tcW w:w="571" w:type="dxa"/>
                  <w:vMerge w:val="restart"/>
                  <w:noWrap w:val="0"/>
                  <w:vAlign w:val="center"/>
                </w:tcPr>
                <w:p>
                  <w:pPr>
                    <w:pStyle w:val="71"/>
                    <w:adjustRightInd w:val="0"/>
                    <w:snapToGrid w:val="0"/>
                    <w:spacing w:line="240" w:lineRule="auto"/>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cs="Times New Roman"/>
                      <w:color w:val="auto"/>
                      <w:sz w:val="21"/>
                      <w:szCs w:val="21"/>
                      <w:highlight w:val="none"/>
                    </w:rPr>
                    <w:t>布袋除尘器，</w:t>
                  </w:r>
                  <w:r>
                    <w:rPr>
                      <w:rFonts w:hint="eastAsia" w:ascii="Times New Roman" w:hAnsi="Times New Roman" w:cs="Times New Roman"/>
                      <w:color w:val="auto"/>
                      <w:sz w:val="21"/>
                      <w:szCs w:val="21"/>
                      <w:highlight w:val="none"/>
                      <w:lang w:val="en-US" w:eastAsia="zh-CN"/>
                    </w:rPr>
                    <w:t>25</w:t>
                  </w:r>
                  <w:r>
                    <w:rPr>
                      <w:rFonts w:hint="default" w:ascii="Times New Roman" w:hAnsi="Times New Roman" w:cs="Times New Roman"/>
                      <w:color w:val="auto"/>
                      <w:sz w:val="21"/>
                      <w:szCs w:val="21"/>
                      <w:highlight w:val="none"/>
                    </w:rPr>
                    <w:t>m高烟筒排放</w:t>
                  </w:r>
                </w:p>
              </w:tc>
              <w:tc>
                <w:tcPr>
                  <w:tcW w:w="585" w:type="dxa"/>
                  <w:noWrap w:val="0"/>
                  <w:vAlign w:val="center"/>
                </w:tcPr>
                <w:p>
                  <w:pPr>
                    <w:adjustRightInd w:val="0"/>
                    <w:snapToGrid w:val="0"/>
                    <w:spacing w:line="240" w:lineRule="auto"/>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99</w:t>
                  </w:r>
                </w:p>
              </w:tc>
              <w:tc>
                <w:tcPr>
                  <w:tcW w:w="594" w:type="dxa"/>
                  <w:noWrap w:val="0"/>
                  <w:vAlign w:val="center"/>
                </w:tcPr>
                <w:p>
                  <w:pPr>
                    <w:adjustRightInd w:val="0"/>
                    <w:snapToGrid w:val="0"/>
                    <w:spacing w:line="240" w:lineRule="auto"/>
                    <w:jc w:val="center"/>
                    <w:rPr>
                      <w:rFonts w:hint="eastAsia"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是</w:t>
                  </w:r>
                </w:p>
              </w:tc>
              <w:tc>
                <w:tcPr>
                  <w:tcW w:w="387" w:type="dxa"/>
                  <w:vMerge w:val="restart"/>
                  <w:noWrap w:val="0"/>
                  <w:vAlign w:val="center"/>
                </w:tcPr>
                <w:p>
                  <w:pPr>
                    <w:pStyle w:val="112"/>
                    <w:spacing w:line="240" w:lineRule="auto"/>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物料</w:t>
                  </w:r>
                </w:p>
                <w:p>
                  <w:pPr>
                    <w:pStyle w:val="71"/>
                    <w:adjustRightInd w:val="0"/>
                    <w:snapToGrid w:val="0"/>
                    <w:spacing w:line="240" w:lineRule="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eastAsia="zh-CN"/>
                    </w:rPr>
                    <w:t>衡算</w:t>
                  </w:r>
                </w:p>
              </w:tc>
              <w:tc>
                <w:tcPr>
                  <w:tcW w:w="504" w:type="dxa"/>
                  <w:vMerge w:val="restart"/>
                  <w:noWrap w:val="0"/>
                  <w:vAlign w:val="center"/>
                </w:tcPr>
                <w:p>
                  <w:pPr>
                    <w:jc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bCs/>
                      <w:color w:val="auto"/>
                      <w:sz w:val="21"/>
                      <w:szCs w:val="21"/>
                      <w:highlight w:val="none"/>
                      <w:lang w:val="en-US" w:eastAsia="zh-CN"/>
                    </w:rPr>
                    <w:t>748.8</w:t>
                  </w:r>
                </w:p>
              </w:tc>
              <w:tc>
                <w:tcPr>
                  <w:tcW w:w="704" w:type="dxa"/>
                  <w:noWrap w:val="0"/>
                  <w:vAlign w:val="center"/>
                </w:tcPr>
                <w:p>
                  <w:pPr>
                    <w:jc w:val="center"/>
                    <w:rPr>
                      <w:rFonts w:hint="default" w:ascii="Times New Roman" w:hAnsi="Times New Roman" w:eastAsia="宋体" w:cs="Times New Roman"/>
                      <w:color w:val="auto"/>
                      <w:kern w:val="2"/>
                      <w:sz w:val="21"/>
                      <w:szCs w:val="21"/>
                      <w:highlight w:val="none"/>
                      <w:lang w:val="en-US" w:eastAsia="zh-CN" w:bidi="ar-SA"/>
                    </w:rPr>
                  </w:pPr>
                  <w:r>
                    <w:rPr>
                      <w:color w:val="auto"/>
                      <w:sz w:val="21"/>
                      <w:szCs w:val="21"/>
                      <w:highlight w:val="none"/>
                    </w:rPr>
                    <w:t>54.72</w:t>
                  </w:r>
                </w:p>
              </w:tc>
              <w:tc>
                <w:tcPr>
                  <w:tcW w:w="691" w:type="dxa"/>
                  <w:noWrap w:val="0"/>
                  <w:vAlign w:val="center"/>
                </w:tcPr>
                <w:p>
                  <w:pPr>
                    <w:pStyle w:val="71"/>
                    <w:adjustRightInd w:val="0"/>
                    <w:snapToGrid w:val="0"/>
                    <w:spacing w:line="240" w:lineRule="auto"/>
                    <w:rPr>
                      <w:rFonts w:hint="default" w:ascii="Times New Roman" w:hAnsi="Times New Roman" w:eastAsia="宋体" w:cs="Times New Roman"/>
                      <w:bCs/>
                      <w:color w:val="auto"/>
                      <w:kern w:val="2"/>
                      <w:sz w:val="21"/>
                      <w:szCs w:val="21"/>
                      <w:highlight w:val="none"/>
                      <w:lang w:val="en-US" w:eastAsia="zh-CN" w:bidi="ar-SA"/>
                    </w:rPr>
                  </w:pPr>
                  <w:r>
                    <w:rPr>
                      <w:rFonts w:hint="eastAsia" w:ascii="Times New Roman" w:hAnsi="Times New Roman" w:eastAsia="宋体" w:cs="Times New Roman"/>
                      <w:bCs/>
                      <w:color w:val="auto"/>
                      <w:sz w:val="21"/>
                      <w:szCs w:val="21"/>
                      <w:highlight w:val="none"/>
                      <w:lang w:val="en-US" w:eastAsia="zh-CN"/>
                    </w:rPr>
                    <w:t>0.042</w:t>
                  </w:r>
                </w:p>
              </w:tc>
              <w:tc>
                <w:tcPr>
                  <w:tcW w:w="546" w:type="dxa"/>
                  <w:vMerge w:val="restart"/>
                  <w:noWrap w:val="0"/>
                  <w:vAlign w:val="center"/>
                </w:tcPr>
                <w:p>
                  <w:pPr>
                    <w:pStyle w:val="71"/>
                    <w:adjustRightInd w:val="0"/>
                    <w:snapToGrid w:val="0"/>
                    <w:spacing w:line="240" w:lineRule="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360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08" w:hRule="atLeast"/>
                <w:jc w:val="center"/>
              </w:trPr>
              <w:tc>
                <w:tcPr>
                  <w:tcW w:w="345" w:type="dxa"/>
                  <w:vMerge w:val="continue"/>
                  <w:noWrap w:val="0"/>
                  <w:vAlign w:val="center"/>
                </w:tcPr>
                <w:p>
                  <w:pPr>
                    <w:pStyle w:val="71"/>
                    <w:adjustRightInd w:val="0"/>
                    <w:snapToGrid w:val="0"/>
                    <w:spacing w:line="240" w:lineRule="auto"/>
                    <w:rPr>
                      <w:rFonts w:hint="default" w:ascii="Times New Roman" w:hAnsi="Times New Roman" w:eastAsia="宋体" w:cs="Times New Roman"/>
                      <w:color w:val="auto"/>
                      <w:sz w:val="21"/>
                      <w:szCs w:val="21"/>
                      <w:highlight w:val="none"/>
                    </w:rPr>
                  </w:pPr>
                </w:p>
              </w:tc>
              <w:tc>
                <w:tcPr>
                  <w:tcW w:w="721" w:type="dxa"/>
                  <w:vMerge w:val="continue"/>
                  <w:noWrap w:val="0"/>
                  <w:vAlign w:val="center"/>
                </w:tcPr>
                <w:p>
                  <w:pPr>
                    <w:pStyle w:val="71"/>
                    <w:adjustRightInd w:val="0"/>
                    <w:snapToGrid w:val="0"/>
                    <w:spacing w:line="240" w:lineRule="auto"/>
                    <w:rPr>
                      <w:rFonts w:hint="eastAsia" w:ascii="Times New Roman" w:hAnsi="Times New Roman" w:eastAsia="宋体" w:cs="Times New Roman"/>
                      <w:color w:val="auto"/>
                      <w:sz w:val="21"/>
                      <w:szCs w:val="21"/>
                      <w:highlight w:val="none"/>
                      <w:lang w:val="en-US" w:eastAsia="zh-CN"/>
                    </w:rPr>
                  </w:pPr>
                </w:p>
              </w:tc>
              <w:tc>
                <w:tcPr>
                  <w:tcW w:w="736" w:type="dxa"/>
                  <w:noWrap w:val="0"/>
                  <w:vAlign w:val="center"/>
                </w:tcPr>
                <w:p>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Cs w:val="21"/>
                      <w:highlight w:val="none"/>
                    </w:rPr>
                    <w:t>氮氧化物</w:t>
                  </w:r>
                </w:p>
              </w:tc>
              <w:tc>
                <w:tcPr>
                  <w:tcW w:w="425" w:type="dxa"/>
                  <w:vMerge w:val="continue"/>
                  <w:noWrap w:val="0"/>
                  <w:vAlign w:val="center"/>
                </w:tcPr>
                <w:p>
                  <w:pPr>
                    <w:pStyle w:val="71"/>
                    <w:adjustRightInd w:val="0"/>
                    <w:snapToGrid w:val="0"/>
                    <w:spacing w:line="240" w:lineRule="auto"/>
                    <w:rPr>
                      <w:rFonts w:hint="default" w:ascii="Times New Roman" w:hAnsi="Times New Roman" w:eastAsia="宋体" w:cs="Times New Roman"/>
                      <w:color w:val="auto"/>
                      <w:sz w:val="21"/>
                      <w:szCs w:val="21"/>
                      <w:highlight w:val="none"/>
                    </w:rPr>
                  </w:pPr>
                </w:p>
              </w:tc>
              <w:tc>
                <w:tcPr>
                  <w:tcW w:w="597" w:type="dxa"/>
                  <w:vMerge w:val="continue"/>
                  <w:noWrap w:val="0"/>
                  <w:vAlign w:val="center"/>
                </w:tcPr>
                <w:p>
                  <w:pPr>
                    <w:jc w:val="center"/>
                    <w:rPr>
                      <w:rFonts w:hint="default" w:ascii="Times New Roman" w:hAnsi="Times New Roman" w:eastAsia="宋体" w:cs="Times New Roman"/>
                      <w:bCs/>
                      <w:color w:val="auto"/>
                      <w:sz w:val="21"/>
                      <w:szCs w:val="21"/>
                      <w:highlight w:val="none"/>
                      <w:lang w:val="en-US" w:eastAsia="zh-CN"/>
                    </w:rPr>
                  </w:pPr>
                </w:p>
              </w:tc>
              <w:tc>
                <w:tcPr>
                  <w:tcW w:w="691" w:type="dxa"/>
                  <w:noWrap w:val="0"/>
                  <w:vAlign w:val="center"/>
                </w:tcPr>
                <w:p>
                  <w:pPr>
                    <w:jc w:val="center"/>
                    <w:rPr>
                      <w:rFonts w:hint="default" w:ascii="Times New Roman" w:hAnsi="Times New Roman" w:eastAsia="宋体" w:cs="Times New Roman"/>
                      <w:bCs/>
                      <w:color w:val="auto"/>
                      <w:kern w:val="2"/>
                      <w:sz w:val="21"/>
                      <w:szCs w:val="21"/>
                      <w:highlight w:val="none"/>
                      <w:lang w:val="en-US" w:eastAsia="zh-CN" w:bidi="ar-SA"/>
                    </w:rPr>
                  </w:pPr>
                  <w:r>
                    <w:rPr>
                      <w:color w:val="auto"/>
                      <w:sz w:val="21"/>
                      <w:szCs w:val="21"/>
                    </w:rPr>
                    <w:t>169.38</w:t>
                  </w:r>
                </w:p>
              </w:tc>
              <w:tc>
                <w:tcPr>
                  <w:tcW w:w="690" w:type="dxa"/>
                  <w:noWrap w:val="0"/>
                  <w:vAlign w:val="center"/>
                </w:tcPr>
                <w:p>
                  <w:pPr>
                    <w:pStyle w:val="71"/>
                    <w:adjustRightInd w:val="0"/>
                    <w:snapToGrid w:val="0"/>
                    <w:spacing w:line="240" w:lineRule="auto"/>
                    <w:rPr>
                      <w:rFonts w:hint="default" w:ascii="Times New Roman" w:hAnsi="Times New Roman" w:eastAsia="宋体" w:cs="Times New Roman"/>
                      <w:bCs/>
                      <w:color w:val="auto"/>
                      <w:sz w:val="21"/>
                      <w:szCs w:val="21"/>
                      <w:highlight w:val="none"/>
                      <w:lang w:val="en-US" w:eastAsia="zh-CN"/>
                    </w:rPr>
                  </w:pPr>
                  <w:r>
                    <w:rPr>
                      <w:rFonts w:hint="eastAsia" w:ascii="Times New Roman" w:hAnsi="Times New Roman" w:eastAsia="宋体" w:cs="Times New Roman"/>
                      <w:bCs/>
                      <w:color w:val="auto"/>
                      <w:sz w:val="21"/>
                      <w:szCs w:val="21"/>
                      <w:highlight w:val="none"/>
                      <w:lang w:val="en-US" w:eastAsia="zh-CN"/>
                    </w:rPr>
                    <w:t>0.122</w:t>
                  </w:r>
                </w:p>
              </w:tc>
              <w:tc>
                <w:tcPr>
                  <w:tcW w:w="571" w:type="dxa"/>
                  <w:vMerge w:val="continue"/>
                  <w:noWrap w:val="0"/>
                  <w:vAlign w:val="center"/>
                </w:tcPr>
                <w:p>
                  <w:pPr>
                    <w:pStyle w:val="71"/>
                    <w:adjustRightInd w:val="0"/>
                    <w:snapToGrid w:val="0"/>
                    <w:spacing w:line="240" w:lineRule="auto"/>
                    <w:rPr>
                      <w:rFonts w:hint="eastAsia" w:ascii="Times New Roman" w:hAnsi="Times New Roman" w:eastAsia="宋体" w:cs="Times New Roman"/>
                      <w:bCs/>
                      <w:color w:val="auto"/>
                      <w:sz w:val="21"/>
                      <w:szCs w:val="21"/>
                      <w:highlight w:val="none"/>
                      <w:lang w:val="en-US" w:eastAsia="zh-CN"/>
                    </w:rPr>
                  </w:pPr>
                </w:p>
              </w:tc>
              <w:tc>
                <w:tcPr>
                  <w:tcW w:w="585" w:type="dxa"/>
                  <w:noWrap w:val="0"/>
                  <w:vAlign w:val="center"/>
                </w:tcPr>
                <w:p>
                  <w:pPr>
                    <w:adjustRightInd w:val="0"/>
                    <w:snapToGrid w:val="0"/>
                    <w:spacing w:line="240" w:lineRule="auto"/>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w:t>
                  </w:r>
                </w:p>
              </w:tc>
              <w:tc>
                <w:tcPr>
                  <w:tcW w:w="594" w:type="dxa"/>
                  <w:noWrap w:val="0"/>
                  <w:vAlign w:val="center"/>
                </w:tcPr>
                <w:p>
                  <w:pPr>
                    <w:adjustRightInd w:val="0"/>
                    <w:snapToGrid w:val="0"/>
                    <w:spacing w:line="240" w:lineRule="auto"/>
                    <w:jc w:val="center"/>
                    <w:rPr>
                      <w:rFonts w:hint="eastAsia"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w:t>
                  </w:r>
                </w:p>
              </w:tc>
              <w:tc>
                <w:tcPr>
                  <w:tcW w:w="387" w:type="dxa"/>
                  <w:vMerge w:val="continue"/>
                  <w:noWrap w:val="0"/>
                  <w:vAlign w:val="center"/>
                </w:tcPr>
                <w:p>
                  <w:pPr>
                    <w:pStyle w:val="71"/>
                    <w:adjustRightInd w:val="0"/>
                    <w:snapToGrid w:val="0"/>
                    <w:spacing w:line="240" w:lineRule="auto"/>
                    <w:rPr>
                      <w:rFonts w:hint="default" w:ascii="Times New Roman" w:hAnsi="Times New Roman" w:eastAsia="宋体" w:cs="Times New Roman"/>
                      <w:color w:val="auto"/>
                      <w:sz w:val="21"/>
                      <w:szCs w:val="21"/>
                      <w:highlight w:val="none"/>
                    </w:rPr>
                  </w:pPr>
                </w:p>
              </w:tc>
              <w:tc>
                <w:tcPr>
                  <w:tcW w:w="504" w:type="dxa"/>
                  <w:vMerge w:val="continue"/>
                  <w:noWrap w:val="0"/>
                  <w:vAlign w:val="center"/>
                </w:tcPr>
                <w:p>
                  <w:pPr>
                    <w:jc w:val="center"/>
                    <w:rPr>
                      <w:rFonts w:hint="default" w:ascii="Times New Roman" w:hAnsi="Times New Roman" w:eastAsia="宋体" w:cs="Times New Roman"/>
                      <w:color w:val="auto"/>
                      <w:kern w:val="2"/>
                      <w:sz w:val="21"/>
                      <w:szCs w:val="21"/>
                      <w:highlight w:val="none"/>
                      <w:lang w:val="en-US" w:eastAsia="zh-CN" w:bidi="ar-SA"/>
                    </w:rPr>
                  </w:pPr>
                </w:p>
              </w:tc>
              <w:tc>
                <w:tcPr>
                  <w:tcW w:w="704" w:type="dxa"/>
                  <w:noWrap w:val="0"/>
                  <w:vAlign w:val="center"/>
                </w:tcPr>
                <w:p>
                  <w:pPr>
                    <w:jc w:val="center"/>
                    <w:rPr>
                      <w:rFonts w:hint="default" w:ascii="Times New Roman" w:hAnsi="Times New Roman" w:eastAsia="宋体" w:cs="Times New Roman"/>
                      <w:color w:val="auto"/>
                      <w:kern w:val="2"/>
                      <w:sz w:val="21"/>
                      <w:szCs w:val="21"/>
                      <w:highlight w:val="none"/>
                      <w:lang w:val="en-US" w:eastAsia="zh-CN" w:bidi="ar-SA"/>
                    </w:rPr>
                  </w:pPr>
                  <w:r>
                    <w:rPr>
                      <w:color w:val="auto"/>
                      <w:sz w:val="21"/>
                      <w:szCs w:val="21"/>
                      <w:highlight w:val="none"/>
                    </w:rPr>
                    <w:t>169.38</w:t>
                  </w:r>
                </w:p>
              </w:tc>
              <w:tc>
                <w:tcPr>
                  <w:tcW w:w="691" w:type="dxa"/>
                  <w:noWrap w:val="0"/>
                  <w:vAlign w:val="center"/>
                </w:tcPr>
                <w:p>
                  <w:pPr>
                    <w:pStyle w:val="71"/>
                    <w:adjustRightInd w:val="0"/>
                    <w:snapToGrid w:val="0"/>
                    <w:spacing w:line="240" w:lineRule="auto"/>
                    <w:rPr>
                      <w:rFonts w:hint="default" w:ascii="Times New Roman" w:hAnsi="Times New Roman" w:eastAsia="宋体" w:cs="Times New Roman"/>
                      <w:bCs/>
                      <w:color w:val="auto"/>
                      <w:kern w:val="2"/>
                      <w:sz w:val="21"/>
                      <w:szCs w:val="21"/>
                      <w:highlight w:val="none"/>
                      <w:lang w:val="en-US" w:eastAsia="zh-CN" w:bidi="ar-SA"/>
                    </w:rPr>
                  </w:pPr>
                  <w:r>
                    <w:rPr>
                      <w:rFonts w:hint="eastAsia" w:ascii="Times New Roman" w:hAnsi="Times New Roman" w:eastAsia="宋体" w:cs="Times New Roman"/>
                      <w:bCs/>
                      <w:color w:val="auto"/>
                      <w:sz w:val="21"/>
                      <w:szCs w:val="21"/>
                      <w:highlight w:val="none"/>
                      <w:lang w:val="en-US" w:eastAsia="zh-CN"/>
                    </w:rPr>
                    <w:t>0.122</w:t>
                  </w:r>
                </w:p>
              </w:tc>
              <w:tc>
                <w:tcPr>
                  <w:tcW w:w="546" w:type="dxa"/>
                  <w:vMerge w:val="continue"/>
                  <w:noWrap w:val="0"/>
                  <w:vAlign w:val="center"/>
                </w:tcPr>
                <w:p>
                  <w:pPr>
                    <w:pStyle w:val="71"/>
                    <w:adjustRightInd w:val="0"/>
                    <w:snapToGrid w:val="0"/>
                    <w:spacing w:line="240" w:lineRule="auto"/>
                    <w:rPr>
                      <w:rFonts w:hint="default" w:ascii="Times New Roman" w:hAnsi="Times New Roman" w:eastAsia="宋体" w:cs="Times New Roman"/>
                      <w:color w:val="auto"/>
                      <w:sz w:val="21"/>
                      <w:szCs w:val="21"/>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620" w:hRule="atLeast"/>
                <w:jc w:val="center"/>
              </w:trPr>
              <w:tc>
                <w:tcPr>
                  <w:tcW w:w="345" w:type="dxa"/>
                  <w:vMerge w:val="continue"/>
                  <w:noWrap w:val="0"/>
                  <w:vAlign w:val="center"/>
                </w:tcPr>
                <w:p>
                  <w:pPr>
                    <w:pStyle w:val="71"/>
                    <w:adjustRightInd w:val="0"/>
                    <w:snapToGrid w:val="0"/>
                    <w:spacing w:line="240" w:lineRule="auto"/>
                    <w:rPr>
                      <w:rFonts w:hint="default" w:ascii="Times New Roman" w:hAnsi="Times New Roman" w:eastAsia="宋体" w:cs="Times New Roman"/>
                      <w:color w:val="auto"/>
                      <w:sz w:val="21"/>
                      <w:szCs w:val="21"/>
                      <w:highlight w:val="none"/>
                    </w:rPr>
                  </w:pPr>
                </w:p>
              </w:tc>
              <w:tc>
                <w:tcPr>
                  <w:tcW w:w="721" w:type="dxa"/>
                  <w:vMerge w:val="continue"/>
                  <w:noWrap w:val="0"/>
                  <w:vAlign w:val="center"/>
                </w:tcPr>
                <w:p>
                  <w:pPr>
                    <w:pStyle w:val="71"/>
                    <w:adjustRightInd w:val="0"/>
                    <w:snapToGrid w:val="0"/>
                    <w:spacing w:line="240" w:lineRule="auto"/>
                    <w:rPr>
                      <w:rFonts w:hint="eastAsia" w:ascii="Times New Roman" w:hAnsi="Times New Roman" w:eastAsia="宋体" w:cs="Times New Roman"/>
                      <w:color w:val="auto"/>
                      <w:sz w:val="21"/>
                      <w:szCs w:val="21"/>
                      <w:highlight w:val="none"/>
                      <w:lang w:val="en-US" w:eastAsia="zh-CN"/>
                    </w:rPr>
                  </w:pPr>
                </w:p>
              </w:tc>
              <w:tc>
                <w:tcPr>
                  <w:tcW w:w="736" w:type="dxa"/>
                  <w:noWrap w:val="0"/>
                  <w:vAlign w:val="center"/>
                </w:tcPr>
                <w:p>
                  <w:pPr>
                    <w:jc w:val="center"/>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cs="Times New Roman"/>
                      <w:color w:val="auto"/>
                      <w:szCs w:val="21"/>
                      <w:highlight w:val="none"/>
                    </w:rPr>
                    <w:t>颗粒物</w:t>
                  </w:r>
                </w:p>
              </w:tc>
              <w:tc>
                <w:tcPr>
                  <w:tcW w:w="425" w:type="dxa"/>
                  <w:vMerge w:val="continue"/>
                  <w:noWrap w:val="0"/>
                  <w:vAlign w:val="center"/>
                </w:tcPr>
                <w:p>
                  <w:pPr>
                    <w:pStyle w:val="71"/>
                    <w:adjustRightInd w:val="0"/>
                    <w:snapToGrid w:val="0"/>
                    <w:spacing w:line="240" w:lineRule="auto"/>
                    <w:rPr>
                      <w:rFonts w:hint="default" w:ascii="Times New Roman" w:hAnsi="Times New Roman" w:eastAsia="宋体" w:cs="Times New Roman"/>
                      <w:color w:val="auto"/>
                      <w:sz w:val="21"/>
                      <w:szCs w:val="21"/>
                      <w:highlight w:val="none"/>
                    </w:rPr>
                  </w:pPr>
                </w:p>
              </w:tc>
              <w:tc>
                <w:tcPr>
                  <w:tcW w:w="597" w:type="dxa"/>
                  <w:vMerge w:val="continue"/>
                  <w:noWrap w:val="0"/>
                  <w:vAlign w:val="center"/>
                </w:tcPr>
                <w:p>
                  <w:pPr>
                    <w:jc w:val="center"/>
                    <w:rPr>
                      <w:rFonts w:hint="default" w:ascii="Times New Roman" w:hAnsi="Times New Roman" w:eastAsia="宋体" w:cs="Times New Roman"/>
                      <w:bCs/>
                      <w:color w:val="auto"/>
                      <w:sz w:val="21"/>
                      <w:szCs w:val="21"/>
                      <w:highlight w:val="none"/>
                      <w:lang w:val="en-US" w:eastAsia="zh-CN"/>
                    </w:rPr>
                  </w:pPr>
                </w:p>
              </w:tc>
              <w:tc>
                <w:tcPr>
                  <w:tcW w:w="691" w:type="dxa"/>
                  <w:noWrap w:val="0"/>
                  <w:vAlign w:val="center"/>
                </w:tcPr>
                <w:p>
                  <w:pPr>
                    <w:jc w:val="center"/>
                    <w:rPr>
                      <w:rFonts w:hint="eastAsia" w:ascii="Times New Roman" w:hAnsi="Times New Roman" w:eastAsia="宋体" w:cs="Times New Roman"/>
                      <w:bCs/>
                      <w:color w:val="auto"/>
                      <w:kern w:val="2"/>
                      <w:sz w:val="21"/>
                      <w:szCs w:val="21"/>
                      <w:highlight w:val="none"/>
                      <w:lang w:val="en-US" w:eastAsia="zh-CN" w:bidi="ar-SA"/>
                    </w:rPr>
                  </w:pPr>
                  <w:r>
                    <w:rPr>
                      <w:rFonts w:hint="eastAsia"/>
                      <w:color w:val="auto"/>
                      <w:sz w:val="21"/>
                      <w:szCs w:val="21"/>
                    </w:rPr>
                    <w:t>80.</w:t>
                  </w:r>
                  <w:r>
                    <w:rPr>
                      <w:color w:val="auto"/>
                      <w:sz w:val="21"/>
                      <w:szCs w:val="21"/>
                    </w:rPr>
                    <w:t>78</w:t>
                  </w:r>
                </w:p>
              </w:tc>
              <w:tc>
                <w:tcPr>
                  <w:tcW w:w="690" w:type="dxa"/>
                  <w:noWrap w:val="0"/>
                  <w:vAlign w:val="center"/>
                </w:tcPr>
                <w:p>
                  <w:pPr>
                    <w:pStyle w:val="71"/>
                    <w:adjustRightInd w:val="0"/>
                    <w:snapToGrid w:val="0"/>
                    <w:spacing w:line="240" w:lineRule="auto"/>
                    <w:rPr>
                      <w:rFonts w:hint="default" w:ascii="Times New Roman" w:hAnsi="Times New Roman" w:eastAsia="宋体" w:cs="Times New Roman"/>
                      <w:bCs/>
                      <w:color w:val="auto"/>
                      <w:sz w:val="21"/>
                      <w:szCs w:val="21"/>
                      <w:highlight w:val="none"/>
                      <w:lang w:val="en-US" w:eastAsia="zh-CN"/>
                    </w:rPr>
                  </w:pPr>
                  <w:r>
                    <w:rPr>
                      <w:rFonts w:hint="eastAsia" w:ascii="Times New Roman" w:hAnsi="Times New Roman" w:eastAsia="宋体" w:cs="Times New Roman"/>
                      <w:bCs/>
                      <w:color w:val="auto"/>
                      <w:sz w:val="21"/>
                      <w:szCs w:val="21"/>
                      <w:highlight w:val="none"/>
                      <w:lang w:val="en-US" w:eastAsia="zh-CN"/>
                    </w:rPr>
                    <w:t>0.061</w:t>
                  </w:r>
                </w:p>
              </w:tc>
              <w:tc>
                <w:tcPr>
                  <w:tcW w:w="571" w:type="dxa"/>
                  <w:vMerge w:val="continue"/>
                  <w:noWrap w:val="0"/>
                  <w:vAlign w:val="center"/>
                </w:tcPr>
                <w:p>
                  <w:pPr>
                    <w:pStyle w:val="71"/>
                    <w:adjustRightInd w:val="0"/>
                    <w:snapToGrid w:val="0"/>
                    <w:spacing w:line="240" w:lineRule="auto"/>
                    <w:rPr>
                      <w:rFonts w:hint="default" w:ascii="Times New Roman" w:hAnsi="Times New Roman" w:eastAsia="宋体" w:cs="Times New Roman"/>
                      <w:bCs/>
                      <w:color w:val="auto"/>
                      <w:sz w:val="21"/>
                      <w:szCs w:val="21"/>
                      <w:highlight w:val="none"/>
                      <w:lang w:val="en-US" w:eastAsia="zh-CN"/>
                    </w:rPr>
                  </w:pPr>
                </w:p>
              </w:tc>
              <w:tc>
                <w:tcPr>
                  <w:tcW w:w="585" w:type="dxa"/>
                  <w:noWrap w:val="0"/>
                  <w:vAlign w:val="center"/>
                </w:tcPr>
                <w:p>
                  <w:pPr>
                    <w:adjustRightInd w:val="0"/>
                    <w:snapToGrid w:val="0"/>
                    <w:spacing w:line="240" w:lineRule="auto"/>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w:t>
                  </w:r>
                </w:p>
              </w:tc>
              <w:tc>
                <w:tcPr>
                  <w:tcW w:w="594" w:type="dxa"/>
                  <w:noWrap w:val="0"/>
                  <w:vAlign w:val="center"/>
                </w:tcPr>
                <w:p>
                  <w:pPr>
                    <w:adjustRightInd w:val="0"/>
                    <w:snapToGrid w:val="0"/>
                    <w:spacing w:line="240" w:lineRule="auto"/>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w:t>
                  </w:r>
                </w:p>
              </w:tc>
              <w:tc>
                <w:tcPr>
                  <w:tcW w:w="387" w:type="dxa"/>
                  <w:vMerge w:val="continue"/>
                  <w:noWrap w:val="0"/>
                  <w:vAlign w:val="center"/>
                </w:tcPr>
                <w:p>
                  <w:pPr>
                    <w:pStyle w:val="71"/>
                    <w:adjustRightInd w:val="0"/>
                    <w:snapToGrid w:val="0"/>
                    <w:spacing w:line="240" w:lineRule="auto"/>
                    <w:rPr>
                      <w:rFonts w:hint="default" w:ascii="Times New Roman" w:hAnsi="Times New Roman" w:eastAsia="宋体" w:cs="Times New Roman"/>
                      <w:color w:val="auto"/>
                      <w:sz w:val="21"/>
                      <w:szCs w:val="21"/>
                      <w:highlight w:val="none"/>
                    </w:rPr>
                  </w:pPr>
                </w:p>
              </w:tc>
              <w:tc>
                <w:tcPr>
                  <w:tcW w:w="504" w:type="dxa"/>
                  <w:vMerge w:val="continue"/>
                  <w:noWrap w:val="0"/>
                  <w:vAlign w:val="center"/>
                </w:tcPr>
                <w:p>
                  <w:pPr>
                    <w:jc w:val="center"/>
                    <w:rPr>
                      <w:rFonts w:hint="default" w:ascii="Times New Roman" w:hAnsi="Times New Roman" w:eastAsia="宋体" w:cs="Times New Roman"/>
                      <w:color w:val="auto"/>
                      <w:kern w:val="2"/>
                      <w:sz w:val="21"/>
                      <w:szCs w:val="21"/>
                      <w:highlight w:val="none"/>
                      <w:lang w:val="en-US" w:eastAsia="zh-CN" w:bidi="ar-SA"/>
                    </w:rPr>
                  </w:pPr>
                </w:p>
              </w:tc>
              <w:tc>
                <w:tcPr>
                  <w:tcW w:w="704" w:type="dxa"/>
                  <w:noWrap w:val="0"/>
                  <w:vAlign w:val="center"/>
                </w:tcPr>
                <w:p>
                  <w:pPr>
                    <w:jc w:val="center"/>
                    <w:rPr>
                      <w:rFonts w:hint="eastAsia" w:ascii="Times New Roman" w:hAnsi="Times New Roman" w:eastAsia="宋体" w:cs="Times New Roman"/>
                      <w:color w:val="auto"/>
                      <w:kern w:val="2"/>
                      <w:sz w:val="21"/>
                      <w:szCs w:val="21"/>
                      <w:highlight w:val="none"/>
                      <w:lang w:val="en-US" w:eastAsia="zh-CN" w:bidi="ar-SA"/>
                    </w:rPr>
                  </w:pPr>
                  <w:r>
                    <w:rPr>
                      <w:rFonts w:hint="eastAsia"/>
                      <w:color w:val="auto"/>
                      <w:sz w:val="21"/>
                      <w:szCs w:val="21"/>
                      <w:highlight w:val="none"/>
                      <w:lang w:val="en-US" w:eastAsia="zh-CN"/>
                    </w:rPr>
                    <w:t>0.81</w:t>
                  </w:r>
                </w:p>
              </w:tc>
              <w:tc>
                <w:tcPr>
                  <w:tcW w:w="691" w:type="dxa"/>
                  <w:noWrap w:val="0"/>
                  <w:vAlign w:val="center"/>
                </w:tcPr>
                <w:p>
                  <w:pPr>
                    <w:pStyle w:val="71"/>
                    <w:adjustRightInd w:val="0"/>
                    <w:snapToGrid w:val="0"/>
                    <w:spacing w:line="240" w:lineRule="auto"/>
                    <w:rPr>
                      <w:rFonts w:hint="default" w:ascii="Times New Roman" w:hAnsi="Times New Roman" w:eastAsia="宋体" w:cs="Times New Roman"/>
                      <w:bCs/>
                      <w:color w:val="auto"/>
                      <w:sz w:val="21"/>
                      <w:szCs w:val="21"/>
                      <w:highlight w:val="none"/>
                      <w:lang w:val="en-US" w:eastAsia="zh-CN"/>
                    </w:rPr>
                  </w:pPr>
                  <w:r>
                    <w:rPr>
                      <w:rFonts w:hint="eastAsia" w:ascii="Times New Roman" w:hAnsi="Times New Roman" w:eastAsia="宋体" w:cs="Times New Roman"/>
                      <w:bCs/>
                      <w:color w:val="auto"/>
                      <w:sz w:val="21"/>
                      <w:szCs w:val="21"/>
                      <w:highlight w:val="none"/>
                      <w:lang w:val="en-US" w:eastAsia="zh-CN"/>
                    </w:rPr>
                    <w:t>0.001</w:t>
                  </w:r>
                </w:p>
              </w:tc>
              <w:tc>
                <w:tcPr>
                  <w:tcW w:w="546" w:type="dxa"/>
                  <w:vMerge w:val="continue"/>
                  <w:noWrap w:val="0"/>
                  <w:vAlign w:val="center"/>
                </w:tcPr>
                <w:p>
                  <w:pPr>
                    <w:pStyle w:val="71"/>
                    <w:adjustRightInd w:val="0"/>
                    <w:snapToGrid w:val="0"/>
                    <w:spacing w:line="240" w:lineRule="auto"/>
                    <w:rPr>
                      <w:rFonts w:hint="default" w:ascii="Times New Roman" w:hAnsi="Times New Roman" w:eastAsia="宋体" w:cs="Times New Roman"/>
                      <w:color w:val="auto"/>
                      <w:sz w:val="21"/>
                      <w:szCs w:val="21"/>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668" w:hRule="atLeast"/>
                <w:jc w:val="center"/>
              </w:trPr>
              <w:tc>
                <w:tcPr>
                  <w:tcW w:w="345" w:type="dxa"/>
                  <w:vMerge w:val="continue"/>
                  <w:noWrap w:val="0"/>
                  <w:vAlign w:val="center"/>
                </w:tcPr>
                <w:p>
                  <w:pPr>
                    <w:pStyle w:val="71"/>
                    <w:adjustRightInd w:val="0"/>
                    <w:snapToGrid w:val="0"/>
                    <w:spacing w:line="240" w:lineRule="auto"/>
                    <w:rPr>
                      <w:rFonts w:hint="default" w:ascii="Times New Roman" w:hAnsi="Times New Roman" w:eastAsia="宋体" w:cs="Times New Roman"/>
                      <w:color w:val="auto"/>
                      <w:sz w:val="21"/>
                      <w:szCs w:val="21"/>
                      <w:highlight w:val="none"/>
                    </w:rPr>
                  </w:pPr>
                </w:p>
              </w:tc>
              <w:tc>
                <w:tcPr>
                  <w:tcW w:w="721" w:type="dxa"/>
                  <w:vMerge w:val="continue"/>
                  <w:noWrap w:val="0"/>
                  <w:vAlign w:val="center"/>
                </w:tcPr>
                <w:p>
                  <w:pPr>
                    <w:pStyle w:val="71"/>
                    <w:adjustRightInd w:val="0"/>
                    <w:snapToGrid w:val="0"/>
                    <w:spacing w:line="240" w:lineRule="auto"/>
                    <w:rPr>
                      <w:rFonts w:hint="eastAsia" w:ascii="Times New Roman" w:hAnsi="Times New Roman" w:eastAsia="宋体" w:cs="Times New Roman"/>
                      <w:color w:val="auto"/>
                      <w:sz w:val="21"/>
                      <w:szCs w:val="21"/>
                      <w:highlight w:val="none"/>
                      <w:lang w:val="en-US" w:eastAsia="zh-CN"/>
                    </w:rPr>
                  </w:pPr>
                </w:p>
              </w:tc>
              <w:tc>
                <w:tcPr>
                  <w:tcW w:w="736" w:type="dxa"/>
                  <w:noWrap w:val="0"/>
                  <w:vAlign w:val="center"/>
                </w:tcPr>
                <w:p>
                  <w:pPr>
                    <w:jc w:val="center"/>
                    <w:rPr>
                      <w:rFonts w:hint="default" w:ascii="Times New Roman" w:hAnsi="Times New Roman" w:cs="Times New Roman"/>
                      <w:color w:val="auto"/>
                      <w:szCs w:val="21"/>
                      <w:highlight w:val="none"/>
                    </w:rPr>
                  </w:pPr>
                  <w:r>
                    <w:rPr>
                      <w:rFonts w:hint="default" w:ascii="Times New Roman" w:hAnsi="Times New Roman" w:eastAsia="宋体" w:cs="Times New Roman"/>
                      <w:b w:val="0"/>
                      <w:bCs w:val="0"/>
                      <w:color w:val="auto"/>
                      <w:sz w:val="21"/>
                      <w:szCs w:val="21"/>
                    </w:rPr>
                    <w:t>汞及其化合物</w:t>
                  </w:r>
                </w:p>
              </w:tc>
              <w:tc>
                <w:tcPr>
                  <w:tcW w:w="425" w:type="dxa"/>
                  <w:vMerge w:val="continue"/>
                  <w:noWrap w:val="0"/>
                  <w:vAlign w:val="center"/>
                </w:tcPr>
                <w:p>
                  <w:pPr>
                    <w:pStyle w:val="71"/>
                    <w:adjustRightInd w:val="0"/>
                    <w:snapToGrid w:val="0"/>
                    <w:spacing w:line="240" w:lineRule="auto"/>
                    <w:rPr>
                      <w:rFonts w:hint="default" w:ascii="Times New Roman" w:hAnsi="Times New Roman" w:eastAsia="宋体" w:cs="Times New Roman"/>
                      <w:color w:val="auto"/>
                      <w:sz w:val="21"/>
                      <w:szCs w:val="21"/>
                      <w:highlight w:val="none"/>
                    </w:rPr>
                  </w:pPr>
                </w:p>
              </w:tc>
              <w:tc>
                <w:tcPr>
                  <w:tcW w:w="597" w:type="dxa"/>
                  <w:vMerge w:val="continue"/>
                  <w:noWrap w:val="0"/>
                  <w:vAlign w:val="center"/>
                </w:tcPr>
                <w:p>
                  <w:pPr>
                    <w:jc w:val="center"/>
                    <w:rPr>
                      <w:rFonts w:hint="default" w:ascii="Times New Roman" w:hAnsi="Times New Roman" w:eastAsia="宋体" w:cs="Times New Roman"/>
                      <w:bCs/>
                      <w:color w:val="auto"/>
                      <w:sz w:val="21"/>
                      <w:szCs w:val="21"/>
                      <w:highlight w:val="none"/>
                      <w:lang w:val="en-US" w:eastAsia="zh-CN"/>
                    </w:rPr>
                  </w:pPr>
                </w:p>
              </w:tc>
              <w:tc>
                <w:tcPr>
                  <w:tcW w:w="691" w:type="dxa"/>
                  <w:noWrap w:val="0"/>
                  <w:vAlign w:val="center"/>
                </w:tcPr>
                <w:p>
                  <w:pPr>
                    <w:jc w:val="center"/>
                    <w:rPr>
                      <w:rFonts w:hint="eastAsia"/>
                      <w:color w:val="auto"/>
                      <w:sz w:val="21"/>
                      <w:szCs w:val="21"/>
                    </w:rPr>
                  </w:pPr>
                  <w:r>
                    <w:rPr>
                      <w:rFonts w:hint="default" w:ascii="Times New Roman" w:hAnsi="Times New Roman" w:eastAsia="宋体" w:cs="Times New Roman"/>
                      <w:b w:val="0"/>
                      <w:bCs w:val="0"/>
                      <w:color w:val="auto"/>
                      <w:sz w:val="21"/>
                      <w:szCs w:val="21"/>
                      <w:lang w:val="en-US" w:eastAsia="zh-CN"/>
                    </w:rPr>
                    <w:t>1.27</w:t>
                  </w:r>
                  <w:r>
                    <w:rPr>
                      <w:rFonts w:hint="default" w:ascii="Times New Roman" w:hAnsi="Times New Roman" w:eastAsia="宋体" w:cs="Times New Roman"/>
                      <w:b w:val="0"/>
                      <w:bCs w:val="0"/>
                      <w:color w:val="auto"/>
                      <w:sz w:val="21"/>
                      <w:szCs w:val="21"/>
                      <w:lang w:bidi="zh-CN"/>
                    </w:rPr>
                    <w:t>×10</w:t>
                  </w:r>
                  <w:r>
                    <w:rPr>
                      <w:rFonts w:hint="default" w:ascii="Times New Roman" w:hAnsi="Times New Roman" w:eastAsia="宋体" w:cs="Times New Roman"/>
                      <w:b w:val="0"/>
                      <w:bCs w:val="0"/>
                      <w:color w:val="auto"/>
                      <w:sz w:val="21"/>
                      <w:szCs w:val="21"/>
                      <w:vertAlign w:val="superscript"/>
                      <w:lang w:bidi="zh-CN"/>
                    </w:rPr>
                    <w:t>-</w:t>
                  </w:r>
                  <w:r>
                    <w:rPr>
                      <w:rFonts w:hint="default" w:ascii="Times New Roman" w:hAnsi="Times New Roman" w:eastAsia="宋体" w:cs="Times New Roman"/>
                      <w:b w:val="0"/>
                      <w:bCs w:val="0"/>
                      <w:color w:val="auto"/>
                      <w:sz w:val="21"/>
                      <w:szCs w:val="21"/>
                      <w:vertAlign w:val="superscript"/>
                      <w:lang w:val="en-US" w:bidi="zh-CN"/>
                    </w:rPr>
                    <w:t>3</w:t>
                  </w:r>
                </w:p>
              </w:tc>
              <w:tc>
                <w:tcPr>
                  <w:tcW w:w="690" w:type="dxa"/>
                  <w:noWrap w:val="0"/>
                  <w:vAlign w:val="center"/>
                </w:tcPr>
                <w:p>
                  <w:pPr>
                    <w:pStyle w:val="71"/>
                    <w:adjustRightInd w:val="0"/>
                    <w:snapToGrid w:val="0"/>
                    <w:spacing w:line="240" w:lineRule="auto"/>
                    <w:rPr>
                      <w:rFonts w:hint="default" w:ascii="Times New Roman" w:hAnsi="Times New Roman" w:eastAsia="宋体" w:cs="Times New Roman"/>
                      <w:bCs/>
                      <w:color w:val="auto"/>
                      <w:sz w:val="21"/>
                      <w:szCs w:val="21"/>
                      <w:highlight w:val="none"/>
                      <w:lang w:val="en-US" w:eastAsia="zh-CN"/>
                    </w:rPr>
                  </w:pPr>
                  <w:r>
                    <w:rPr>
                      <w:rFonts w:hint="eastAsia" w:cs="Times New Roman"/>
                      <w:bCs/>
                      <w:color w:val="auto"/>
                      <w:sz w:val="21"/>
                      <w:szCs w:val="21"/>
                      <w:highlight w:val="none"/>
                      <w:lang w:val="en-US" w:eastAsia="zh-CN"/>
                    </w:rPr>
                    <w:t>9.5</w:t>
                  </w:r>
                  <w:r>
                    <w:rPr>
                      <w:rFonts w:hint="default" w:ascii="Times New Roman" w:hAnsi="Times New Roman" w:eastAsia="宋体" w:cs="Times New Roman"/>
                      <w:b w:val="0"/>
                      <w:bCs w:val="0"/>
                      <w:color w:val="auto"/>
                      <w:sz w:val="21"/>
                      <w:szCs w:val="21"/>
                      <w:lang w:bidi="zh-CN"/>
                    </w:rPr>
                    <w:t>×10</w:t>
                  </w:r>
                  <w:r>
                    <w:rPr>
                      <w:rFonts w:hint="default" w:ascii="Times New Roman" w:hAnsi="Times New Roman" w:eastAsia="宋体" w:cs="Times New Roman"/>
                      <w:b w:val="0"/>
                      <w:bCs w:val="0"/>
                      <w:color w:val="auto"/>
                      <w:sz w:val="21"/>
                      <w:szCs w:val="21"/>
                      <w:vertAlign w:val="superscript"/>
                      <w:lang w:bidi="zh-CN"/>
                    </w:rPr>
                    <w:t>-</w:t>
                  </w:r>
                  <w:r>
                    <w:rPr>
                      <w:rFonts w:hint="eastAsia" w:ascii="Times New Roman" w:hAnsi="Times New Roman" w:eastAsia="宋体" w:cs="Times New Roman"/>
                      <w:b w:val="0"/>
                      <w:bCs w:val="0"/>
                      <w:color w:val="auto"/>
                      <w:sz w:val="21"/>
                      <w:szCs w:val="21"/>
                      <w:vertAlign w:val="superscript"/>
                      <w:lang w:val="en-US" w:bidi="zh-CN"/>
                    </w:rPr>
                    <w:t>5</w:t>
                  </w:r>
                </w:p>
              </w:tc>
              <w:tc>
                <w:tcPr>
                  <w:tcW w:w="571" w:type="dxa"/>
                  <w:vMerge w:val="continue"/>
                  <w:noWrap w:val="0"/>
                  <w:vAlign w:val="center"/>
                </w:tcPr>
                <w:p>
                  <w:pPr>
                    <w:pStyle w:val="71"/>
                    <w:adjustRightInd w:val="0"/>
                    <w:snapToGrid w:val="0"/>
                    <w:spacing w:line="240" w:lineRule="auto"/>
                    <w:rPr>
                      <w:rFonts w:hint="default" w:ascii="Times New Roman" w:hAnsi="Times New Roman" w:eastAsia="宋体" w:cs="Times New Roman"/>
                      <w:bCs/>
                      <w:color w:val="auto"/>
                      <w:sz w:val="21"/>
                      <w:szCs w:val="21"/>
                      <w:highlight w:val="none"/>
                      <w:lang w:val="en-US" w:eastAsia="zh-CN"/>
                    </w:rPr>
                  </w:pPr>
                </w:p>
              </w:tc>
              <w:tc>
                <w:tcPr>
                  <w:tcW w:w="585" w:type="dxa"/>
                  <w:noWrap w:val="0"/>
                  <w:vAlign w:val="center"/>
                </w:tcPr>
                <w:p>
                  <w:pPr>
                    <w:adjustRightInd w:val="0"/>
                    <w:snapToGrid w:val="0"/>
                    <w:spacing w:line="240" w:lineRule="auto"/>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70</w:t>
                  </w:r>
                </w:p>
              </w:tc>
              <w:tc>
                <w:tcPr>
                  <w:tcW w:w="594" w:type="dxa"/>
                  <w:noWrap w:val="0"/>
                  <w:vAlign w:val="center"/>
                </w:tcPr>
                <w:p>
                  <w:pPr>
                    <w:adjustRightInd w:val="0"/>
                    <w:snapToGrid w:val="0"/>
                    <w:spacing w:line="240" w:lineRule="auto"/>
                    <w:jc w:val="center"/>
                    <w:rPr>
                      <w:rFonts w:hint="eastAsia" w:cs="Times New Roman"/>
                      <w:color w:val="auto"/>
                      <w:sz w:val="21"/>
                      <w:szCs w:val="21"/>
                      <w:highlight w:val="none"/>
                      <w:lang w:val="en-US" w:eastAsia="zh-CN"/>
                    </w:rPr>
                  </w:pPr>
                  <w:r>
                    <w:rPr>
                      <w:rFonts w:hint="eastAsia" w:cs="Times New Roman"/>
                      <w:color w:val="auto"/>
                      <w:sz w:val="21"/>
                      <w:szCs w:val="21"/>
                      <w:highlight w:val="none"/>
                      <w:lang w:val="en-US" w:eastAsia="zh-CN"/>
                    </w:rPr>
                    <w:t>是</w:t>
                  </w:r>
                </w:p>
              </w:tc>
              <w:tc>
                <w:tcPr>
                  <w:tcW w:w="387" w:type="dxa"/>
                  <w:vMerge w:val="continue"/>
                  <w:noWrap w:val="0"/>
                  <w:vAlign w:val="center"/>
                </w:tcPr>
                <w:p>
                  <w:pPr>
                    <w:pStyle w:val="71"/>
                    <w:adjustRightInd w:val="0"/>
                    <w:snapToGrid w:val="0"/>
                    <w:spacing w:line="240" w:lineRule="auto"/>
                    <w:rPr>
                      <w:rFonts w:hint="default" w:ascii="Times New Roman" w:hAnsi="Times New Roman" w:eastAsia="宋体" w:cs="Times New Roman"/>
                      <w:color w:val="auto"/>
                      <w:sz w:val="21"/>
                      <w:szCs w:val="21"/>
                      <w:highlight w:val="none"/>
                    </w:rPr>
                  </w:pPr>
                </w:p>
              </w:tc>
              <w:tc>
                <w:tcPr>
                  <w:tcW w:w="504" w:type="dxa"/>
                  <w:vMerge w:val="continue"/>
                  <w:noWrap w:val="0"/>
                  <w:vAlign w:val="center"/>
                </w:tcPr>
                <w:p>
                  <w:pPr>
                    <w:jc w:val="center"/>
                    <w:rPr>
                      <w:rFonts w:hint="default" w:ascii="Times New Roman" w:hAnsi="Times New Roman" w:eastAsia="宋体" w:cs="Times New Roman"/>
                      <w:color w:val="auto"/>
                      <w:kern w:val="2"/>
                      <w:sz w:val="21"/>
                      <w:szCs w:val="21"/>
                      <w:highlight w:val="none"/>
                      <w:lang w:val="en-US" w:eastAsia="zh-CN" w:bidi="ar-SA"/>
                    </w:rPr>
                  </w:pPr>
                </w:p>
              </w:tc>
              <w:tc>
                <w:tcPr>
                  <w:tcW w:w="704" w:type="dxa"/>
                  <w:noWrap w:val="0"/>
                  <w:vAlign w:val="center"/>
                </w:tcPr>
                <w:p>
                  <w:pPr>
                    <w:jc w:val="center"/>
                    <w:rPr>
                      <w:rFonts w:hint="eastAsia"/>
                      <w:color w:val="auto"/>
                      <w:sz w:val="21"/>
                      <w:szCs w:val="21"/>
                      <w:highlight w:val="none"/>
                      <w:lang w:val="en-US" w:eastAsia="zh-CN"/>
                    </w:rPr>
                  </w:pPr>
                  <w:r>
                    <w:rPr>
                      <w:rFonts w:hint="default" w:ascii="Times New Roman" w:hAnsi="Times New Roman" w:eastAsia="宋体" w:cs="Times New Roman"/>
                      <w:b w:val="0"/>
                      <w:bCs w:val="0"/>
                      <w:color w:val="auto"/>
                      <w:sz w:val="21"/>
                      <w:szCs w:val="21"/>
                      <w:lang w:val="en-US" w:eastAsia="zh-CN"/>
                    </w:rPr>
                    <w:t>3.81</w:t>
                  </w:r>
                  <w:r>
                    <w:rPr>
                      <w:rFonts w:hint="default" w:ascii="Times New Roman" w:hAnsi="Times New Roman" w:eastAsia="宋体" w:cs="Times New Roman"/>
                      <w:b w:val="0"/>
                      <w:bCs w:val="0"/>
                      <w:color w:val="auto"/>
                      <w:sz w:val="21"/>
                      <w:szCs w:val="21"/>
                      <w:lang w:bidi="zh-CN"/>
                    </w:rPr>
                    <w:t>×10</w:t>
                  </w:r>
                  <w:r>
                    <w:rPr>
                      <w:rFonts w:hint="default" w:ascii="Times New Roman" w:hAnsi="Times New Roman" w:eastAsia="宋体" w:cs="Times New Roman"/>
                      <w:b w:val="0"/>
                      <w:bCs w:val="0"/>
                      <w:color w:val="auto"/>
                      <w:sz w:val="21"/>
                      <w:szCs w:val="21"/>
                      <w:vertAlign w:val="superscript"/>
                      <w:lang w:bidi="zh-CN"/>
                    </w:rPr>
                    <w:t>-</w:t>
                  </w:r>
                  <w:r>
                    <w:rPr>
                      <w:rFonts w:hint="default" w:ascii="Times New Roman" w:hAnsi="Times New Roman" w:eastAsia="宋体" w:cs="Times New Roman"/>
                      <w:b w:val="0"/>
                      <w:bCs w:val="0"/>
                      <w:color w:val="auto"/>
                      <w:sz w:val="21"/>
                      <w:szCs w:val="21"/>
                      <w:vertAlign w:val="superscript"/>
                      <w:lang w:val="en-US" w:bidi="zh-CN"/>
                    </w:rPr>
                    <w:t>4</w:t>
                  </w:r>
                </w:p>
              </w:tc>
              <w:tc>
                <w:tcPr>
                  <w:tcW w:w="691" w:type="dxa"/>
                  <w:noWrap w:val="0"/>
                  <w:vAlign w:val="center"/>
                </w:tcPr>
                <w:p>
                  <w:pPr>
                    <w:pStyle w:val="71"/>
                    <w:adjustRightInd w:val="0"/>
                    <w:snapToGrid w:val="0"/>
                    <w:spacing w:line="240" w:lineRule="auto"/>
                    <w:rPr>
                      <w:rFonts w:hint="eastAsia" w:ascii="Times New Roman" w:hAnsi="Times New Roman" w:eastAsia="宋体" w:cs="Times New Roman"/>
                      <w:bCs/>
                      <w:color w:val="auto"/>
                      <w:sz w:val="21"/>
                      <w:szCs w:val="21"/>
                      <w:highlight w:val="none"/>
                      <w:lang w:val="en-US" w:eastAsia="zh-CN"/>
                    </w:rPr>
                  </w:pPr>
                  <w:r>
                    <w:rPr>
                      <w:rFonts w:hint="eastAsia" w:ascii="Times New Roman" w:hAnsi="Times New Roman" w:cs="Times New Roman"/>
                      <w:b w:val="0"/>
                      <w:bCs w:val="0"/>
                      <w:color w:val="auto"/>
                      <w:sz w:val="21"/>
                      <w:szCs w:val="21"/>
                      <w:lang w:val="en-US" w:bidi="zh-CN"/>
                    </w:rPr>
                    <w:t>2.9</w:t>
                  </w:r>
                  <w:r>
                    <w:rPr>
                      <w:rFonts w:hint="default" w:ascii="Times New Roman" w:hAnsi="Times New Roman" w:eastAsia="宋体" w:cs="Times New Roman"/>
                      <w:b w:val="0"/>
                      <w:bCs w:val="0"/>
                      <w:color w:val="auto"/>
                      <w:sz w:val="21"/>
                      <w:szCs w:val="21"/>
                      <w:lang w:bidi="zh-CN"/>
                    </w:rPr>
                    <w:t>×10</w:t>
                  </w:r>
                  <w:r>
                    <w:rPr>
                      <w:rFonts w:hint="default" w:ascii="Times New Roman" w:hAnsi="Times New Roman" w:eastAsia="宋体" w:cs="Times New Roman"/>
                      <w:b w:val="0"/>
                      <w:bCs w:val="0"/>
                      <w:color w:val="auto"/>
                      <w:sz w:val="21"/>
                      <w:szCs w:val="21"/>
                      <w:vertAlign w:val="superscript"/>
                      <w:lang w:bidi="zh-CN"/>
                    </w:rPr>
                    <w:t>-</w:t>
                  </w:r>
                  <w:r>
                    <w:rPr>
                      <w:rFonts w:hint="eastAsia" w:ascii="Times New Roman" w:hAnsi="Times New Roman" w:eastAsia="宋体" w:cs="Times New Roman"/>
                      <w:b w:val="0"/>
                      <w:bCs w:val="0"/>
                      <w:color w:val="auto"/>
                      <w:sz w:val="21"/>
                      <w:szCs w:val="21"/>
                      <w:vertAlign w:val="superscript"/>
                      <w:lang w:val="en-US" w:bidi="zh-CN"/>
                    </w:rPr>
                    <w:t>7</w:t>
                  </w:r>
                </w:p>
              </w:tc>
              <w:tc>
                <w:tcPr>
                  <w:tcW w:w="546" w:type="dxa"/>
                  <w:vMerge w:val="continue"/>
                  <w:noWrap w:val="0"/>
                  <w:vAlign w:val="center"/>
                </w:tcPr>
                <w:p>
                  <w:pPr>
                    <w:pStyle w:val="71"/>
                    <w:adjustRightInd w:val="0"/>
                    <w:snapToGrid w:val="0"/>
                    <w:spacing w:line="240" w:lineRule="auto"/>
                    <w:rPr>
                      <w:rFonts w:hint="default" w:ascii="Times New Roman" w:hAnsi="Times New Roman" w:eastAsia="宋体" w:cs="Times New Roman"/>
                      <w:color w:val="auto"/>
                      <w:sz w:val="21"/>
                      <w:szCs w:val="21"/>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162" w:hRule="atLeast"/>
                <w:jc w:val="center"/>
              </w:trPr>
              <w:tc>
                <w:tcPr>
                  <w:tcW w:w="345" w:type="dxa"/>
                  <w:vMerge w:val="continue"/>
                  <w:noWrap w:val="0"/>
                  <w:vAlign w:val="center"/>
                </w:tcPr>
                <w:p>
                  <w:pPr>
                    <w:pStyle w:val="71"/>
                    <w:adjustRightInd w:val="0"/>
                    <w:snapToGrid w:val="0"/>
                    <w:spacing w:line="240" w:lineRule="auto"/>
                    <w:rPr>
                      <w:rFonts w:hint="default" w:ascii="Times New Roman" w:hAnsi="Times New Roman" w:eastAsia="宋体" w:cs="Times New Roman"/>
                      <w:color w:val="auto"/>
                      <w:sz w:val="21"/>
                      <w:szCs w:val="21"/>
                      <w:highlight w:val="none"/>
                    </w:rPr>
                  </w:pPr>
                </w:p>
              </w:tc>
              <w:tc>
                <w:tcPr>
                  <w:tcW w:w="721" w:type="dxa"/>
                  <w:vMerge w:val="restart"/>
                  <w:noWrap w:val="0"/>
                  <w:vAlign w:val="center"/>
                </w:tcPr>
                <w:p>
                  <w:pPr>
                    <w:pStyle w:val="71"/>
                    <w:adjustRightInd w:val="0"/>
                    <w:snapToGrid w:val="0"/>
                    <w:spacing w:line="240" w:lineRule="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kern w:val="0"/>
                      <w:sz w:val="21"/>
                      <w:szCs w:val="21"/>
                      <w:highlight w:val="none"/>
                      <w:lang w:val="en-US" w:eastAsia="zh-CN"/>
                    </w:rPr>
                    <w:t>污水处理设施</w:t>
                  </w:r>
                </w:p>
              </w:tc>
              <w:tc>
                <w:tcPr>
                  <w:tcW w:w="736" w:type="dxa"/>
                  <w:noWrap w:val="0"/>
                  <w:vAlign w:val="center"/>
                </w:tcPr>
                <w:p>
                  <w:pPr>
                    <w:spacing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eastAsia"/>
                      <w:color w:val="auto"/>
                      <w:spacing w:val="-8"/>
                      <w:szCs w:val="21"/>
                      <w:highlight w:val="none"/>
                    </w:rPr>
                    <w:t>氨</w:t>
                  </w:r>
                </w:p>
              </w:tc>
              <w:tc>
                <w:tcPr>
                  <w:tcW w:w="425" w:type="dxa"/>
                  <w:vMerge w:val="restart"/>
                  <w:noWrap w:val="0"/>
                  <w:vAlign w:val="center"/>
                </w:tcPr>
                <w:p>
                  <w:pPr>
                    <w:pStyle w:val="71"/>
                    <w:adjustRightInd w:val="0"/>
                    <w:snapToGrid w:val="0"/>
                    <w:spacing w:line="240" w:lineRule="auto"/>
                    <w:rPr>
                      <w:rFonts w:hint="eastAsia" w:ascii="Times New Roman" w:hAnsi="Times New Roman" w:eastAsia="宋体" w:cs="Times New Roman"/>
                      <w:color w:val="auto"/>
                      <w:sz w:val="21"/>
                      <w:szCs w:val="21"/>
                      <w:highlight w:val="none"/>
                      <w:lang w:eastAsia="zh-CN"/>
                    </w:rPr>
                  </w:pPr>
                  <w:r>
                    <w:rPr>
                      <w:rFonts w:hint="eastAsia" w:cs="Times New Roman"/>
                      <w:color w:val="auto"/>
                      <w:sz w:val="21"/>
                      <w:szCs w:val="21"/>
                      <w:highlight w:val="none"/>
                      <w:lang w:eastAsia="zh-CN"/>
                    </w:rPr>
                    <w:t>系数法</w:t>
                  </w:r>
                </w:p>
              </w:tc>
              <w:tc>
                <w:tcPr>
                  <w:tcW w:w="597" w:type="dxa"/>
                  <w:vMerge w:val="restart"/>
                  <w:noWrap w:val="0"/>
                  <w:vAlign w:val="center"/>
                </w:tcPr>
                <w:p>
                  <w:pPr>
                    <w:jc w:val="center"/>
                    <w:rPr>
                      <w:rFonts w:hint="default" w:ascii="Times New Roman" w:hAnsi="Times New Roman" w:eastAsia="宋体" w:cs="Times New Roman"/>
                      <w:bCs/>
                      <w:color w:val="auto"/>
                      <w:sz w:val="21"/>
                      <w:szCs w:val="21"/>
                      <w:highlight w:val="none"/>
                      <w:lang w:val="en-US" w:eastAsia="zh-CN"/>
                    </w:rPr>
                  </w:pPr>
                  <w:r>
                    <w:rPr>
                      <w:rFonts w:hint="eastAsia" w:cs="Times New Roman"/>
                      <w:bCs/>
                      <w:color w:val="auto"/>
                      <w:sz w:val="21"/>
                      <w:szCs w:val="21"/>
                      <w:highlight w:val="none"/>
                      <w:lang w:val="en-US" w:eastAsia="zh-CN"/>
                    </w:rPr>
                    <w:t>2000</w:t>
                  </w:r>
                </w:p>
              </w:tc>
              <w:tc>
                <w:tcPr>
                  <w:tcW w:w="691" w:type="dxa"/>
                  <w:noWrap w:val="0"/>
                  <w:vAlign w:val="center"/>
                </w:tcPr>
                <w:p>
                  <w:pPr>
                    <w:jc w:val="center"/>
                    <w:rPr>
                      <w:rFonts w:hint="default" w:ascii="Times New Roman" w:hAnsi="Times New Roman" w:eastAsia="宋体" w:cs="Times New Roman"/>
                      <w:b w:val="0"/>
                      <w:bCs w:val="0"/>
                      <w:color w:val="auto"/>
                      <w:sz w:val="21"/>
                      <w:szCs w:val="21"/>
                      <w:lang w:val="en-US" w:eastAsia="zh-CN"/>
                    </w:rPr>
                  </w:pPr>
                  <w:r>
                    <w:rPr>
                      <w:rFonts w:hint="eastAsia" w:cs="Times New Roman"/>
                      <w:b w:val="0"/>
                      <w:bCs w:val="0"/>
                      <w:color w:val="auto"/>
                      <w:sz w:val="21"/>
                      <w:szCs w:val="21"/>
                      <w:lang w:val="en-US" w:eastAsia="zh-CN"/>
                    </w:rPr>
                    <w:t>0.5</w:t>
                  </w:r>
                </w:p>
              </w:tc>
              <w:tc>
                <w:tcPr>
                  <w:tcW w:w="690" w:type="dxa"/>
                  <w:noWrap w:val="0"/>
                  <w:vAlign w:val="center"/>
                </w:tcPr>
                <w:p>
                  <w:pPr>
                    <w:pStyle w:val="71"/>
                    <w:adjustRightInd w:val="0"/>
                    <w:snapToGrid w:val="0"/>
                    <w:spacing w:line="240" w:lineRule="auto"/>
                    <w:rPr>
                      <w:rFonts w:hint="default" w:cs="Times New Roman"/>
                      <w:bCs/>
                      <w:color w:val="auto"/>
                      <w:sz w:val="21"/>
                      <w:szCs w:val="21"/>
                      <w:highlight w:val="none"/>
                      <w:lang w:val="en-US" w:eastAsia="zh-CN"/>
                    </w:rPr>
                  </w:pPr>
                  <w:r>
                    <w:rPr>
                      <w:rFonts w:hint="eastAsia" w:cs="Times New Roman"/>
                      <w:bCs/>
                      <w:color w:val="auto"/>
                      <w:sz w:val="21"/>
                      <w:szCs w:val="21"/>
                      <w:highlight w:val="none"/>
                      <w:lang w:val="en-US" w:eastAsia="zh-CN"/>
                    </w:rPr>
                    <w:t>0.001</w:t>
                  </w:r>
                </w:p>
              </w:tc>
              <w:tc>
                <w:tcPr>
                  <w:tcW w:w="571" w:type="dxa"/>
                  <w:vMerge w:val="restart"/>
                  <w:noWrap w:val="0"/>
                  <w:vAlign w:val="center"/>
                </w:tcPr>
                <w:p>
                  <w:pPr>
                    <w:pStyle w:val="71"/>
                    <w:adjustRightInd w:val="0"/>
                    <w:snapToGrid w:val="0"/>
                    <w:spacing w:line="240" w:lineRule="auto"/>
                    <w:rPr>
                      <w:rFonts w:hint="default" w:ascii="Times New Roman" w:hAnsi="Times New Roman" w:eastAsia="宋体" w:cs="Times New Roman"/>
                      <w:bCs/>
                      <w:color w:val="auto"/>
                      <w:sz w:val="21"/>
                      <w:szCs w:val="21"/>
                      <w:highlight w:val="none"/>
                      <w:lang w:val="en-US" w:eastAsia="zh-CN"/>
                    </w:rPr>
                  </w:pPr>
                  <w:r>
                    <w:rPr>
                      <w:rFonts w:hint="eastAsia" w:ascii="Times New Roman" w:hAnsi="Times New Roman" w:cs="Times New Roman"/>
                      <w:color w:val="auto"/>
                      <w:sz w:val="21"/>
                      <w:szCs w:val="21"/>
                      <w:highlight w:val="none"/>
                      <w:lang w:eastAsia="zh-CN"/>
                    </w:rPr>
                    <w:t>活性炭吸附装置</w:t>
                  </w:r>
                  <w:r>
                    <w:rPr>
                      <w:rFonts w:hint="default" w:ascii="Times New Roman" w:hAnsi="Times New Roman" w:cs="Times New Roman"/>
                      <w:color w:val="auto"/>
                      <w:sz w:val="21"/>
                      <w:szCs w:val="21"/>
                      <w:highlight w:val="none"/>
                    </w:rPr>
                    <w:t>，</w:t>
                  </w:r>
                  <w:r>
                    <w:rPr>
                      <w:rFonts w:hint="eastAsia" w:ascii="Times New Roman" w:hAnsi="Times New Roman" w:cs="Times New Roman"/>
                      <w:color w:val="auto"/>
                      <w:sz w:val="21"/>
                      <w:szCs w:val="21"/>
                      <w:highlight w:val="none"/>
                      <w:lang w:val="en-US" w:eastAsia="zh-CN"/>
                    </w:rPr>
                    <w:t>15</w:t>
                  </w:r>
                  <w:r>
                    <w:rPr>
                      <w:rFonts w:hint="default" w:ascii="Times New Roman" w:hAnsi="Times New Roman" w:cs="Times New Roman"/>
                      <w:color w:val="auto"/>
                      <w:sz w:val="21"/>
                      <w:szCs w:val="21"/>
                      <w:highlight w:val="none"/>
                    </w:rPr>
                    <w:t>m高</w:t>
                  </w:r>
                  <w:r>
                    <w:rPr>
                      <w:rFonts w:hint="eastAsia" w:ascii="Times New Roman" w:hAnsi="Times New Roman" w:cs="Times New Roman"/>
                      <w:color w:val="auto"/>
                      <w:sz w:val="21"/>
                      <w:szCs w:val="21"/>
                      <w:highlight w:val="none"/>
                      <w:lang w:eastAsia="zh-CN"/>
                    </w:rPr>
                    <w:t>排气筒</w:t>
                  </w:r>
                  <w:r>
                    <w:rPr>
                      <w:rFonts w:hint="default" w:ascii="Times New Roman" w:hAnsi="Times New Roman" w:cs="Times New Roman"/>
                      <w:color w:val="auto"/>
                      <w:sz w:val="21"/>
                      <w:szCs w:val="21"/>
                      <w:highlight w:val="none"/>
                    </w:rPr>
                    <w:t>排放</w:t>
                  </w:r>
                </w:p>
              </w:tc>
              <w:tc>
                <w:tcPr>
                  <w:tcW w:w="585" w:type="dxa"/>
                  <w:noWrap w:val="0"/>
                  <w:vAlign w:val="center"/>
                </w:tcPr>
                <w:p>
                  <w:pPr>
                    <w:adjustRightInd w:val="0"/>
                    <w:snapToGrid w:val="0"/>
                    <w:spacing w:line="240" w:lineRule="auto"/>
                    <w:jc w:val="center"/>
                    <w:rPr>
                      <w:rFonts w:hint="eastAsia" w:cs="Times New Roman"/>
                      <w:color w:val="auto"/>
                      <w:sz w:val="21"/>
                      <w:szCs w:val="21"/>
                      <w:highlight w:val="none"/>
                      <w:lang w:val="en-US" w:eastAsia="zh-CN"/>
                    </w:rPr>
                  </w:pPr>
                </w:p>
              </w:tc>
              <w:tc>
                <w:tcPr>
                  <w:tcW w:w="594" w:type="dxa"/>
                  <w:noWrap w:val="0"/>
                  <w:vAlign w:val="center"/>
                </w:tcPr>
                <w:p>
                  <w:pPr>
                    <w:adjustRightInd w:val="0"/>
                    <w:snapToGrid w:val="0"/>
                    <w:spacing w:line="240" w:lineRule="auto"/>
                    <w:jc w:val="center"/>
                    <w:rPr>
                      <w:rFonts w:hint="eastAsia" w:cs="Times New Roman"/>
                      <w:color w:val="auto"/>
                      <w:sz w:val="21"/>
                      <w:szCs w:val="21"/>
                      <w:highlight w:val="none"/>
                      <w:lang w:val="en-US" w:eastAsia="zh-CN"/>
                    </w:rPr>
                  </w:pPr>
                  <w:r>
                    <w:rPr>
                      <w:rFonts w:hint="eastAsia" w:cs="Times New Roman"/>
                      <w:color w:val="auto"/>
                      <w:sz w:val="21"/>
                      <w:szCs w:val="21"/>
                      <w:highlight w:val="none"/>
                      <w:lang w:val="en-US" w:eastAsia="zh-CN"/>
                    </w:rPr>
                    <w:t>是</w:t>
                  </w:r>
                </w:p>
              </w:tc>
              <w:tc>
                <w:tcPr>
                  <w:tcW w:w="387" w:type="dxa"/>
                  <w:vMerge w:val="restart"/>
                  <w:noWrap w:val="0"/>
                  <w:vAlign w:val="center"/>
                </w:tcPr>
                <w:p>
                  <w:pPr>
                    <w:pStyle w:val="71"/>
                    <w:adjustRightInd w:val="0"/>
                    <w:snapToGrid w:val="0"/>
                    <w:spacing w:line="240" w:lineRule="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eastAsia="zh-CN"/>
                    </w:rPr>
                    <w:t>系数法</w:t>
                  </w:r>
                </w:p>
              </w:tc>
              <w:tc>
                <w:tcPr>
                  <w:tcW w:w="504" w:type="dxa"/>
                  <w:vMerge w:val="restart"/>
                  <w:noWrap w:val="0"/>
                  <w:vAlign w:val="center"/>
                </w:tcPr>
                <w:p>
                  <w:pPr>
                    <w:pStyle w:val="71"/>
                    <w:adjustRightInd w:val="0"/>
                    <w:snapToGrid w:val="0"/>
                    <w:spacing w:line="240" w:lineRule="auto"/>
                    <w:rPr>
                      <w:rFonts w:hint="default" w:ascii="Times New Roman" w:hAnsi="Times New Roman" w:eastAsia="宋体" w:cs="Times New Roman"/>
                      <w:bCs/>
                      <w:color w:val="auto"/>
                      <w:kern w:val="2"/>
                      <w:sz w:val="21"/>
                      <w:szCs w:val="21"/>
                      <w:highlight w:val="none"/>
                      <w:lang w:val="en-US" w:eastAsia="zh-CN" w:bidi="ar-SA"/>
                    </w:rPr>
                  </w:pPr>
                  <w:r>
                    <w:rPr>
                      <w:rFonts w:hint="eastAsia" w:ascii="Times New Roman" w:hAnsi="Times New Roman" w:eastAsia="宋体" w:cs="Times New Roman"/>
                      <w:bCs/>
                      <w:color w:val="auto"/>
                      <w:sz w:val="21"/>
                      <w:szCs w:val="21"/>
                      <w:highlight w:val="none"/>
                      <w:lang w:val="en-US" w:eastAsia="zh-CN"/>
                    </w:rPr>
                    <w:t>2000</w:t>
                  </w:r>
                </w:p>
              </w:tc>
              <w:tc>
                <w:tcPr>
                  <w:tcW w:w="704" w:type="dxa"/>
                  <w:noWrap w:val="0"/>
                  <w:vAlign w:val="center"/>
                </w:tcPr>
                <w:p>
                  <w:pPr>
                    <w:jc w:val="center"/>
                    <w:rPr>
                      <w:rFonts w:hint="default" w:ascii="Times New Roman" w:hAnsi="Times New Roman" w:eastAsia="宋体" w:cs="Times New Roman"/>
                      <w:b w:val="0"/>
                      <w:bCs w:val="0"/>
                      <w:color w:val="auto"/>
                      <w:sz w:val="21"/>
                      <w:szCs w:val="21"/>
                      <w:lang w:val="en-US" w:eastAsia="zh-CN"/>
                    </w:rPr>
                  </w:pPr>
                  <w:r>
                    <w:rPr>
                      <w:rFonts w:hint="eastAsia" w:cs="Times New Roman"/>
                      <w:b w:val="0"/>
                      <w:bCs w:val="0"/>
                      <w:color w:val="auto"/>
                      <w:sz w:val="21"/>
                      <w:szCs w:val="21"/>
                      <w:lang w:val="en-US" w:eastAsia="zh-CN"/>
                    </w:rPr>
                    <w:t>0.05</w:t>
                  </w:r>
                </w:p>
              </w:tc>
              <w:tc>
                <w:tcPr>
                  <w:tcW w:w="691" w:type="dxa"/>
                  <w:noWrap w:val="0"/>
                  <w:vAlign w:val="center"/>
                </w:tcPr>
                <w:p>
                  <w:pPr>
                    <w:pStyle w:val="71"/>
                    <w:adjustRightInd w:val="0"/>
                    <w:snapToGrid w:val="0"/>
                    <w:spacing w:line="240" w:lineRule="auto"/>
                    <w:rPr>
                      <w:rFonts w:hint="default" w:ascii="Times New Roman" w:hAnsi="Times New Roman" w:cs="Times New Roman"/>
                      <w:b w:val="0"/>
                      <w:bCs w:val="0"/>
                      <w:color w:val="auto"/>
                      <w:sz w:val="21"/>
                      <w:szCs w:val="21"/>
                      <w:lang w:val="en-US" w:bidi="zh-CN"/>
                    </w:rPr>
                  </w:pPr>
                  <w:r>
                    <w:rPr>
                      <w:rFonts w:hint="eastAsia" w:cs="Times New Roman"/>
                      <w:b w:val="0"/>
                      <w:bCs w:val="0"/>
                      <w:color w:val="auto"/>
                      <w:sz w:val="21"/>
                      <w:szCs w:val="21"/>
                      <w:lang w:val="en-US" w:bidi="zh-CN"/>
                    </w:rPr>
                    <w:t>0.0001</w:t>
                  </w:r>
                </w:p>
              </w:tc>
              <w:tc>
                <w:tcPr>
                  <w:tcW w:w="546" w:type="dxa"/>
                  <w:vMerge w:val="continue"/>
                  <w:noWrap w:val="0"/>
                  <w:vAlign w:val="center"/>
                </w:tcPr>
                <w:p>
                  <w:pPr>
                    <w:pStyle w:val="71"/>
                    <w:adjustRightInd w:val="0"/>
                    <w:snapToGrid w:val="0"/>
                    <w:spacing w:line="240" w:lineRule="auto"/>
                    <w:rPr>
                      <w:rFonts w:hint="default" w:ascii="Times New Roman" w:hAnsi="Times New Roman" w:eastAsia="宋体" w:cs="Times New Roman"/>
                      <w:color w:val="auto"/>
                      <w:sz w:val="21"/>
                      <w:szCs w:val="21"/>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141" w:hRule="atLeast"/>
                <w:jc w:val="center"/>
              </w:trPr>
              <w:tc>
                <w:tcPr>
                  <w:tcW w:w="345" w:type="dxa"/>
                  <w:vMerge w:val="continue"/>
                  <w:noWrap w:val="0"/>
                  <w:vAlign w:val="center"/>
                </w:tcPr>
                <w:p>
                  <w:pPr>
                    <w:pStyle w:val="71"/>
                    <w:adjustRightInd w:val="0"/>
                    <w:snapToGrid w:val="0"/>
                    <w:spacing w:line="240" w:lineRule="auto"/>
                    <w:rPr>
                      <w:rFonts w:hint="default" w:ascii="Times New Roman" w:hAnsi="Times New Roman" w:eastAsia="宋体" w:cs="Times New Roman"/>
                      <w:color w:val="auto"/>
                      <w:sz w:val="21"/>
                      <w:szCs w:val="21"/>
                      <w:highlight w:val="none"/>
                    </w:rPr>
                  </w:pPr>
                </w:p>
              </w:tc>
              <w:tc>
                <w:tcPr>
                  <w:tcW w:w="721" w:type="dxa"/>
                  <w:vMerge w:val="continue"/>
                  <w:noWrap w:val="0"/>
                  <w:vAlign w:val="center"/>
                </w:tcPr>
                <w:p>
                  <w:pPr>
                    <w:pStyle w:val="71"/>
                    <w:adjustRightInd w:val="0"/>
                    <w:snapToGrid w:val="0"/>
                    <w:spacing w:line="240" w:lineRule="auto"/>
                    <w:rPr>
                      <w:rFonts w:hint="eastAsia" w:ascii="Times New Roman" w:hAnsi="Times New Roman" w:eastAsia="宋体" w:cs="Times New Roman"/>
                      <w:color w:val="auto"/>
                      <w:sz w:val="21"/>
                      <w:szCs w:val="21"/>
                      <w:highlight w:val="none"/>
                      <w:lang w:val="en-US" w:eastAsia="zh-CN"/>
                    </w:rPr>
                  </w:pPr>
                </w:p>
              </w:tc>
              <w:tc>
                <w:tcPr>
                  <w:tcW w:w="736" w:type="dxa"/>
                  <w:noWrap w:val="0"/>
                  <w:vAlign w:val="center"/>
                </w:tcPr>
                <w:p>
                  <w:pPr>
                    <w:spacing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eastAsia"/>
                      <w:color w:val="auto"/>
                      <w:spacing w:val="-8"/>
                      <w:szCs w:val="21"/>
                      <w:highlight w:val="none"/>
                    </w:rPr>
                    <w:t>硫化氢</w:t>
                  </w:r>
                </w:p>
              </w:tc>
              <w:tc>
                <w:tcPr>
                  <w:tcW w:w="425" w:type="dxa"/>
                  <w:vMerge w:val="continue"/>
                  <w:noWrap w:val="0"/>
                  <w:vAlign w:val="center"/>
                </w:tcPr>
                <w:p>
                  <w:pPr>
                    <w:pStyle w:val="71"/>
                    <w:adjustRightInd w:val="0"/>
                    <w:snapToGrid w:val="0"/>
                    <w:spacing w:line="240" w:lineRule="auto"/>
                    <w:rPr>
                      <w:rFonts w:hint="default" w:ascii="Times New Roman" w:hAnsi="Times New Roman" w:eastAsia="宋体" w:cs="Times New Roman"/>
                      <w:color w:val="auto"/>
                      <w:sz w:val="21"/>
                      <w:szCs w:val="21"/>
                      <w:highlight w:val="none"/>
                    </w:rPr>
                  </w:pPr>
                </w:p>
              </w:tc>
              <w:tc>
                <w:tcPr>
                  <w:tcW w:w="597" w:type="dxa"/>
                  <w:vMerge w:val="continue"/>
                  <w:noWrap w:val="0"/>
                  <w:vAlign w:val="center"/>
                </w:tcPr>
                <w:p>
                  <w:pPr>
                    <w:jc w:val="center"/>
                    <w:rPr>
                      <w:rFonts w:hint="default" w:ascii="Times New Roman" w:hAnsi="Times New Roman" w:eastAsia="宋体" w:cs="Times New Roman"/>
                      <w:bCs/>
                      <w:color w:val="auto"/>
                      <w:sz w:val="21"/>
                      <w:szCs w:val="21"/>
                      <w:highlight w:val="none"/>
                      <w:lang w:val="en-US" w:eastAsia="zh-CN"/>
                    </w:rPr>
                  </w:pPr>
                </w:p>
              </w:tc>
              <w:tc>
                <w:tcPr>
                  <w:tcW w:w="691" w:type="dxa"/>
                  <w:noWrap w:val="0"/>
                  <w:vAlign w:val="center"/>
                </w:tcPr>
                <w:p>
                  <w:pPr>
                    <w:jc w:val="center"/>
                    <w:rPr>
                      <w:rFonts w:hint="default" w:ascii="Times New Roman" w:hAnsi="Times New Roman" w:eastAsia="宋体" w:cs="Times New Roman"/>
                      <w:b w:val="0"/>
                      <w:bCs w:val="0"/>
                      <w:color w:val="auto"/>
                      <w:sz w:val="21"/>
                      <w:szCs w:val="21"/>
                      <w:lang w:val="en-US" w:eastAsia="zh-CN"/>
                    </w:rPr>
                  </w:pPr>
                  <w:r>
                    <w:rPr>
                      <w:rFonts w:hint="eastAsia" w:cs="Times New Roman"/>
                      <w:b w:val="0"/>
                      <w:bCs w:val="0"/>
                      <w:color w:val="auto"/>
                      <w:sz w:val="21"/>
                      <w:szCs w:val="21"/>
                      <w:lang w:val="en-US" w:eastAsia="zh-CN"/>
                    </w:rPr>
                    <w:t>0.01</w:t>
                  </w:r>
                </w:p>
              </w:tc>
              <w:tc>
                <w:tcPr>
                  <w:tcW w:w="690" w:type="dxa"/>
                  <w:noWrap w:val="0"/>
                  <w:vAlign w:val="center"/>
                </w:tcPr>
                <w:p>
                  <w:pPr>
                    <w:pStyle w:val="71"/>
                    <w:adjustRightInd w:val="0"/>
                    <w:snapToGrid w:val="0"/>
                    <w:spacing w:line="240" w:lineRule="auto"/>
                    <w:rPr>
                      <w:rFonts w:hint="default" w:cs="Times New Roman"/>
                      <w:bCs/>
                      <w:color w:val="auto"/>
                      <w:sz w:val="21"/>
                      <w:szCs w:val="21"/>
                      <w:highlight w:val="none"/>
                      <w:lang w:val="en-US" w:eastAsia="zh-CN"/>
                    </w:rPr>
                  </w:pPr>
                  <w:r>
                    <w:rPr>
                      <w:rFonts w:hint="eastAsia" w:cs="Times New Roman"/>
                      <w:bCs/>
                      <w:color w:val="auto"/>
                      <w:sz w:val="21"/>
                      <w:szCs w:val="21"/>
                      <w:highlight w:val="none"/>
                      <w:lang w:val="en-US" w:eastAsia="zh-CN"/>
                    </w:rPr>
                    <w:t>0.00002</w:t>
                  </w:r>
                </w:p>
              </w:tc>
              <w:tc>
                <w:tcPr>
                  <w:tcW w:w="571" w:type="dxa"/>
                  <w:vMerge w:val="continue"/>
                  <w:noWrap w:val="0"/>
                  <w:vAlign w:val="center"/>
                </w:tcPr>
                <w:p>
                  <w:pPr>
                    <w:pStyle w:val="71"/>
                    <w:adjustRightInd w:val="0"/>
                    <w:snapToGrid w:val="0"/>
                    <w:spacing w:line="240" w:lineRule="auto"/>
                    <w:rPr>
                      <w:rFonts w:hint="default" w:ascii="Times New Roman" w:hAnsi="Times New Roman" w:eastAsia="宋体" w:cs="Times New Roman"/>
                      <w:bCs/>
                      <w:color w:val="auto"/>
                      <w:sz w:val="21"/>
                      <w:szCs w:val="21"/>
                      <w:highlight w:val="none"/>
                      <w:lang w:val="en-US" w:eastAsia="zh-CN"/>
                    </w:rPr>
                  </w:pPr>
                </w:p>
              </w:tc>
              <w:tc>
                <w:tcPr>
                  <w:tcW w:w="585" w:type="dxa"/>
                  <w:noWrap w:val="0"/>
                  <w:vAlign w:val="center"/>
                </w:tcPr>
                <w:p>
                  <w:pPr>
                    <w:adjustRightInd w:val="0"/>
                    <w:snapToGrid w:val="0"/>
                    <w:spacing w:line="240" w:lineRule="auto"/>
                    <w:jc w:val="center"/>
                    <w:rPr>
                      <w:rFonts w:hint="eastAsia" w:cs="Times New Roman"/>
                      <w:color w:val="auto"/>
                      <w:sz w:val="21"/>
                      <w:szCs w:val="21"/>
                      <w:highlight w:val="none"/>
                      <w:lang w:val="en-US" w:eastAsia="zh-CN"/>
                    </w:rPr>
                  </w:pPr>
                </w:p>
              </w:tc>
              <w:tc>
                <w:tcPr>
                  <w:tcW w:w="594" w:type="dxa"/>
                  <w:noWrap w:val="0"/>
                  <w:vAlign w:val="center"/>
                </w:tcPr>
                <w:p>
                  <w:pPr>
                    <w:adjustRightInd w:val="0"/>
                    <w:snapToGrid w:val="0"/>
                    <w:spacing w:line="240" w:lineRule="auto"/>
                    <w:jc w:val="center"/>
                    <w:rPr>
                      <w:rFonts w:hint="eastAsia" w:cs="Times New Roman"/>
                      <w:color w:val="auto"/>
                      <w:sz w:val="21"/>
                      <w:szCs w:val="21"/>
                      <w:highlight w:val="none"/>
                      <w:lang w:val="en-US" w:eastAsia="zh-CN"/>
                    </w:rPr>
                  </w:pPr>
                  <w:r>
                    <w:rPr>
                      <w:rFonts w:hint="eastAsia" w:cs="Times New Roman"/>
                      <w:color w:val="auto"/>
                      <w:sz w:val="21"/>
                      <w:szCs w:val="21"/>
                      <w:highlight w:val="none"/>
                      <w:lang w:val="en-US" w:eastAsia="zh-CN"/>
                    </w:rPr>
                    <w:t>是</w:t>
                  </w:r>
                </w:p>
              </w:tc>
              <w:tc>
                <w:tcPr>
                  <w:tcW w:w="387" w:type="dxa"/>
                  <w:vMerge w:val="continue"/>
                  <w:noWrap w:val="0"/>
                  <w:vAlign w:val="center"/>
                </w:tcPr>
                <w:p>
                  <w:pPr>
                    <w:pStyle w:val="71"/>
                    <w:adjustRightInd w:val="0"/>
                    <w:snapToGrid w:val="0"/>
                    <w:spacing w:line="240" w:lineRule="auto"/>
                    <w:rPr>
                      <w:rFonts w:hint="default" w:ascii="Times New Roman" w:hAnsi="Times New Roman" w:eastAsia="宋体" w:cs="Times New Roman"/>
                      <w:color w:val="auto"/>
                      <w:sz w:val="21"/>
                      <w:szCs w:val="21"/>
                      <w:highlight w:val="none"/>
                    </w:rPr>
                  </w:pPr>
                </w:p>
              </w:tc>
              <w:tc>
                <w:tcPr>
                  <w:tcW w:w="504" w:type="dxa"/>
                  <w:vMerge w:val="continue"/>
                  <w:noWrap w:val="0"/>
                  <w:vAlign w:val="center"/>
                </w:tcPr>
                <w:p>
                  <w:pPr>
                    <w:jc w:val="center"/>
                    <w:rPr>
                      <w:rFonts w:hint="default" w:ascii="Times New Roman" w:hAnsi="Times New Roman" w:eastAsia="宋体" w:cs="Times New Roman"/>
                      <w:color w:val="auto"/>
                      <w:kern w:val="2"/>
                      <w:sz w:val="21"/>
                      <w:szCs w:val="21"/>
                      <w:highlight w:val="none"/>
                      <w:lang w:val="en-US" w:eastAsia="zh-CN" w:bidi="ar-SA"/>
                    </w:rPr>
                  </w:pPr>
                </w:p>
              </w:tc>
              <w:tc>
                <w:tcPr>
                  <w:tcW w:w="704" w:type="dxa"/>
                  <w:noWrap w:val="0"/>
                  <w:vAlign w:val="center"/>
                </w:tcPr>
                <w:p>
                  <w:pPr>
                    <w:jc w:val="center"/>
                    <w:rPr>
                      <w:rFonts w:hint="default" w:ascii="Times New Roman" w:hAnsi="Times New Roman" w:eastAsia="宋体" w:cs="Times New Roman"/>
                      <w:b w:val="0"/>
                      <w:bCs w:val="0"/>
                      <w:color w:val="auto"/>
                      <w:sz w:val="21"/>
                      <w:szCs w:val="21"/>
                      <w:lang w:val="en-US" w:eastAsia="zh-CN"/>
                    </w:rPr>
                  </w:pPr>
                  <w:r>
                    <w:rPr>
                      <w:rFonts w:hint="eastAsia" w:cs="Times New Roman"/>
                      <w:b w:val="0"/>
                      <w:bCs w:val="0"/>
                      <w:color w:val="auto"/>
                      <w:sz w:val="21"/>
                      <w:szCs w:val="21"/>
                      <w:lang w:val="en-US" w:eastAsia="zh-CN"/>
                    </w:rPr>
                    <w:t>0.001</w:t>
                  </w:r>
                </w:p>
              </w:tc>
              <w:tc>
                <w:tcPr>
                  <w:tcW w:w="691" w:type="dxa"/>
                  <w:noWrap w:val="0"/>
                  <w:vAlign w:val="center"/>
                </w:tcPr>
                <w:p>
                  <w:pPr>
                    <w:pStyle w:val="71"/>
                    <w:adjustRightInd w:val="0"/>
                    <w:snapToGrid w:val="0"/>
                    <w:spacing w:line="240" w:lineRule="auto"/>
                    <w:rPr>
                      <w:rFonts w:hint="default" w:ascii="Times New Roman" w:hAnsi="Times New Roman" w:cs="Times New Roman"/>
                      <w:b w:val="0"/>
                      <w:bCs w:val="0"/>
                      <w:color w:val="auto"/>
                      <w:sz w:val="21"/>
                      <w:szCs w:val="21"/>
                      <w:lang w:val="en-US" w:bidi="zh-CN"/>
                    </w:rPr>
                  </w:pPr>
                  <w:r>
                    <w:rPr>
                      <w:rFonts w:hint="eastAsia" w:cs="Times New Roman"/>
                      <w:b w:val="0"/>
                      <w:bCs w:val="0"/>
                      <w:color w:val="auto"/>
                      <w:sz w:val="21"/>
                      <w:szCs w:val="21"/>
                      <w:lang w:val="en-US" w:bidi="zh-CN"/>
                    </w:rPr>
                    <w:t>0.000002</w:t>
                  </w:r>
                </w:p>
              </w:tc>
              <w:tc>
                <w:tcPr>
                  <w:tcW w:w="546" w:type="dxa"/>
                  <w:vMerge w:val="continue"/>
                  <w:noWrap w:val="0"/>
                  <w:vAlign w:val="center"/>
                </w:tcPr>
                <w:p>
                  <w:pPr>
                    <w:pStyle w:val="71"/>
                    <w:adjustRightInd w:val="0"/>
                    <w:snapToGrid w:val="0"/>
                    <w:spacing w:line="240" w:lineRule="auto"/>
                    <w:rPr>
                      <w:rFonts w:hint="default" w:ascii="Times New Roman" w:hAnsi="Times New Roman" w:eastAsia="宋体" w:cs="Times New Roman"/>
                      <w:color w:val="auto"/>
                      <w:sz w:val="21"/>
                      <w:szCs w:val="21"/>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110" w:hRule="atLeast"/>
                <w:jc w:val="center"/>
              </w:trPr>
              <w:tc>
                <w:tcPr>
                  <w:tcW w:w="345" w:type="dxa"/>
                  <w:vMerge w:val="continue"/>
                  <w:noWrap w:val="0"/>
                  <w:vAlign w:val="center"/>
                </w:tcPr>
                <w:p>
                  <w:pPr>
                    <w:pStyle w:val="71"/>
                    <w:adjustRightInd w:val="0"/>
                    <w:snapToGrid w:val="0"/>
                    <w:spacing w:line="240" w:lineRule="auto"/>
                    <w:rPr>
                      <w:rFonts w:hint="default" w:ascii="Times New Roman" w:hAnsi="Times New Roman" w:eastAsia="宋体" w:cs="Times New Roman"/>
                      <w:color w:val="auto"/>
                      <w:sz w:val="21"/>
                      <w:szCs w:val="21"/>
                      <w:highlight w:val="none"/>
                    </w:rPr>
                  </w:pPr>
                </w:p>
              </w:tc>
              <w:tc>
                <w:tcPr>
                  <w:tcW w:w="721" w:type="dxa"/>
                  <w:vMerge w:val="continue"/>
                  <w:noWrap w:val="0"/>
                  <w:vAlign w:val="center"/>
                </w:tcPr>
                <w:p>
                  <w:pPr>
                    <w:pStyle w:val="71"/>
                    <w:adjustRightInd w:val="0"/>
                    <w:snapToGrid w:val="0"/>
                    <w:spacing w:line="240" w:lineRule="auto"/>
                    <w:rPr>
                      <w:rFonts w:hint="eastAsia" w:ascii="Times New Roman" w:hAnsi="Times New Roman" w:eastAsia="宋体" w:cs="Times New Roman"/>
                      <w:color w:val="auto"/>
                      <w:sz w:val="21"/>
                      <w:szCs w:val="21"/>
                      <w:highlight w:val="none"/>
                      <w:lang w:val="en-US" w:eastAsia="zh-CN"/>
                    </w:rPr>
                  </w:pPr>
                </w:p>
              </w:tc>
              <w:tc>
                <w:tcPr>
                  <w:tcW w:w="736" w:type="dxa"/>
                  <w:noWrap w:val="0"/>
                  <w:vAlign w:val="center"/>
                </w:tcPr>
                <w:p>
                  <w:pPr>
                    <w:spacing w:line="240" w:lineRule="auto"/>
                    <w:jc w:val="center"/>
                    <w:rPr>
                      <w:rFonts w:hint="default" w:ascii="Times New Roman" w:hAnsi="Times New Roman" w:eastAsia="宋体" w:cs="Times New Roman"/>
                      <w:color w:val="auto"/>
                      <w:spacing w:val="-8"/>
                      <w:kern w:val="2"/>
                      <w:sz w:val="21"/>
                      <w:szCs w:val="21"/>
                      <w:highlight w:val="none"/>
                      <w:lang w:val="en-US" w:eastAsia="zh-CN" w:bidi="ar-SA"/>
                    </w:rPr>
                  </w:pPr>
                  <w:r>
                    <w:rPr>
                      <w:rFonts w:hint="eastAsia"/>
                      <w:color w:val="auto"/>
                      <w:spacing w:val="-8"/>
                      <w:szCs w:val="21"/>
                      <w:highlight w:val="none"/>
                      <w:lang w:eastAsia="zh-CN"/>
                    </w:rPr>
                    <w:t>臭气浓度</w:t>
                  </w:r>
                </w:p>
              </w:tc>
              <w:tc>
                <w:tcPr>
                  <w:tcW w:w="425" w:type="dxa"/>
                  <w:vMerge w:val="continue"/>
                  <w:noWrap w:val="0"/>
                  <w:vAlign w:val="center"/>
                </w:tcPr>
                <w:p>
                  <w:pPr>
                    <w:pStyle w:val="71"/>
                    <w:adjustRightInd w:val="0"/>
                    <w:snapToGrid w:val="0"/>
                    <w:spacing w:line="240" w:lineRule="auto"/>
                    <w:rPr>
                      <w:rFonts w:hint="default" w:ascii="Times New Roman" w:hAnsi="Times New Roman" w:eastAsia="宋体" w:cs="Times New Roman"/>
                      <w:color w:val="auto"/>
                      <w:sz w:val="21"/>
                      <w:szCs w:val="21"/>
                      <w:highlight w:val="none"/>
                    </w:rPr>
                  </w:pPr>
                </w:p>
              </w:tc>
              <w:tc>
                <w:tcPr>
                  <w:tcW w:w="597" w:type="dxa"/>
                  <w:vMerge w:val="continue"/>
                  <w:noWrap w:val="0"/>
                  <w:vAlign w:val="center"/>
                </w:tcPr>
                <w:p>
                  <w:pPr>
                    <w:jc w:val="center"/>
                    <w:rPr>
                      <w:rFonts w:hint="default" w:ascii="Times New Roman" w:hAnsi="Times New Roman" w:eastAsia="宋体" w:cs="Times New Roman"/>
                      <w:bCs/>
                      <w:color w:val="auto"/>
                      <w:sz w:val="21"/>
                      <w:szCs w:val="21"/>
                      <w:highlight w:val="none"/>
                      <w:lang w:val="en-US" w:eastAsia="zh-CN"/>
                    </w:rPr>
                  </w:pPr>
                </w:p>
              </w:tc>
              <w:tc>
                <w:tcPr>
                  <w:tcW w:w="691" w:type="dxa"/>
                  <w:noWrap w:val="0"/>
                  <w:vAlign w:val="center"/>
                </w:tcPr>
                <w:p>
                  <w:pPr>
                    <w:pStyle w:val="71"/>
                    <w:adjustRightInd w:val="0"/>
                    <w:snapToGrid w:val="0"/>
                    <w:spacing w:line="240" w:lineRule="auto"/>
                    <w:rPr>
                      <w:rFonts w:hint="default" w:ascii="Times New Roman" w:hAnsi="Times New Roman" w:eastAsia="宋体" w:cs="Times New Roman"/>
                      <w:bCs/>
                      <w:color w:val="auto"/>
                      <w:kern w:val="2"/>
                      <w:sz w:val="21"/>
                      <w:szCs w:val="21"/>
                      <w:highlight w:val="none"/>
                      <w:lang w:val="en-US" w:eastAsia="zh-CN" w:bidi="ar-SA"/>
                    </w:rPr>
                  </w:pPr>
                  <w:r>
                    <w:rPr>
                      <w:rFonts w:hint="eastAsia" w:ascii="Times New Roman" w:hAnsi="Times New Roman" w:eastAsia="宋体" w:cs="Times New Roman"/>
                      <w:bCs/>
                      <w:color w:val="auto"/>
                      <w:sz w:val="21"/>
                      <w:szCs w:val="21"/>
                      <w:highlight w:val="none"/>
                      <w:lang w:val="en-US" w:eastAsia="zh-CN"/>
                    </w:rPr>
                    <w:t>无量纲</w:t>
                  </w:r>
                </w:p>
              </w:tc>
              <w:tc>
                <w:tcPr>
                  <w:tcW w:w="690" w:type="dxa"/>
                  <w:noWrap w:val="0"/>
                  <w:vAlign w:val="center"/>
                </w:tcPr>
                <w:p>
                  <w:pPr>
                    <w:pStyle w:val="71"/>
                    <w:adjustRightInd w:val="0"/>
                    <w:snapToGrid w:val="0"/>
                    <w:spacing w:line="240" w:lineRule="auto"/>
                    <w:rPr>
                      <w:rFonts w:hint="eastAsia" w:ascii="Times New Roman" w:hAnsi="Times New Roman" w:eastAsia="宋体" w:cs="Times New Roman"/>
                      <w:bCs/>
                      <w:color w:val="auto"/>
                      <w:kern w:val="2"/>
                      <w:sz w:val="21"/>
                      <w:szCs w:val="21"/>
                      <w:highlight w:val="none"/>
                      <w:lang w:val="en-US" w:eastAsia="zh-CN" w:bidi="ar-SA"/>
                    </w:rPr>
                  </w:pPr>
                  <w:r>
                    <w:rPr>
                      <w:rFonts w:hint="eastAsia" w:ascii="Times New Roman" w:hAnsi="Times New Roman" w:eastAsia="宋体" w:cs="Times New Roman"/>
                      <w:bCs/>
                      <w:color w:val="auto"/>
                      <w:sz w:val="21"/>
                      <w:szCs w:val="21"/>
                      <w:highlight w:val="none"/>
                      <w:lang w:val="en-US" w:eastAsia="zh-CN"/>
                    </w:rPr>
                    <w:t>-</w:t>
                  </w:r>
                </w:p>
              </w:tc>
              <w:tc>
                <w:tcPr>
                  <w:tcW w:w="571" w:type="dxa"/>
                  <w:vMerge w:val="continue"/>
                  <w:noWrap w:val="0"/>
                  <w:vAlign w:val="center"/>
                </w:tcPr>
                <w:p>
                  <w:pPr>
                    <w:pStyle w:val="71"/>
                    <w:adjustRightInd w:val="0"/>
                    <w:snapToGrid w:val="0"/>
                    <w:spacing w:line="240" w:lineRule="auto"/>
                    <w:rPr>
                      <w:rFonts w:hint="default" w:ascii="Times New Roman" w:hAnsi="Times New Roman" w:eastAsia="宋体" w:cs="Times New Roman"/>
                      <w:bCs/>
                      <w:color w:val="auto"/>
                      <w:sz w:val="21"/>
                      <w:szCs w:val="21"/>
                      <w:highlight w:val="none"/>
                      <w:lang w:val="en-US" w:eastAsia="zh-CN"/>
                    </w:rPr>
                  </w:pPr>
                </w:p>
              </w:tc>
              <w:tc>
                <w:tcPr>
                  <w:tcW w:w="585" w:type="dxa"/>
                  <w:noWrap w:val="0"/>
                  <w:vAlign w:val="center"/>
                </w:tcPr>
                <w:p>
                  <w:pPr>
                    <w:adjustRightInd w:val="0"/>
                    <w:snapToGrid w:val="0"/>
                    <w:spacing w:line="240" w:lineRule="auto"/>
                    <w:jc w:val="center"/>
                    <w:rPr>
                      <w:rFonts w:hint="eastAsia" w:cs="Times New Roman"/>
                      <w:color w:val="auto"/>
                      <w:sz w:val="21"/>
                      <w:szCs w:val="21"/>
                      <w:highlight w:val="none"/>
                      <w:lang w:val="en-US" w:eastAsia="zh-CN"/>
                    </w:rPr>
                  </w:pPr>
                </w:p>
              </w:tc>
              <w:tc>
                <w:tcPr>
                  <w:tcW w:w="594" w:type="dxa"/>
                  <w:noWrap w:val="0"/>
                  <w:vAlign w:val="center"/>
                </w:tcPr>
                <w:p>
                  <w:pPr>
                    <w:adjustRightInd w:val="0"/>
                    <w:snapToGrid w:val="0"/>
                    <w:spacing w:line="240" w:lineRule="auto"/>
                    <w:jc w:val="center"/>
                    <w:rPr>
                      <w:rFonts w:hint="eastAsia" w:cs="Times New Roman"/>
                      <w:color w:val="auto"/>
                      <w:sz w:val="21"/>
                      <w:szCs w:val="21"/>
                      <w:highlight w:val="none"/>
                      <w:lang w:val="en-US" w:eastAsia="zh-CN"/>
                    </w:rPr>
                  </w:pPr>
                  <w:r>
                    <w:rPr>
                      <w:rFonts w:hint="eastAsia" w:cs="Times New Roman"/>
                      <w:color w:val="auto"/>
                      <w:sz w:val="21"/>
                      <w:szCs w:val="21"/>
                      <w:highlight w:val="none"/>
                      <w:lang w:val="en-US" w:eastAsia="zh-CN"/>
                    </w:rPr>
                    <w:t>是</w:t>
                  </w:r>
                </w:p>
              </w:tc>
              <w:tc>
                <w:tcPr>
                  <w:tcW w:w="387" w:type="dxa"/>
                  <w:vMerge w:val="continue"/>
                  <w:noWrap w:val="0"/>
                  <w:vAlign w:val="center"/>
                </w:tcPr>
                <w:p>
                  <w:pPr>
                    <w:pStyle w:val="71"/>
                    <w:adjustRightInd w:val="0"/>
                    <w:snapToGrid w:val="0"/>
                    <w:spacing w:line="240" w:lineRule="auto"/>
                    <w:rPr>
                      <w:rFonts w:hint="default" w:ascii="Times New Roman" w:hAnsi="Times New Roman" w:eastAsia="宋体" w:cs="Times New Roman"/>
                      <w:color w:val="auto"/>
                      <w:sz w:val="21"/>
                      <w:szCs w:val="21"/>
                      <w:highlight w:val="none"/>
                    </w:rPr>
                  </w:pPr>
                </w:p>
              </w:tc>
              <w:tc>
                <w:tcPr>
                  <w:tcW w:w="504" w:type="dxa"/>
                  <w:vMerge w:val="continue"/>
                  <w:noWrap w:val="0"/>
                  <w:vAlign w:val="center"/>
                </w:tcPr>
                <w:p>
                  <w:pPr>
                    <w:jc w:val="center"/>
                    <w:rPr>
                      <w:rFonts w:hint="default" w:ascii="Times New Roman" w:hAnsi="Times New Roman" w:eastAsia="宋体" w:cs="Times New Roman"/>
                      <w:color w:val="auto"/>
                      <w:kern w:val="2"/>
                      <w:sz w:val="21"/>
                      <w:szCs w:val="21"/>
                      <w:highlight w:val="none"/>
                      <w:lang w:val="en-US" w:eastAsia="zh-CN" w:bidi="ar-SA"/>
                    </w:rPr>
                  </w:pPr>
                </w:p>
              </w:tc>
              <w:tc>
                <w:tcPr>
                  <w:tcW w:w="704" w:type="dxa"/>
                  <w:noWrap w:val="0"/>
                  <w:vAlign w:val="center"/>
                </w:tcPr>
                <w:p>
                  <w:pPr>
                    <w:pStyle w:val="71"/>
                    <w:adjustRightInd w:val="0"/>
                    <w:snapToGrid w:val="0"/>
                    <w:spacing w:line="240" w:lineRule="auto"/>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Cs/>
                      <w:color w:val="auto"/>
                      <w:sz w:val="21"/>
                      <w:szCs w:val="21"/>
                      <w:highlight w:val="none"/>
                      <w:lang w:val="en-US" w:eastAsia="zh-CN"/>
                    </w:rPr>
                    <w:t>无量纲</w:t>
                  </w:r>
                </w:p>
              </w:tc>
              <w:tc>
                <w:tcPr>
                  <w:tcW w:w="691" w:type="dxa"/>
                  <w:noWrap w:val="0"/>
                  <w:vAlign w:val="center"/>
                </w:tcPr>
                <w:p>
                  <w:pPr>
                    <w:pStyle w:val="71"/>
                    <w:adjustRightInd w:val="0"/>
                    <w:snapToGrid w:val="0"/>
                    <w:spacing w:line="240" w:lineRule="auto"/>
                    <w:rPr>
                      <w:rFonts w:hint="eastAsia" w:ascii="Times New Roman" w:hAnsi="Times New Roman" w:cs="Times New Roman"/>
                      <w:b w:val="0"/>
                      <w:bCs w:val="0"/>
                      <w:color w:val="auto"/>
                      <w:sz w:val="21"/>
                      <w:szCs w:val="21"/>
                      <w:lang w:val="en-US" w:bidi="zh-CN"/>
                    </w:rPr>
                  </w:pPr>
                  <w:r>
                    <w:rPr>
                      <w:rFonts w:hint="eastAsia" w:ascii="Times New Roman" w:hAnsi="Times New Roman" w:eastAsia="宋体" w:cs="Times New Roman"/>
                      <w:bCs/>
                      <w:color w:val="auto"/>
                      <w:sz w:val="21"/>
                      <w:szCs w:val="21"/>
                      <w:highlight w:val="none"/>
                      <w:lang w:val="en-US" w:eastAsia="zh-CN"/>
                    </w:rPr>
                    <w:t>-</w:t>
                  </w:r>
                </w:p>
              </w:tc>
              <w:tc>
                <w:tcPr>
                  <w:tcW w:w="546" w:type="dxa"/>
                  <w:vMerge w:val="continue"/>
                  <w:noWrap w:val="0"/>
                  <w:vAlign w:val="center"/>
                </w:tcPr>
                <w:p>
                  <w:pPr>
                    <w:pStyle w:val="71"/>
                    <w:adjustRightInd w:val="0"/>
                    <w:snapToGrid w:val="0"/>
                    <w:spacing w:line="240" w:lineRule="auto"/>
                    <w:rPr>
                      <w:rFonts w:hint="default" w:ascii="Times New Roman" w:hAnsi="Times New Roman" w:eastAsia="宋体" w:cs="Times New Roman"/>
                      <w:color w:val="auto"/>
                      <w:sz w:val="21"/>
                      <w:szCs w:val="21"/>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90" w:hRule="atLeast"/>
                <w:jc w:val="center"/>
              </w:trPr>
              <w:tc>
                <w:tcPr>
                  <w:tcW w:w="345" w:type="dxa"/>
                  <w:vMerge w:val="restart"/>
                  <w:noWrap w:val="0"/>
                  <w:vAlign w:val="center"/>
                </w:tcPr>
                <w:p>
                  <w:pPr>
                    <w:pStyle w:val="71"/>
                    <w:adjustRightInd w:val="0"/>
                    <w:snapToGrid w:val="0"/>
                    <w:spacing w:line="240" w:lineRule="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无组织废气</w:t>
                  </w:r>
                </w:p>
              </w:tc>
              <w:tc>
                <w:tcPr>
                  <w:tcW w:w="721" w:type="dxa"/>
                  <w:vMerge w:val="restart"/>
                  <w:noWrap w:val="0"/>
                  <w:vAlign w:val="center"/>
                </w:tcPr>
                <w:p>
                  <w:pPr>
                    <w:pStyle w:val="71"/>
                    <w:adjustRightInd w:val="0"/>
                    <w:snapToGrid w:val="0"/>
                    <w:spacing w:line="240" w:lineRule="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kern w:val="0"/>
                      <w:sz w:val="21"/>
                      <w:szCs w:val="21"/>
                      <w:highlight w:val="none"/>
                      <w:lang w:val="en-US" w:eastAsia="zh-CN"/>
                    </w:rPr>
                    <w:t>污水处理设施</w:t>
                  </w:r>
                </w:p>
              </w:tc>
              <w:tc>
                <w:tcPr>
                  <w:tcW w:w="736" w:type="dxa"/>
                  <w:noWrap w:val="0"/>
                  <w:vAlign w:val="center"/>
                </w:tcPr>
                <w:p>
                  <w:pPr>
                    <w:spacing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eastAsia"/>
                      <w:color w:val="auto"/>
                      <w:spacing w:val="-8"/>
                      <w:szCs w:val="21"/>
                      <w:highlight w:val="none"/>
                    </w:rPr>
                    <w:t>氨</w:t>
                  </w:r>
                </w:p>
              </w:tc>
              <w:tc>
                <w:tcPr>
                  <w:tcW w:w="425" w:type="dxa"/>
                  <w:vMerge w:val="restart"/>
                  <w:noWrap w:val="0"/>
                  <w:vAlign w:val="center"/>
                </w:tcPr>
                <w:p>
                  <w:pPr>
                    <w:pStyle w:val="71"/>
                    <w:adjustRightInd w:val="0"/>
                    <w:snapToGrid w:val="0"/>
                    <w:spacing w:line="240" w:lineRule="auto"/>
                    <w:rPr>
                      <w:rFonts w:hint="default" w:ascii="Times New Roman" w:hAnsi="Times New Roman" w:eastAsia="宋体" w:cs="Times New Roman"/>
                      <w:bCs/>
                      <w:color w:val="auto"/>
                      <w:kern w:val="0"/>
                      <w:sz w:val="21"/>
                      <w:szCs w:val="21"/>
                      <w:highlight w:val="none"/>
                      <w:lang w:val="en-US" w:eastAsia="zh-CN" w:bidi="ar-SA"/>
                    </w:rPr>
                  </w:pPr>
                  <w:r>
                    <w:rPr>
                      <w:rFonts w:hint="eastAsia" w:ascii="Times New Roman" w:hAnsi="Times New Roman" w:eastAsia="宋体" w:cs="Times New Roman"/>
                      <w:bCs/>
                      <w:color w:val="auto"/>
                      <w:sz w:val="21"/>
                      <w:szCs w:val="21"/>
                      <w:highlight w:val="none"/>
                      <w:lang w:val="en-US" w:eastAsia="zh-CN"/>
                    </w:rPr>
                    <w:t>/</w:t>
                  </w:r>
                </w:p>
              </w:tc>
              <w:tc>
                <w:tcPr>
                  <w:tcW w:w="597" w:type="dxa"/>
                  <w:vMerge w:val="restart"/>
                  <w:noWrap w:val="0"/>
                  <w:vAlign w:val="center"/>
                </w:tcPr>
                <w:p>
                  <w:pPr>
                    <w:adjustRightInd w:val="0"/>
                    <w:snapToGrid w:val="0"/>
                    <w:spacing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w:t>
                  </w:r>
                </w:p>
              </w:tc>
              <w:tc>
                <w:tcPr>
                  <w:tcW w:w="691" w:type="dxa"/>
                  <w:noWrap w:val="0"/>
                  <w:vAlign w:val="center"/>
                </w:tcPr>
                <w:p>
                  <w:pPr>
                    <w:adjustRightInd w:val="0"/>
                    <w:snapToGrid w:val="0"/>
                    <w:spacing w:line="240" w:lineRule="auto"/>
                    <w:jc w:val="center"/>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w:t>
                  </w:r>
                </w:p>
              </w:tc>
              <w:tc>
                <w:tcPr>
                  <w:tcW w:w="690" w:type="dxa"/>
                  <w:noWrap w:val="0"/>
                  <w:vAlign w:val="center"/>
                </w:tcPr>
                <w:p>
                  <w:pPr>
                    <w:pStyle w:val="101"/>
                    <w:spacing w:line="240" w:lineRule="auto"/>
                    <w:rPr>
                      <w:rFonts w:hint="eastAsia" w:ascii="Times New Roman" w:hAnsi="Times New Roman" w:eastAsia="宋体" w:cs="Times New Roman"/>
                      <w:color w:val="auto"/>
                      <w:spacing w:val="-8"/>
                      <w:kern w:val="2"/>
                      <w:sz w:val="21"/>
                      <w:szCs w:val="21"/>
                      <w:highlight w:val="none"/>
                      <w:lang w:val="en-US" w:eastAsia="zh-CN" w:bidi="ar-SA"/>
                    </w:rPr>
                  </w:pPr>
                  <w:r>
                    <w:rPr>
                      <w:rFonts w:hint="eastAsia"/>
                      <w:color w:val="auto"/>
                      <w:spacing w:val="-8"/>
                      <w:kern w:val="2"/>
                      <w:szCs w:val="21"/>
                      <w:highlight w:val="none"/>
                    </w:rPr>
                    <w:t>少量</w:t>
                  </w:r>
                </w:p>
              </w:tc>
              <w:tc>
                <w:tcPr>
                  <w:tcW w:w="571" w:type="dxa"/>
                  <w:vMerge w:val="restart"/>
                  <w:noWrap w:val="0"/>
                  <w:vAlign w:val="center"/>
                </w:tcPr>
                <w:p>
                  <w:pPr>
                    <w:spacing w:line="240" w:lineRule="auto"/>
                    <w:jc w:val="center"/>
                    <w:rPr>
                      <w:rFonts w:hint="eastAsia" w:ascii="Times New Roman" w:hAnsi="Times New Roman" w:eastAsia="宋体" w:cs="Times New Roman"/>
                      <w:color w:val="auto"/>
                      <w:spacing w:val="-8"/>
                      <w:kern w:val="2"/>
                      <w:sz w:val="21"/>
                      <w:szCs w:val="21"/>
                      <w:highlight w:val="none"/>
                      <w:lang w:val="en-US" w:eastAsia="zh-CN" w:bidi="ar-SA"/>
                    </w:rPr>
                  </w:pPr>
                  <w:r>
                    <w:rPr>
                      <w:rFonts w:hint="eastAsia" w:cs="Times New Roman"/>
                      <w:color w:val="auto"/>
                      <w:spacing w:val="-8"/>
                      <w:kern w:val="2"/>
                      <w:sz w:val="21"/>
                      <w:szCs w:val="21"/>
                      <w:highlight w:val="none"/>
                      <w:lang w:val="en-US" w:eastAsia="zh-CN" w:bidi="ar-SA"/>
                    </w:rPr>
                    <w:t>加强厂区绿化</w:t>
                  </w:r>
                </w:p>
              </w:tc>
              <w:tc>
                <w:tcPr>
                  <w:tcW w:w="585" w:type="dxa"/>
                  <w:vMerge w:val="restart"/>
                  <w:noWrap w:val="0"/>
                  <w:vAlign w:val="center"/>
                </w:tcPr>
                <w:p>
                  <w:pPr>
                    <w:pStyle w:val="71"/>
                    <w:adjustRightInd w:val="0"/>
                    <w:snapToGrid w:val="0"/>
                    <w:spacing w:line="240" w:lineRule="auto"/>
                    <w:rPr>
                      <w:rFonts w:hint="eastAsia" w:ascii="Times New Roman" w:hAnsi="Times New Roman" w:eastAsia="宋体" w:cs="Times New Roman"/>
                      <w:bCs/>
                      <w:color w:val="auto"/>
                      <w:kern w:val="0"/>
                      <w:sz w:val="21"/>
                      <w:szCs w:val="21"/>
                      <w:highlight w:val="none"/>
                      <w:lang w:val="en-US" w:eastAsia="zh-CN" w:bidi="ar-SA"/>
                    </w:rPr>
                  </w:pPr>
                  <w:r>
                    <w:rPr>
                      <w:rFonts w:hint="eastAsia" w:ascii="Times New Roman" w:hAnsi="Times New Roman" w:eastAsia="宋体" w:cs="Times New Roman"/>
                      <w:bCs/>
                      <w:color w:val="auto"/>
                      <w:sz w:val="21"/>
                      <w:szCs w:val="21"/>
                      <w:highlight w:val="none"/>
                      <w:lang w:val="en-US" w:eastAsia="zh-CN"/>
                    </w:rPr>
                    <w:t>/</w:t>
                  </w:r>
                </w:p>
              </w:tc>
              <w:tc>
                <w:tcPr>
                  <w:tcW w:w="594" w:type="dxa"/>
                  <w:noWrap w:val="0"/>
                  <w:vAlign w:val="center"/>
                </w:tcPr>
                <w:p>
                  <w:pPr>
                    <w:adjustRightInd w:val="0"/>
                    <w:snapToGrid w:val="0"/>
                    <w:spacing w:line="240" w:lineRule="auto"/>
                    <w:jc w:val="center"/>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w:t>
                  </w:r>
                </w:p>
              </w:tc>
              <w:tc>
                <w:tcPr>
                  <w:tcW w:w="387" w:type="dxa"/>
                  <w:vMerge w:val="restart"/>
                  <w:noWrap w:val="0"/>
                  <w:vAlign w:val="center"/>
                </w:tcPr>
                <w:p>
                  <w:pPr>
                    <w:pStyle w:val="71"/>
                    <w:adjustRightInd w:val="0"/>
                    <w:snapToGrid w:val="0"/>
                    <w:spacing w:line="240" w:lineRule="auto"/>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bCs/>
                      <w:color w:val="auto"/>
                      <w:sz w:val="21"/>
                      <w:szCs w:val="21"/>
                      <w:highlight w:val="none"/>
                      <w:lang w:val="en-US" w:eastAsia="zh-CN"/>
                    </w:rPr>
                    <w:t>/</w:t>
                  </w:r>
                </w:p>
              </w:tc>
              <w:tc>
                <w:tcPr>
                  <w:tcW w:w="504" w:type="dxa"/>
                  <w:vMerge w:val="restart"/>
                  <w:noWrap w:val="0"/>
                  <w:vAlign w:val="center"/>
                </w:tcPr>
                <w:p>
                  <w:pPr>
                    <w:adjustRightInd w:val="0"/>
                    <w:snapToGrid w:val="0"/>
                    <w:spacing w:line="240" w:lineRule="auto"/>
                    <w:jc w:val="center"/>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w:t>
                  </w:r>
                </w:p>
              </w:tc>
              <w:tc>
                <w:tcPr>
                  <w:tcW w:w="704" w:type="dxa"/>
                  <w:noWrap w:val="0"/>
                  <w:vAlign w:val="center"/>
                </w:tcPr>
                <w:p>
                  <w:pPr>
                    <w:adjustRightInd w:val="0"/>
                    <w:snapToGrid w:val="0"/>
                    <w:spacing w:line="240" w:lineRule="auto"/>
                    <w:jc w:val="center"/>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w:t>
                  </w:r>
                </w:p>
              </w:tc>
              <w:tc>
                <w:tcPr>
                  <w:tcW w:w="691" w:type="dxa"/>
                  <w:noWrap w:val="0"/>
                  <w:vAlign w:val="center"/>
                </w:tcPr>
                <w:p>
                  <w:pPr>
                    <w:pStyle w:val="101"/>
                    <w:spacing w:line="240" w:lineRule="auto"/>
                    <w:rPr>
                      <w:rFonts w:hint="eastAsia" w:ascii="Times New Roman" w:hAnsi="Times New Roman" w:eastAsia="宋体" w:cs="Times New Roman"/>
                      <w:color w:val="auto"/>
                      <w:spacing w:val="-8"/>
                      <w:kern w:val="2"/>
                      <w:sz w:val="21"/>
                      <w:szCs w:val="21"/>
                      <w:highlight w:val="none"/>
                      <w:lang w:val="en-US" w:eastAsia="zh-CN" w:bidi="ar-SA"/>
                    </w:rPr>
                  </w:pPr>
                  <w:r>
                    <w:rPr>
                      <w:rFonts w:hint="eastAsia"/>
                      <w:color w:val="auto"/>
                      <w:spacing w:val="-8"/>
                      <w:kern w:val="2"/>
                      <w:szCs w:val="21"/>
                      <w:highlight w:val="none"/>
                    </w:rPr>
                    <w:t>少量</w:t>
                  </w:r>
                </w:p>
              </w:tc>
              <w:tc>
                <w:tcPr>
                  <w:tcW w:w="546" w:type="dxa"/>
                  <w:vMerge w:val="restart"/>
                  <w:noWrap w:val="0"/>
                  <w:vAlign w:val="center"/>
                </w:tcPr>
                <w:p>
                  <w:pPr>
                    <w:pStyle w:val="71"/>
                    <w:adjustRightInd w:val="0"/>
                    <w:snapToGrid w:val="0"/>
                    <w:spacing w:line="240" w:lineRule="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360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50" w:hRule="atLeast"/>
                <w:jc w:val="center"/>
              </w:trPr>
              <w:tc>
                <w:tcPr>
                  <w:tcW w:w="345" w:type="dxa"/>
                  <w:vMerge w:val="continue"/>
                  <w:noWrap w:val="0"/>
                  <w:vAlign w:val="center"/>
                </w:tcPr>
                <w:p>
                  <w:pPr>
                    <w:pStyle w:val="71"/>
                    <w:adjustRightInd w:val="0"/>
                    <w:snapToGrid w:val="0"/>
                    <w:spacing w:line="240" w:lineRule="auto"/>
                    <w:rPr>
                      <w:rFonts w:hint="eastAsia" w:ascii="Times New Roman" w:hAnsi="Times New Roman" w:eastAsia="宋体" w:cs="Times New Roman"/>
                      <w:color w:val="auto"/>
                      <w:sz w:val="21"/>
                      <w:szCs w:val="21"/>
                      <w:highlight w:val="none"/>
                      <w:lang w:val="en-US" w:eastAsia="zh-CN"/>
                    </w:rPr>
                  </w:pPr>
                </w:p>
              </w:tc>
              <w:tc>
                <w:tcPr>
                  <w:tcW w:w="721" w:type="dxa"/>
                  <w:vMerge w:val="continue"/>
                  <w:noWrap w:val="0"/>
                  <w:vAlign w:val="center"/>
                </w:tcPr>
                <w:p>
                  <w:pPr>
                    <w:pStyle w:val="71"/>
                    <w:adjustRightInd w:val="0"/>
                    <w:snapToGrid w:val="0"/>
                    <w:spacing w:line="240" w:lineRule="auto"/>
                    <w:rPr>
                      <w:rFonts w:hint="eastAsia" w:ascii="Times New Roman" w:hAnsi="Times New Roman" w:eastAsia="宋体" w:cs="Times New Roman"/>
                      <w:color w:val="auto"/>
                      <w:kern w:val="0"/>
                      <w:sz w:val="21"/>
                      <w:szCs w:val="21"/>
                      <w:highlight w:val="none"/>
                      <w:lang w:val="en-US" w:eastAsia="zh-CN"/>
                    </w:rPr>
                  </w:pPr>
                </w:p>
              </w:tc>
              <w:tc>
                <w:tcPr>
                  <w:tcW w:w="736" w:type="dxa"/>
                  <w:noWrap w:val="0"/>
                  <w:vAlign w:val="center"/>
                </w:tcPr>
                <w:p>
                  <w:pPr>
                    <w:spacing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eastAsia"/>
                      <w:color w:val="auto"/>
                      <w:spacing w:val="-8"/>
                      <w:szCs w:val="21"/>
                      <w:highlight w:val="none"/>
                    </w:rPr>
                    <w:t>硫化氢</w:t>
                  </w:r>
                </w:p>
              </w:tc>
              <w:tc>
                <w:tcPr>
                  <w:tcW w:w="425" w:type="dxa"/>
                  <w:vMerge w:val="continue"/>
                  <w:noWrap w:val="0"/>
                  <w:vAlign w:val="center"/>
                </w:tcPr>
                <w:p>
                  <w:pPr>
                    <w:pStyle w:val="71"/>
                    <w:adjustRightInd w:val="0"/>
                    <w:snapToGrid w:val="0"/>
                    <w:spacing w:line="240" w:lineRule="auto"/>
                    <w:rPr>
                      <w:rFonts w:hint="default" w:ascii="Times New Roman" w:hAnsi="Times New Roman" w:eastAsia="宋体" w:cs="Times New Roman"/>
                      <w:bCs/>
                      <w:color w:val="auto"/>
                      <w:kern w:val="0"/>
                      <w:sz w:val="21"/>
                      <w:szCs w:val="21"/>
                      <w:highlight w:val="none"/>
                      <w:lang w:val="en-US" w:eastAsia="zh-CN" w:bidi="ar-SA"/>
                    </w:rPr>
                  </w:pPr>
                </w:p>
              </w:tc>
              <w:tc>
                <w:tcPr>
                  <w:tcW w:w="597" w:type="dxa"/>
                  <w:vMerge w:val="continue"/>
                  <w:noWrap w:val="0"/>
                  <w:vAlign w:val="center"/>
                </w:tcPr>
                <w:p>
                  <w:pPr>
                    <w:adjustRightInd w:val="0"/>
                    <w:snapToGrid w:val="0"/>
                    <w:spacing w:line="240" w:lineRule="auto"/>
                    <w:jc w:val="center"/>
                    <w:rPr>
                      <w:rFonts w:hint="eastAsia" w:ascii="Times New Roman" w:hAnsi="Times New Roman" w:eastAsia="宋体" w:cs="Times New Roman"/>
                      <w:color w:val="auto"/>
                      <w:kern w:val="2"/>
                      <w:sz w:val="21"/>
                      <w:szCs w:val="21"/>
                      <w:highlight w:val="none"/>
                      <w:lang w:val="en-US" w:eastAsia="zh-CN" w:bidi="ar-SA"/>
                    </w:rPr>
                  </w:pPr>
                </w:p>
              </w:tc>
              <w:tc>
                <w:tcPr>
                  <w:tcW w:w="691" w:type="dxa"/>
                  <w:noWrap w:val="0"/>
                  <w:vAlign w:val="center"/>
                </w:tcPr>
                <w:p>
                  <w:pPr>
                    <w:adjustRightInd w:val="0"/>
                    <w:snapToGrid w:val="0"/>
                    <w:spacing w:line="240" w:lineRule="auto"/>
                    <w:jc w:val="center"/>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w:t>
                  </w:r>
                </w:p>
              </w:tc>
              <w:tc>
                <w:tcPr>
                  <w:tcW w:w="690" w:type="dxa"/>
                  <w:noWrap w:val="0"/>
                  <w:vAlign w:val="center"/>
                </w:tcPr>
                <w:p>
                  <w:pPr>
                    <w:pStyle w:val="101"/>
                    <w:spacing w:line="240" w:lineRule="auto"/>
                    <w:rPr>
                      <w:rFonts w:hint="eastAsia" w:ascii="Times New Roman" w:hAnsi="Times New Roman" w:eastAsia="宋体" w:cs="Times New Roman"/>
                      <w:color w:val="auto"/>
                      <w:spacing w:val="-8"/>
                      <w:kern w:val="2"/>
                      <w:sz w:val="21"/>
                      <w:szCs w:val="21"/>
                      <w:highlight w:val="none"/>
                      <w:lang w:val="en-US" w:eastAsia="zh-CN" w:bidi="ar-SA"/>
                    </w:rPr>
                  </w:pPr>
                  <w:r>
                    <w:rPr>
                      <w:rFonts w:hint="eastAsia"/>
                      <w:color w:val="auto"/>
                      <w:spacing w:val="-8"/>
                      <w:kern w:val="2"/>
                      <w:szCs w:val="21"/>
                      <w:highlight w:val="none"/>
                    </w:rPr>
                    <w:t>少量</w:t>
                  </w:r>
                </w:p>
              </w:tc>
              <w:tc>
                <w:tcPr>
                  <w:tcW w:w="571" w:type="dxa"/>
                  <w:vMerge w:val="continue"/>
                  <w:noWrap w:val="0"/>
                  <w:vAlign w:val="center"/>
                </w:tcPr>
                <w:p>
                  <w:pPr>
                    <w:spacing w:line="240" w:lineRule="auto"/>
                    <w:jc w:val="center"/>
                    <w:rPr>
                      <w:rFonts w:hint="eastAsia" w:ascii="Times New Roman" w:hAnsi="Times New Roman" w:eastAsia="宋体" w:cs="Times New Roman"/>
                      <w:color w:val="auto"/>
                      <w:spacing w:val="-8"/>
                      <w:kern w:val="2"/>
                      <w:sz w:val="21"/>
                      <w:szCs w:val="21"/>
                      <w:highlight w:val="none"/>
                      <w:lang w:val="en-US" w:eastAsia="zh-CN" w:bidi="ar-SA"/>
                    </w:rPr>
                  </w:pPr>
                </w:p>
              </w:tc>
              <w:tc>
                <w:tcPr>
                  <w:tcW w:w="585" w:type="dxa"/>
                  <w:vMerge w:val="continue"/>
                  <w:noWrap w:val="0"/>
                  <w:vAlign w:val="center"/>
                </w:tcPr>
                <w:p>
                  <w:pPr>
                    <w:adjustRightInd w:val="0"/>
                    <w:snapToGrid w:val="0"/>
                    <w:spacing w:line="240" w:lineRule="auto"/>
                    <w:jc w:val="center"/>
                    <w:rPr>
                      <w:rFonts w:hint="eastAsia" w:ascii="Times New Roman" w:hAnsi="Times New Roman" w:eastAsia="宋体" w:cs="Times New Roman"/>
                      <w:color w:val="auto"/>
                      <w:sz w:val="21"/>
                      <w:szCs w:val="21"/>
                      <w:highlight w:val="none"/>
                      <w:lang w:val="en-US" w:eastAsia="zh-CN"/>
                    </w:rPr>
                  </w:pPr>
                </w:p>
              </w:tc>
              <w:tc>
                <w:tcPr>
                  <w:tcW w:w="594" w:type="dxa"/>
                  <w:noWrap w:val="0"/>
                  <w:vAlign w:val="center"/>
                </w:tcPr>
                <w:p>
                  <w:pPr>
                    <w:pStyle w:val="71"/>
                    <w:adjustRightInd w:val="0"/>
                    <w:snapToGrid w:val="0"/>
                    <w:spacing w:line="240" w:lineRule="auto"/>
                    <w:rPr>
                      <w:rFonts w:hint="eastAsia" w:ascii="Times New Roman" w:hAnsi="Times New Roman" w:eastAsia="宋体" w:cs="Times New Roman"/>
                      <w:bCs/>
                      <w:color w:val="auto"/>
                      <w:kern w:val="0"/>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w:t>
                  </w:r>
                </w:p>
              </w:tc>
              <w:tc>
                <w:tcPr>
                  <w:tcW w:w="387" w:type="dxa"/>
                  <w:vMerge w:val="continue"/>
                  <w:noWrap w:val="0"/>
                  <w:vAlign w:val="center"/>
                </w:tcPr>
                <w:p>
                  <w:pPr>
                    <w:adjustRightInd w:val="0"/>
                    <w:snapToGrid w:val="0"/>
                    <w:spacing w:line="240" w:lineRule="auto"/>
                    <w:jc w:val="center"/>
                    <w:rPr>
                      <w:rFonts w:hint="default" w:ascii="Times New Roman" w:hAnsi="Times New Roman" w:eastAsia="宋体" w:cs="Times New Roman"/>
                      <w:color w:val="auto"/>
                      <w:kern w:val="2"/>
                      <w:sz w:val="21"/>
                      <w:szCs w:val="21"/>
                      <w:highlight w:val="none"/>
                      <w:lang w:val="en-US" w:eastAsia="zh-CN" w:bidi="ar-SA"/>
                    </w:rPr>
                  </w:pPr>
                </w:p>
              </w:tc>
              <w:tc>
                <w:tcPr>
                  <w:tcW w:w="504" w:type="dxa"/>
                  <w:vMerge w:val="continue"/>
                  <w:noWrap w:val="0"/>
                  <w:vAlign w:val="center"/>
                </w:tcPr>
                <w:p>
                  <w:pPr>
                    <w:adjustRightInd w:val="0"/>
                    <w:snapToGrid w:val="0"/>
                    <w:spacing w:line="240" w:lineRule="auto"/>
                    <w:jc w:val="center"/>
                    <w:rPr>
                      <w:rFonts w:hint="eastAsia" w:ascii="Times New Roman" w:hAnsi="Times New Roman" w:eastAsia="宋体" w:cs="Times New Roman"/>
                      <w:color w:val="auto"/>
                      <w:kern w:val="2"/>
                      <w:sz w:val="21"/>
                      <w:szCs w:val="21"/>
                      <w:highlight w:val="none"/>
                      <w:lang w:val="en-US" w:eastAsia="zh-CN" w:bidi="ar-SA"/>
                    </w:rPr>
                  </w:pPr>
                </w:p>
              </w:tc>
              <w:tc>
                <w:tcPr>
                  <w:tcW w:w="704" w:type="dxa"/>
                  <w:noWrap w:val="0"/>
                  <w:vAlign w:val="center"/>
                </w:tcPr>
                <w:p>
                  <w:pPr>
                    <w:adjustRightInd w:val="0"/>
                    <w:snapToGrid w:val="0"/>
                    <w:spacing w:line="240" w:lineRule="auto"/>
                    <w:jc w:val="center"/>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w:t>
                  </w:r>
                </w:p>
              </w:tc>
              <w:tc>
                <w:tcPr>
                  <w:tcW w:w="691" w:type="dxa"/>
                  <w:noWrap w:val="0"/>
                  <w:vAlign w:val="center"/>
                </w:tcPr>
                <w:p>
                  <w:pPr>
                    <w:pStyle w:val="101"/>
                    <w:spacing w:line="240" w:lineRule="auto"/>
                    <w:rPr>
                      <w:rFonts w:hint="eastAsia" w:ascii="Times New Roman" w:hAnsi="Times New Roman" w:eastAsia="宋体" w:cs="Times New Roman"/>
                      <w:color w:val="auto"/>
                      <w:spacing w:val="-8"/>
                      <w:kern w:val="2"/>
                      <w:sz w:val="21"/>
                      <w:szCs w:val="21"/>
                      <w:highlight w:val="none"/>
                      <w:lang w:val="en-US" w:eastAsia="zh-CN" w:bidi="ar-SA"/>
                    </w:rPr>
                  </w:pPr>
                  <w:r>
                    <w:rPr>
                      <w:rFonts w:hint="eastAsia"/>
                      <w:color w:val="auto"/>
                      <w:spacing w:val="-8"/>
                      <w:kern w:val="2"/>
                      <w:szCs w:val="21"/>
                      <w:highlight w:val="none"/>
                    </w:rPr>
                    <w:t>少量</w:t>
                  </w:r>
                </w:p>
              </w:tc>
              <w:tc>
                <w:tcPr>
                  <w:tcW w:w="546" w:type="dxa"/>
                  <w:vMerge w:val="continue"/>
                  <w:noWrap w:val="0"/>
                  <w:vAlign w:val="center"/>
                </w:tcPr>
                <w:p>
                  <w:pPr>
                    <w:pStyle w:val="71"/>
                    <w:adjustRightInd w:val="0"/>
                    <w:snapToGrid w:val="0"/>
                    <w:spacing w:line="240" w:lineRule="auto"/>
                    <w:rPr>
                      <w:rFonts w:hint="default" w:ascii="Times New Roman" w:hAnsi="Times New Roman" w:eastAsia="宋体" w:cs="Times New Roman"/>
                      <w:color w:val="auto"/>
                      <w:sz w:val="21"/>
                      <w:szCs w:val="21"/>
                      <w:highlight w:val="none"/>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91" w:hRule="atLeast"/>
                <w:jc w:val="center"/>
              </w:trPr>
              <w:tc>
                <w:tcPr>
                  <w:tcW w:w="345" w:type="dxa"/>
                  <w:vMerge w:val="continue"/>
                  <w:noWrap w:val="0"/>
                  <w:vAlign w:val="center"/>
                </w:tcPr>
                <w:p>
                  <w:pPr>
                    <w:pStyle w:val="71"/>
                    <w:adjustRightInd w:val="0"/>
                    <w:snapToGrid w:val="0"/>
                    <w:spacing w:line="240" w:lineRule="auto"/>
                    <w:rPr>
                      <w:rFonts w:hint="eastAsia" w:ascii="Times New Roman" w:hAnsi="Times New Roman" w:eastAsia="宋体" w:cs="Times New Roman"/>
                      <w:color w:val="auto"/>
                      <w:sz w:val="21"/>
                      <w:szCs w:val="21"/>
                      <w:highlight w:val="none"/>
                      <w:lang w:val="en-US" w:eastAsia="zh-CN"/>
                    </w:rPr>
                  </w:pPr>
                </w:p>
              </w:tc>
              <w:tc>
                <w:tcPr>
                  <w:tcW w:w="721" w:type="dxa"/>
                  <w:vMerge w:val="continue"/>
                  <w:noWrap w:val="0"/>
                  <w:vAlign w:val="center"/>
                </w:tcPr>
                <w:p>
                  <w:pPr>
                    <w:pStyle w:val="71"/>
                    <w:adjustRightInd w:val="0"/>
                    <w:snapToGrid w:val="0"/>
                    <w:spacing w:line="240" w:lineRule="auto"/>
                    <w:rPr>
                      <w:rFonts w:hint="eastAsia" w:ascii="Times New Roman" w:hAnsi="Times New Roman" w:eastAsia="宋体" w:cs="Times New Roman"/>
                      <w:color w:val="auto"/>
                      <w:kern w:val="0"/>
                      <w:sz w:val="21"/>
                      <w:szCs w:val="21"/>
                      <w:highlight w:val="none"/>
                      <w:lang w:val="en-US" w:eastAsia="zh-CN"/>
                    </w:rPr>
                  </w:pPr>
                </w:p>
              </w:tc>
              <w:tc>
                <w:tcPr>
                  <w:tcW w:w="736" w:type="dxa"/>
                  <w:noWrap w:val="0"/>
                  <w:vAlign w:val="center"/>
                </w:tcPr>
                <w:p>
                  <w:pPr>
                    <w:spacing w:line="240" w:lineRule="auto"/>
                    <w:jc w:val="center"/>
                    <w:rPr>
                      <w:rFonts w:hint="eastAsia" w:eastAsia="宋体"/>
                      <w:color w:val="auto"/>
                      <w:spacing w:val="-8"/>
                      <w:szCs w:val="21"/>
                      <w:highlight w:val="none"/>
                      <w:lang w:eastAsia="zh-CN"/>
                    </w:rPr>
                  </w:pPr>
                  <w:r>
                    <w:rPr>
                      <w:rFonts w:hint="eastAsia"/>
                      <w:color w:val="auto"/>
                      <w:spacing w:val="-8"/>
                      <w:szCs w:val="21"/>
                      <w:highlight w:val="none"/>
                      <w:lang w:eastAsia="zh-CN"/>
                    </w:rPr>
                    <w:t>臭气浓度</w:t>
                  </w:r>
                </w:p>
              </w:tc>
              <w:tc>
                <w:tcPr>
                  <w:tcW w:w="425" w:type="dxa"/>
                  <w:vMerge w:val="continue"/>
                  <w:noWrap w:val="0"/>
                  <w:vAlign w:val="center"/>
                </w:tcPr>
                <w:p>
                  <w:pPr>
                    <w:pStyle w:val="71"/>
                    <w:adjustRightInd w:val="0"/>
                    <w:snapToGrid w:val="0"/>
                    <w:spacing w:line="240" w:lineRule="auto"/>
                    <w:rPr>
                      <w:rFonts w:hint="default" w:ascii="Times New Roman" w:hAnsi="Times New Roman" w:eastAsia="宋体" w:cs="Times New Roman"/>
                      <w:bCs/>
                      <w:color w:val="auto"/>
                      <w:kern w:val="0"/>
                      <w:sz w:val="21"/>
                      <w:szCs w:val="21"/>
                      <w:highlight w:val="none"/>
                      <w:lang w:val="en-US" w:eastAsia="zh-CN" w:bidi="ar-SA"/>
                    </w:rPr>
                  </w:pPr>
                </w:p>
              </w:tc>
              <w:tc>
                <w:tcPr>
                  <w:tcW w:w="597" w:type="dxa"/>
                  <w:vMerge w:val="continue"/>
                  <w:noWrap w:val="0"/>
                  <w:vAlign w:val="center"/>
                </w:tcPr>
                <w:p>
                  <w:pPr>
                    <w:adjustRightInd w:val="0"/>
                    <w:snapToGrid w:val="0"/>
                    <w:spacing w:line="240" w:lineRule="auto"/>
                    <w:jc w:val="center"/>
                    <w:rPr>
                      <w:rFonts w:hint="eastAsia" w:ascii="Times New Roman" w:hAnsi="Times New Roman" w:eastAsia="宋体" w:cs="Times New Roman"/>
                      <w:color w:val="auto"/>
                      <w:kern w:val="2"/>
                      <w:sz w:val="21"/>
                      <w:szCs w:val="21"/>
                      <w:highlight w:val="none"/>
                      <w:lang w:val="en-US" w:eastAsia="zh-CN" w:bidi="ar-SA"/>
                    </w:rPr>
                  </w:pPr>
                </w:p>
              </w:tc>
              <w:tc>
                <w:tcPr>
                  <w:tcW w:w="691" w:type="dxa"/>
                  <w:noWrap w:val="0"/>
                  <w:vAlign w:val="center"/>
                </w:tcPr>
                <w:p>
                  <w:pPr>
                    <w:adjustRightInd w:val="0"/>
                    <w:snapToGrid w:val="0"/>
                    <w:spacing w:line="240" w:lineRule="auto"/>
                    <w:jc w:val="center"/>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w:t>
                  </w:r>
                </w:p>
              </w:tc>
              <w:tc>
                <w:tcPr>
                  <w:tcW w:w="690" w:type="dxa"/>
                  <w:noWrap w:val="0"/>
                  <w:vAlign w:val="center"/>
                </w:tcPr>
                <w:p>
                  <w:pPr>
                    <w:adjustRightInd w:val="0"/>
                    <w:snapToGrid w:val="0"/>
                    <w:spacing w:line="240" w:lineRule="auto"/>
                    <w:jc w:val="center"/>
                    <w:rPr>
                      <w:rFonts w:hint="eastAsia" w:ascii="Times New Roman" w:hAnsi="Times New Roman" w:eastAsia="宋体" w:cs="Times New Roman"/>
                      <w:color w:val="auto"/>
                      <w:kern w:val="2"/>
                      <w:sz w:val="21"/>
                      <w:szCs w:val="21"/>
                      <w:highlight w:val="none"/>
                      <w:lang w:val="en-US" w:eastAsia="zh-CN" w:bidi="ar-SA"/>
                    </w:rPr>
                  </w:pPr>
                  <w:r>
                    <w:rPr>
                      <w:rFonts w:hint="eastAsia" w:eastAsia="宋体"/>
                      <w:color w:val="auto"/>
                      <w:spacing w:val="-8"/>
                      <w:kern w:val="2"/>
                      <w:szCs w:val="21"/>
                      <w:highlight w:val="none"/>
                      <w:lang w:val="en-US" w:eastAsia="zh-CN"/>
                    </w:rPr>
                    <w:t>-</w:t>
                  </w:r>
                </w:p>
              </w:tc>
              <w:tc>
                <w:tcPr>
                  <w:tcW w:w="571" w:type="dxa"/>
                  <w:vMerge w:val="continue"/>
                  <w:noWrap w:val="0"/>
                  <w:vAlign w:val="center"/>
                </w:tcPr>
                <w:p>
                  <w:pPr>
                    <w:pStyle w:val="71"/>
                    <w:adjustRightInd w:val="0"/>
                    <w:snapToGrid w:val="0"/>
                    <w:spacing w:line="240" w:lineRule="auto"/>
                    <w:rPr>
                      <w:rFonts w:hint="eastAsia" w:ascii="Times New Roman" w:hAnsi="Times New Roman" w:eastAsia="宋体" w:cs="Times New Roman"/>
                      <w:bCs/>
                      <w:color w:val="auto"/>
                      <w:sz w:val="21"/>
                      <w:szCs w:val="21"/>
                      <w:highlight w:val="none"/>
                      <w:lang w:val="en-US" w:eastAsia="zh-CN"/>
                    </w:rPr>
                  </w:pPr>
                </w:p>
              </w:tc>
              <w:tc>
                <w:tcPr>
                  <w:tcW w:w="585" w:type="dxa"/>
                  <w:vMerge w:val="continue"/>
                  <w:noWrap w:val="0"/>
                  <w:vAlign w:val="center"/>
                </w:tcPr>
                <w:p>
                  <w:pPr>
                    <w:adjustRightInd w:val="0"/>
                    <w:snapToGrid w:val="0"/>
                    <w:spacing w:line="240" w:lineRule="auto"/>
                    <w:jc w:val="center"/>
                    <w:rPr>
                      <w:rFonts w:hint="eastAsia" w:ascii="Times New Roman" w:hAnsi="Times New Roman" w:eastAsia="宋体" w:cs="Times New Roman"/>
                      <w:color w:val="auto"/>
                      <w:sz w:val="21"/>
                      <w:szCs w:val="21"/>
                      <w:highlight w:val="none"/>
                      <w:lang w:val="en-US" w:eastAsia="zh-CN"/>
                    </w:rPr>
                  </w:pPr>
                </w:p>
              </w:tc>
              <w:tc>
                <w:tcPr>
                  <w:tcW w:w="594" w:type="dxa"/>
                  <w:noWrap w:val="0"/>
                  <w:vAlign w:val="center"/>
                </w:tcPr>
                <w:p>
                  <w:pPr>
                    <w:pStyle w:val="71"/>
                    <w:adjustRightInd w:val="0"/>
                    <w:snapToGrid w:val="0"/>
                    <w:spacing w:line="240" w:lineRule="auto"/>
                    <w:rPr>
                      <w:rFonts w:hint="eastAsia" w:ascii="Times New Roman" w:hAnsi="Times New Roman" w:eastAsia="宋体" w:cs="Times New Roman"/>
                      <w:bCs/>
                      <w:color w:val="auto"/>
                      <w:kern w:val="0"/>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w:t>
                  </w:r>
                </w:p>
              </w:tc>
              <w:tc>
                <w:tcPr>
                  <w:tcW w:w="387" w:type="dxa"/>
                  <w:vMerge w:val="continue"/>
                  <w:noWrap w:val="0"/>
                  <w:vAlign w:val="center"/>
                </w:tcPr>
                <w:p>
                  <w:pPr>
                    <w:adjustRightInd w:val="0"/>
                    <w:snapToGrid w:val="0"/>
                    <w:spacing w:line="240" w:lineRule="auto"/>
                    <w:jc w:val="center"/>
                    <w:rPr>
                      <w:rFonts w:hint="default" w:ascii="Times New Roman" w:hAnsi="Times New Roman" w:eastAsia="宋体" w:cs="Times New Roman"/>
                      <w:color w:val="auto"/>
                      <w:kern w:val="2"/>
                      <w:sz w:val="21"/>
                      <w:szCs w:val="21"/>
                      <w:highlight w:val="none"/>
                      <w:lang w:val="en-US" w:eastAsia="zh-CN" w:bidi="ar-SA"/>
                    </w:rPr>
                  </w:pPr>
                </w:p>
              </w:tc>
              <w:tc>
                <w:tcPr>
                  <w:tcW w:w="504" w:type="dxa"/>
                  <w:vMerge w:val="continue"/>
                  <w:noWrap w:val="0"/>
                  <w:vAlign w:val="center"/>
                </w:tcPr>
                <w:p>
                  <w:pPr>
                    <w:adjustRightInd w:val="0"/>
                    <w:snapToGrid w:val="0"/>
                    <w:spacing w:line="240" w:lineRule="auto"/>
                    <w:jc w:val="center"/>
                    <w:rPr>
                      <w:rFonts w:hint="eastAsia" w:ascii="Times New Roman" w:hAnsi="Times New Roman" w:eastAsia="宋体" w:cs="Times New Roman"/>
                      <w:color w:val="auto"/>
                      <w:kern w:val="2"/>
                      <w:sz w:val="21"/>
                      <w:szCs w:val="21"/>
                      <w:highlight w:val="none"/>
                      <w:lang w:val="en-US" w:eastAsia="zh-CN" w:bidi="ar-SA"/>
                    </w:rPr>
                  </w:pPr>
                </w:p>
              </w:tc>
              <w:tc>
                <w:tcPr>
                  <w:tcW w:w="704" w:type="dxa"/>
                  <w:noWrap w:val="0"/>
                  <w:vAlign w:val="center"/>
                </w:tcPr>
                <w:p>
                  <w:pPr>
                    <w:adjustRightInd w:val="0"/>
                    <w:snapToGrid w:val="0"/>
                    <w:spacing w:line="240" w:lineRule="auto"/>
                    <w:jc w:val="center"/>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w:t>
                  </w:r>
                </w:p>
              </w:tc>
              <w:tc>
                <w:tcPr>
                  <w:tcW w:w="691" w:type="dxa"/>
                  <w:noWrap w:val="0"/>
                  <w:vAlign w:val="center"/>
                </w:tcPr>
                <w:p>
                  <w:pPr>
                    <w:adjustRightInd w:val="0"/>
                    <w:snapToGrid w:val="0"/>
                    <w:spacing w:line="240" w:lineRule="auto"/>
                    <w:jc w:val="center"/>
                    <w:rPr>
                      <w:rFonts w:hint="eastAsia" w:ascii="Times New Roman" w:hAnsi="Times New Roman" w:eastAsia="宋体" w:cs="Times New Roman"/>
                      <w:color w:val="auto"/>
                      <w:kern w:val="2"/>
                      <w:sz w:val="21"/>
                      <w:szCs w:val="21"/>
                      <w:highlight w:val="none"/>
                      <w:lang w:val="en-US" w:eastAsia="zh-CN" w:bidi="ar-SA"/>
                    </w:rPr>
                  </w:pPr>
                  <w:r>
                    <w:rPr>
                      <w:rFonts w:hint="eastAsia" w:eastAsia="宋体"/>
                      <w:color w:val="auto"/>
                      <w:spacing w:val="-8"/>
                      <w:kern w:val="2"/>
                      <w:szCs w:val="21"/>
                      <w:highlight w:val="none"/>
                      <w:lang w:val="en-US" w:eastAsia="zh-CN"/>
                    </w:rPr>
                    <w:t>-</w:t>
                  </w:r>
                </w:p>
              </w:tc>
              <w:tc>
                <w:tcPr>
                  <w:tcW w:w="546" w:type="dxa"/>
                  <w:vMerge w:val="continue"/>
                  <w:noWrap w:val="0"/>
                  <w:vAlign w:val="center"/>
                </w:tcPr>
                <w:p>
                  <w:pPr>
                    <w:pStyle w:val="71"/>
                    <w:adjustRightInd w:val="0"/>
                    <w:snapToGrid w:val="0"/>
                    <w:spacing w:line="240" w:lineRule="auto"/>
                    <w:rPr>
                      <w:rFonts w:hint="default" w:ascii="Times New Roman" w:hAnsi="Times New Roman" w:eastAsia="宋体" w:cs="Times New Roman"/>
                      <w:color w:val="auto"/>
                      <w:sz w:val="21"/>
                      <w:szCs w:val="21"/>
                      <w:highlight w:val="none"/>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660" w:hRule="atLeast"/>
                <w:jc w:val="center"/>
              </w:trPr>
              <w:tc>
                <w:tcPr>
                  <w:tcW w:w="345" w:type="dxa"/>
                  <w:vMerge w:val="continue"/>
                  <w:noWrap w:val="0"/>
                  <w:vAlign w:val="center"/>
                </w:tcPr>
                <w:p>
                  <w:pPr>
                    <w:pStyle w:val="71"/>
                    <w:adjustRightInd w:val="0"/>
                    <w:snapToGrid w:val="0"/>
                    <w:spacing w:line="240" w:lineRule="auto"/>
                    <w:rPr>
                      <w:rFonts w:hint="eastAsia" w:ascii="Times New Roman" w:hAnsi="Times New Roman" w:eastAsia="宋体" w:cs="Times New Roman"/>
                      <w:color w:val="auto"/>
                      <w:sz w:val="21"/>
                      <w:szCs w:val="21"/>
                      <w:highlight w:val="none"/>
                      <w:lang w:val="en-US" w:eastAsia="zh-CN"/>
                    </w:rPr>
                  </w:pPr>
                </w:p>
              </w:tc>
              <w:tc>
                <w:tcPr>
                  <w:tcW w:w="721" w:type="dxa"/>
                  <w:noWrap w:val="0"/>
                  <w:vAlign w:val="center"/>
                </w:tcPr>
                <w:p>
                  <w:pPr>
                    <w:pStyle w:val="71"/>
                    <w:adjustRightInd w:val="0"/>
                    <w:snapToGrid w:val="0"/>
                    <w:spacing w:line="240" w:lineRule="auto"/>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配汤工序</w:t>
                  </w:r>
                </w:p>
              </w:tc>
              <w:tc>
                <w:tcPr>
                  <w:tcW w:w="736" w:type="dxa"/>
                  <w:noWrap w:val="0"/>
                  <w:vAlign w:val="center"/>
                </w:tcPr>
                <w:p>
                  <w:pPr>
                    <w:pStyle w:val="112"/>
                    <w:kinsoku w:val="0"/>
                    <w:overflowPunct w:val="0"/>
                    <w:autoSpaceDE w:val="0"/>
                    <w:autoSpaceDN w:val="0"/>
                    <w:spacing w:line="240" w:lineRule="auto"/>
                    <w:ind w:firstLine="0" w:firstLineChars="0"/>
                    <w:rPr>
                      <w:rFonts w:hint="eastAsia" w:ascii="Times New Roman" w:hAnsi="Times New Roman" w:eastAsia="宋体" w:cs="Times New Roman"/>
                      <w:color w:val="auto"/>
                      <w:kern w:val="2"/>
                      <w:sz w:val="21"/>
                      <w:szCs w:val="21"/>
                      <w:highlight w:val="none"/>
                      <w:lang w:val="en-US" w:eastAsia="zh-CN" w:bidi="ar-SA"/>
                    </w:rPr>
                  </w:pPr>
                  <w:r>
                    <w:rPr>
                      <w:rFonts w:hint="eastAsia"/>
                      <w:color w:val="auto"/>
                      <w:sz w:val="21"/>
                      <w:szCs w:val="21"/>
                      <w:highlight w:val="none"/>
                      <w:lang w:val="en-US" w:eastAsia="zh-CN"/>
                    </w:rPr>
                    <w:t>臭气浓度</w:t>
                  </w:r>
                </w:p>
              </w:tc>
              <w:tc>
                <w:tcPr>
                  <w:tcW w:w="425" w:type="dxa"/>
                  <w:noWrap w:val="0"/>
                  <w:vAlign w:val="center"/>
                </w:tcPr>
                <w:p>
                  <w:pPr>
                    <w:pStyle w:val="71"/>
                    <w:adjustRightInd w:val="0"/>
                    <w:snapToGrid w:val="0"/>
                    <w:spacing w:line="240" w:lineRule="auto"/>
                    <w:rPr>
                      <w:rFonts w:hint="eastAsia" w:ascii="Times New Roman" w:hAnsi="Times New Roman" w:eastAsia="宋体" w:cs="Times New Roman"/>
                      <w:bCs/>
                      <w:color w:val="auto"/>
                      <w:kern w:val="0"/>
                      <w:sz w:val="21"/>
                      <w:szCs w:val="21"/>
                      <w:highlight w:val="none"/>
                      <w:lang w:val="en-US" w:eastAsia="zh-CN" w:bidi="ar-SA"/>
                    </w:rPr>
                  </w:pPr>
                  <w:r>
                    <w:rPr>
                      <w:rFonts w:hint="eastAsia" w:ascii="Times New Roman" w:hAnsi="Times New Roman" w:eastAsia="宋体" w:cs="Times New Roman"/>
                      <w:bCs/>
                      <w:color w:val="auto"/>
                      <w:sz w:val="21"/>
                      <w:szCs w:val="21"/>
                      <w:highlight w:val="none"/>
                      <w:lang w:val="en-US" w:eastAsia="zh-CN"/>
                    </w:rPr>
                    <w:t>/</w:t>
                  </w:r>
                </w:p>
              </w:tc>
              <w:tc>
                <w:tcPr>
                  <w:tcW w:w="597" w:type="dxa"/>
                  <w:noWrap w:val="0"/>
                  <w:vAlign w:val="center"/>
                </w:tcPr>
                <w:p>
                  <w:pPr>
                    <w:adjustRightInd w:val="0"/>
                    <w:snapToGrid w:val="0"/>
                    <w:spacing w:line="240" w:lineRule="auto"/>
                    <w:jc w:val="center"/>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w:t>
                  </w:r>
                </w:p>
              </w:tc>
              <w:tc>
                <w:tcPr>
                  <w:tcW w:w="691" w:type="dxa"/>
                  <w:noWrap w:val="0"/>
                  <w:vAlign w:val="center"/>
                </w:tcPr>
                <w:p>
                  <w:pPr>
                    <w:adjustRightInd w:val="0"/>
                    <w:snapToGrid w:val="0"/>
                    <w:spacing w:line="240" w:lineRule="auto"/>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kern w:val="2"/>
                      <w:sz w:val="21"/>
                      <w:szCs w:val="21"/>
                      <w:highlight w:val="none"/>
                      <w:lang w:val="en-US" w:eastAsia="zh-CN" w:bidi="ar-SA"/>
                    </w:rPr>
                    <w:t>/</w:t>
                  </w:r>
                </w:p>
              </w:tc>
              <w:tc>
                <w:tcPr>
                  <w:tcW w:w="690" w:type="dxa"/>
                  <w:noWrap w:val="0"/>
                  <w:vAlign w:val="center"/>
                </w:tcPr>
                <w:p>
                  <w:pPr>
                    <w:pStyle w:val="101"/>
                    <w:spacing w:line="240" w:lineRule="auto"/>
                    <w:rPr>
                      <w:rFonts w:hint="eastAsia" w:ascii="Times New Roman" w:hAnsi="Times New Roman" w:eastAsia="宋体" w:cs="Times New Roman"/>
                      <w:color w:val="auto"/>
                      <w:kern w:val="2"/>
                      <w:sz w:val="21"/>
                      <w:szCs w:val="21"/>
                      <w:highlight w:val="none"/>
                      <w:lang w:val="en-US" w:eastAsia="zh-CN" w:bidi="ar-SA"/>
                    </w:rPr>
                  </w:pPr>
                  <w:r>
                    <w:rPr>
                      <w:rFonts w:hint="eastAsia"/>
                      <w:color w:val="auto"/>
                      <w:spacing w:val="-8"/>
                      <w:kern w:val="2"/>
                      <w:szCs w:val="21"/>
                      <w:highlight w:val="none"/>
                    </w:rPr>
                    <w:t>少量</w:t>
                  </w:r>
                </w:p>
              </w:tc>
              <w:tc>
                <w:tcPr>
                  <w:tcW w:w="571" w:type="dxa"/>
                  <w:noWrap w:val="0"/>
                  <w:vAlign w:val="center"/>
                </w:tcPr>
                <w:p>
                  <w:pPr>
                    <w:pStyle w:val="71"/>
                    <w:adjustRightInd w:val="0"/>
                    <w:snapToGrid w:val="0"/>
                    <w:spacing w:line="240" w:lineRule="auto"/>
                    <w:rPr>
                      <w:rFonts w:hint="eastAsia" w:ascii="Times New Roman" w:hAnsi="Times New Roman" w:eastAsia="宋体" w:cs="Times New Roman"/>
                      <w:bCs/>
                      <w:color w:val="auto"/>
                      <w:kern w:val="2"/>
                      <w:sz w:val="21"/>
                      <w:szCs w:val="21"/>
                      <w:highlight w:val="none"/>
                      <w:lang w:val="en-US" w:eastAsia="zh-CN" w:bidi="ar-SA"/>
                    </w:rPr>
                  </w:pPr>
                  <w:r>
                    <w:rPr>
                      <w:rFonts w:hint="eastAsia" w:ascii="Times New Roman" w:hAnsi="Times New Roman" w:eastAsia="宋体" w:cs="Times New Roman"/>
                      <w:bCs/>
                      <w:color w:val="auto"/>
                      <w:sz w:val="21"/>
                      <w:szCs w:val="21"/>
                      <w:highlight w:val="none"/>
                      <w:lang w:val="en-US" w:eastAsia="zh-CN"/>
                    </w:rPr>
                    <w:t>加强车间通风</w:t>
                  </w:r>
                </w:p>
              </w:tc>
              <w:tc>
                <w:tcPr>
                  <w:tcW w:w="585" w:type="dxa"/>
                  <w:noWrap w:val="0"/>
                  <w:vAlign w:val="center"/>
                </w:tcPr>
                <w:p>
                  <w:pPr>
                    <w:adjustRightInd w:val="0"/>
                    <w:snapToGrid w:val="0"/>
                    <w:spacing w:line="240" w:lineRule="auto"/>
                    <w:jc w:val="center"/>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bCs/>
                      <w:color w:val="auto"/>
                      <w:sz w:val="21"/>
                      <w:szCs w:val="21"/>
                      <w:highlight w:val="none"/>
                      <w:lang w:val="en-US" w:eastAsia="zh-CN"/>
                    </w:rPr>
                    <w:t>/</w:t>
                  </w:r>
                </w:p>
              </w:tc>
              <w:tc>
                <w:tcPr>
                  <w:tcW w:w="594" w:type="dxa"/>
                  <w:noWrap w:val="0"/>
                  <w:vAlign w:val="center"/>
                </w:tcPr>
                <w:p>
                  <w:pPr>
                    <w:pStyle w:val="71"/>
                    <w:adjustRightInd w:val="0"/>
                    <w:snapToGrid w:val="0"/>
                    <w:spacing w:line="240" w:lineRule="auto"/>
                    <w:rPr>
                      <w:rFonts w:hint="eastAsia" w:ascii="Times New Roman" w:hAnsi="Times New Roman" w:eastAsia="宋体" w:cs="Times New Roman"/>
                      <w:bCs/>
                      <w:color w:val="auto"/>
                      <w:kern w:val="0"/>
                      <w:sz w:val="21"/>
                      <w:szCs w:val="21"/>
                      <w:highlight w:val="none"/>
                      <w:lang w:val="en-US" w:eastAsia="zh-CN" w:bidi="ar-SA"/>
                    </w:rPr>
                  </w:pPr>
                  <w:r>
                    <w:rPr>
                      <w:rFonts w:hint="eastAsia" w:ascii="Times New Roman" w:hAnsi="Times New Roman" w:eastAsia="宋体" w:cs="Times New Roman"/>
                      <w:bCs/>
                      <w:color w:val="auto"/>
                      <w:sz w:val="21"/>
                      <w:szCs w:val="21"/>
                      <w:highlight w:val="none"/>
                      <w:lang w:val="en-US" w:eastAsia="zh-CN"/>
                    </w:rPr>
                    <w:t>/</w:t>
                  </w:r>
                </w:p>
              </w:tc>
              <w:tc>
                <w:tcPr>
                  <w:tcW w:w="387" w:type="dxa"/>
                  <w:noWrap w:val="0"/>
                  <w:vAlign w:val="center"/>
                </w:tcPr>
                <w:p>
                  <w:pPr>
                    <w:adjustRightInd w:val="0"/>
                    <w:snapToGrid w:val="0"/>
                    <w:spacing w:line="240" w:lineRule="auto"/>
                    <w:jc w:val="center"/>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w:t>
                  </w:r>
                </w:p>
              </w:tc>
              <w:tc>
                <w:tcPr>
                  <w:tcW w:w="504" w:type="dxa"/>
                  <w:noWrap w:val="0"/>
                  <w:vAlign w:val="center"/>
                </w:tcPr>
                <w:p>
                  <w:pPr>
                    <w:adjustRightInd w:val="0"/>
                    <w:snapToGrid w:val="0"/>
                    <w:spacing w:line="240" w:lineRule="auto"/>
                    <w:jc w:val="center"/>
                    <w:rPr>
                      <w:rFonts w:hint="eastAsia" w:ascii="Times New Roman" w:hAnsi="Times New Roman" w:eastAsia="宋体" w:cs="Times New Roman"/>
                      <w:color w:val="auto"/>
                      <w:kern w:val="2"/>
                      <w:sz w:val="21"/>
                      <w:szCs w:val="21"/>
                      <w:highlight w:val="none"/>
                      <w:lang w:val="en-US" w:eastAsia="zh-CN" w:bidi="ar-SA"/>
                    </w:rPr>
                  </w:pPr>
                  <w:r>
                    <w:rPr>
                      <w:rFonts w:hint="eastAsia" w:cs="Times New Roman"/>
                      <w:color w:val="auto"/>
                      <w:sz w:val="21"/>
                      <w:szCs w:val="21"/>
                      <w:highlight w:val="none"/>
                      <w:lang w:val="en-US" w:eastAsia="zh-CN"/>
                    </w:rPr>
                    <w:t>/</w:t>
                  </w:r>
                </w:p>
              </w:tc>
              <w:tc>
                <w:tcPr>
                  <w:tcW w:w="704" w:type="dxa"/>
                  <w:noWrap w:val="0"/>
                  <w:vAlign w:val="center"/>
                </w:tcPr>
                <w:p>
                  <w:pPr>
                    <w:adjustRightInd w:val="0"/>
                    <w:snapToGrid w:val="0"/>
                    <w:spacing w:line="240" w:lineRule="auto"/>
                    <w:jc w:val="center"/>
                    <w:rPr>
                      <w:rFonts w:hint="eastAsia" w:cs="Times New Roman"/>
                      <w:color w:val="auto"/>
                      <w:sz w:val="21"/>
                      <w:szCs w:val="21"/>
                      <w:highlight w:val="none"/>
                      <w:lang w:val="en-US" w:eastAsia="zh-CN"/>
                    </w:rPr>
                  </w:pPr>
                </w:p>
              </w:tc>
              <w:tc>
                <w:tcPr>
                  <w:tcW w:w="691" w:type="dxa"/>
                  <w:noWrap w:val="0"/>
                  <w:vAlign w:val="center"/>
                </w:tcPr>
                <w:p>
                  <w:pPr>
                    <w:pStyle w:val="101"/>
                    <w:spacing w:line="240" w:lineRule="auto"/>
                    <w:rPr>
                      <w:rFonts w:hint="eastAsia" w:ascii="Times New Roman" w:hAnsi="Times New Roman" w:eastAsia="宋体" w:cs="Times New Roman"/>
                      <w:bCs/>
                      <w:color w:val="auto"/>
                      <w:kern w:val="2"/>
                      <w:sz w:val="21"/>
                      <w:szCs w:val="21"/>
                      <w:highlight w:val="none"/>
                      <w:lang w:val="en-US" w:eastAsia="zh-CN" w:bidi="ar-SA"/>
                    </w:rPr>
                  </w:pPr>
                  <w:r>
                    <w:rPr>
                      <w:rFonts w:hint="eastAsia"/>
                      <w:color w:val="auto"/>
                      <w:spacing w:val="-8"/>
                      <w:kern w:val="2"/>
                      <w:szCs w:val="21"/>
                      <w:highlight w:val="none"/>
                    </w:rPr>
                    <w:t>少量</w:t>
                  </w:r>
                </w:p>
              </w:tc>
              <w:tc>
                <w:tcPr>
                  <w:tcW w:w="546" w:type="dxa"/>
                  <w:noWrap w:val="0"/>
                  <w:vAlign w:val="center"/>
                </w:tcPr>
                <w:p>
                  <w:pPr>
                    <w:pStyle w:val="71"/>
                    <w:adjustRightInd w:val="0"/>
                    <w:snapToGrid w:val="0"/>
                    <w:spacing w:line="240" w:lineRule="auto"/>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360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724" w:hRule="atLeast"/>
                <w:jc w:val="center"/>
              </w:trPr>
              <w:tc>
                <w:tcPr>
                  <w:tcW w:w="345" w:type="dxa"/>
                  <w:vMerge w:val="continue"/>
                  <w:noWrap w:val="0"/>
                  <w:vAlign w:val="center"/>
                </w:tcPr>
                <w:p>
                  <w:pPr>
                    <w:pStyle w:val="71"/>
                    <w:adjustRightInd w:val="0"/>
                    <w:snapToGrid w:val="0"/>
                    <w:spacing w:line="240" w:lineRule="auto"/>
                    <w:rPr>
                      <w:rFonts w:hint="eastAsia" w:ascii="Times New Roman" w:hAnsi="Times New Roman" w:eastAsia="宋体" w:cs="Times New Roman"/>
                      <w:color w:val="auto"/>
                      <w:sz w:val="21"/>
                      <w:szCs w:val="21"/>
                      <w:highlight w:val="none"/>
                      <w:lang w:val="en-US" w:eastAsia="zh-CN"/>
                    </w:rPr>
                  </w:pPr>
                </w:p>
              </w:tc>
              <w:tc>
                <w:tcPr>
                  <w:tcW w:w="721" w:type="dxa"/>
                  <w:noWrap w:val="0"/>
                  <w:vAlign w:val="center"/>
                </w:tcPr>
                <w:p>
                  <w:pPr>
                    <w:pStyle w:val="71"/>
                    <w:adjustRightInd w:val="0"/>
                    <w:snapToGrid w:val="0"/>
                    <w:spacing w:line="240" w:lineRule="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果渣暂存工序</w:t>
                  </w:r>
                </w:p>
              </w:tc>
              <w:tc>
                <w:tcPr>
                  <w:tcW w:w="736" w:type="dxa"/>
                  <w:noWrap w:val="0"/>
                  <w:vAlign w:val="center"/>
                </w:tcPr>
                <w:p>
                  <w:pPr>
                    <w:pStyle w:val="112"/>
                    <w:kinsoku w:val="0"/>
                    <w:overflowPunct w:val="0"/>
                    <w:autoSpaceDE w:val="0"/>
                    <w:autoSpaceDN w:val="0"/>
                    <w:spacing w:line="240" w:lineRule="auto"/>
                    <w:ind w:firstLine="0" w:firstLineChars="0"/>
                    <w:rPr>
                      <w:rFonts w:hint="eastAsia"/>
                      <w:color w:val="auto"/>
                      <w:sz w:val="21"/>
                      <w:szCs w:val="21"/>
                      <w:highlight w:val="none"/>
                      <w:lang w:val="en-US" w:eastAsia="zh-CN"/>
                    </w:rPr>
                  </w:pPr>
                  <w:r>
                    <w:rPr>
                      <w:rFonts w:hint="eastAsia"/>
                      <w:color w:val="auto"/>
                      <w:sz w:val="21"/>
                      <w:szCs w:val="21"/>
                      <w:highlight w:val="none"/>
                      <w:lang w:val="en-US" w:eastAsia="zh-CN"/>
                    </w:rPr>
                    <w:t>臭气浓度</w:t>
                  </w:r>
                </w:p>
              </w:tc>
              <w:tc>
                <w:tcPr>
                  <w:tcW w:w="425" w:type="dxa"/>
                  <w:noWrap w:val="0"/>
                  <w:vAlign w:val="center"/>
                </w:tcPr>
                <w:p>
                  <w:pPr>
                    <w:pStyle w:val="71"/>
                    <w:adjustRightInd w:val="0"/>
                    <w:snapToGrid w:val="0"/>
                    <w:spacing w:line="240" w:lineRule="auto"/>
                    <w:rPr>
                      <w:rFonts w:hint="eastAsia" w:ascii="Times New Roman" w:hAnsi="Times New Roman" w:eastAsia="宋体" w:cs="Times New Roman"/>
                      <w:bCs/>
                      <w:color w:val="auto"/>
                      <w:sz w:val="21"/>
                      <w:szCs w:val="21"/>
                      <w:highlight w:val="none"/>
                      <w:lang w:val="en-US" w:eastAsia="zh-CN"/>
                    </w:rPr>
                  </w:pPr>
                  <w:r>
                    <w:rPr>
                      <w:rFonts w:hint="eastAsia" w:ascii="Times New Roman" w:hAnsi="Times New Roman" w:eastAsia="宋体" w:cs="Times New Roman"/>
                      <w:bCs/>
                      <w:color w:val="auto"/>
                      <w:sz w:val="21"/>
                      <w:szCs w:val="21"/>
                      <w:highlight w:val="none"/>
                      <w:lang w:val="en-US" w:eastAsia="zh-CN"/>
                    </w:rPr>
                    <w:t>/</w:t>
                  </w:r>
                </w:p>
              </w:tc>
              <w:tc>
                <w:tcPr>
                  <w:tcW w:w="597" w:type="dxa"/>
                  <w:noWrap w:val="0"/>
                  <w:vAlign w:val="center"/>
                </w:tcPr>
                <w:p>
                  <w:pPr>
                    <w:adjustRightInd w:val="0"/>
                    <w:snapToGrid w:val="0"/>
                    <w:spacing w:line="240" w:lineRule="auto"/>
                    <w:jc w:val="center"/>
                    <w:rPr>
                      <w:rFonts w:hint="eastAsia" w:ascii="Times New Roman" w:hAnsi="Times New Roman" w:eastAsia="宋体" w:cs="Times New Roman"/>
                      <w:color w:val="auto"/>
                      <w:sz w:val="21"/>
                      <w:szCs w:val="21"/>
                      <w:highlight w:val="none"/>
                      <w:lang w:val="en-US" w:eastAsia="zh-CN"/>
                    </w:rPr>
                  </w:pPr>
                </w:p>
              </w:tc>
              <w:tc>
                <w:tcPr>
                  <w:tcW w:w="691" w:type="dxa"/>
                  <w:noWrap w:val="0"/>
                  <w:vAlign w:val="center"/>
                </w:tcPr>
                <w:p>
                  <w:pPr>
                    <w:adjustRightInd w:val="0"/>
                    <w:snapToGrid w:val="0"/>
                    <w:spacing w:line="240" w:lineRule="auto"/>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kern w:val="2"/>
                      <w:sz w:val="21"/>
                      <w:szCs w:val="21"/>
                      <w:highlight w:val="none"/>
                      <w:lang w:val="en-US" w:eastAsia="zh-CN" w:bidi="ar-SA"/>
                    </w:rPr>
                    <w:t>/</w:t>
                  </w:r>
                </w:p>
              </w:tc>
              <w:tc>
                <w:tcPr>
                  <w:tcW w:w="690" w:type="dxa"/>
                  <w:noWrap w:val="0"/>
                  <w:vAlign w:val="center"/>
                </w:tcPr>
                <w:p>
                  <w:pPr>
                    <w:pStyle w:val="101"/>
                    <w:spacing w:line="240" w:lineRule="auto"/>
                    <w:rPr>
                      <w:rFonts w:hint="eastAsia" w:cs="Times New Roman"/>
                      <w:color w:val="auto"/>
                      <w:sz w:val="21"/>
                      <w:szCs w:val="21"/>
                      <w:highlight w:val="none"/>
                      <w:lang w:val="en-US" w:eastAsia="zh-CN"/>
                    </w:rPr>
                  </w:pPr>
                  <w:r>
                    <w:rPr>
                      <w:rFonts w:hint="eastAsia"/>
                      <w:color w:val="auto"/>
                      <w:spacing w:val="-8"/>
                      <w:kern w:val="2"/>
                      <w:szCs w:val="21"/>
                      <w:highlight w:val="none"/>
                    </w:rPr>
                    <w:t>少量</w:t>
                  </w:r>
                </w:p>
              </w:tc>
              <w:tc>
                <w:tcPr>
                  <w:tcW w:w="571" w:type="dxa"/>
                  <w:noWrap w:val="0"/>
                  <w:vAlign w:val="center"/>
                </w:tcPr>
                <w:p>
                  <w:pPr>
                    <w:adjustRightInd w:val="0"/>
                    <w:snapToGrid w:val="0"/>
                    <w:spacing w:line="240" w:lineRule="auto"/>
                    <w:jc w:val="center"/>
                    <w:rPr>
                      <w:rFonts w:hint="eastAsia" w:ascii="Times New Roman" w:hAnsi="Times New Roman" w:eastAsia="宋体" w:cs="Times New Roman"/>
                      <w:bCs/>
                      <w:color w:val="auto"/>
                      <w:sz w:val="21"/>
                      <w:szCs w:val="21"/>
                      <w:highlight w:val="none"/>
                      <w:lang w:val="en-US" w:eastAsia="zh-CN"/>
                    </w:rPr>
                  </w:pPr>
                  <w:r>
                    <w:rPr>
                      <w:rFonts w:hint="eastAsia" w:cs="Times New Roman"/>
                      <w:color w:val="auto"/>
                      <w:sz w:val="21"/>
                      <w:szCs w:val="21"/>
                      <w:highlight w:val="none"/>
                      <w:lang w:val="en-US" w:eastAsia="zh-CN"/>
                    </w:rPr>
                    <w:t>/</w:t>
                  </w:r>
                </w:p>
              </w:tc>
              <w:tc>
                <w:tcPr>
                  <w:tcW w:w="585" w:type="dxa"/>
                  <w:noWrap w:val="0"/>
                  <w:vAlign w:val="center"/>
                </w:tcPr>
                <w:p>
                  <w:pPr>
                    <w:adjustRightInd w:val="0"/>
                    <w:snapToGrid w:val="0"/>
                    <w:spacing w:line="240" w:lineRule="auto"/>
                    <w:jc w:val="center"/>
                    <w:rPr>
                      <w:rFonts w:hint="eastAsia" w:ascii="Times New Roman" w:hAnsi="Times New Roman" w:eastAsia="宋体" w:cs="Times New Roman"/>
                      <w:bCs/>
                      <w:color w:val="auto"/>
                      <w:sz w:val="21"/>
                      <w:szCs w:val="21"/>
                      <w:highlight w:val="none"/>
                      <w:lang w:val="en-US" w:eastAsia="zh-CN"/>
                    </w:rPr>
                  </w:pPr>
                  <w:r>
                    <w:rPr>
                      <w:rFonts w:hint="eastAsia" w:cs="Times New Roman"/>
                      <w:color w:val="auto"/>
                      <w:sz w:val="21"/>
                      <w:szCs w:val="21"/>
                      <w:highlight w:val="none"/>
                      <w:lang w:val="en-US" w:eastAsia="zh-CN"/>
                    </w:rPr>
                    <w:t>/</w:t>
                  </w:r>
                </w:p>
              </w:tc>
              <w:tc>
                <w:tcPr>
                  <w:tcW w:w="594" w:type="dxa"/>
                  <w:noWrap w:val="0"/>
                  <w:vAlign w:val="center"/>
                </w:tcPr>
                <w:p>
                  <w:pPr>
                    <w:adjustRightInd w:val="0"/>
                    <w:snapToGrid w:val="0"/>
                    <w:spacing w:line="240" w:lineRule="auto"/>
                    <w:jc w:val="center"/>
                    <w:rPr>
                      <w:rFonts w:hint="eastAsia" w:ascii="Times New Roman" w:hAnsi="Times New Roman" w:eastAsia="宋体" w:cs="Times New Roman"/>
                      <w:bCs/>
                      <w:color w:val="auto"/>
                      <w:sz w:val="21"/>
                      <w:szCs w:val="21"/>
                      <w:highlight w:val="none"/>
                      <w:lang w:val="en-US" w:eastAsia="zh-CN"/>
                    </w:rPr>
                  </w:pPr>
                  <w:r>
                    <w:rPr>
                      <w:rFonts w:hint="eastAsia" w:cs="Times New Roman"/>
                      <w:color w:val="auto"/>
                      <w:sz w:val="21"/>
                      <w:szCs w:val="21"/>
                      <w:highlight w:val="none"/>
                      <w:lang w:val="en-US" w:eastAsia="zh-CN"/>
                    </w:rPr>
                    <w:t>/</w:t>
                  </w:r>
                </w:p>
              </w:tc>
              <w:tc>
                <w:tcPr>
                  <w:tcW w:w="387" w:type="dxa"/>
                  <w:noWrap w:val="0"/>
                  <w:vAlign w:val="center"/>
                </w:tcPr>
                <w:p>
                  <w:pPr>
                    <w:adjustRightInd w:val="0"/>
                    <w:snapToGrid w:val="0"/>
                    <w:spacing w:line="240" w:lineRule="auto"/>
                    <w:jc w:val="center"/>
                    <w:rPr>
                      <w:rFonts w:hint="eastAsia"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w:t>
                  </w:r>
                </w:p>
              </w:tc>
              <w:tc>
                <w:tcPr>
                  <w:tcW w:w="504" w:type="dxa"/>
                  <w:noWrap w:val="0"/>
                  <w:vAlign w:val="center"/>
                </w:tcPr>
                <w:p>
                  <w:pPr>
                    <w:adjustRightInd w:val="0"/>
                    <w:snapToGrid w:val="0"/>
                    <w:spacing w:line="240" w:lineRule="auto"/>
                    <w:jc w:val="center"/>
                    <w:rPr>
                      <w:rFonts w:hint="eastAsia" w:cs="Times New Roman"/>
                      <w:color w:val="auto"/>
                      <w:sz w:val="21"/>
                      <w:szCs w:val="21"/>
                      <w:highlight w:val="none"/>
                      <w:lang w:val="en-US" w:eastAsia="zh-CN"/>
                    </w:rPr>
                  </w:pPr>
                  <w:r>
                    <w:rPr>
                      <w:rFonts w:hint="eastAsia" w:cs="Times New Roman"/>
                      <w:color w:val="auto"/>
                      <w:sz w:val="21"/>
                      <w:szCs w:val="21"/>
                      <w:highlight w:val="none"/>
                      <w:lang w:val="en-US" w:eastAsia="zh-CN"/>
                    </w:rPr>
                    <w:t>/</w:t>
                  </w:r>
                </w:p>
              </w:tc>
              <w:tc>
                <w:tcPr>
                  <w:tcW w:w="704" w:type="dxa"/>
                  <w:noWrap w:val="0"/>
                  <w:vAlign w:val="center"/>
                </w:tcPr>
                <w:p>
                  <w:pPr>
                    <w:adjustRightInd w:val="0"/>
                    <w:snapToGrid w:val="0"/>
                    <w:spacing w:line="240" w:lineRule="auto"/>
                    <w:jc w:val="center"/>
                    <w:rPr>
                      <w:rFonts w:hint="eastAsia" w:cs="Times New Roman"/>
                      <w:color w:val="auto"/>
                      <w:sz w:val="21"/>
                      <w:szCs w:val="21"/>
                      <w:highlight w:val="none"/>
                      <w:lang w:val="en-US" w:eastAsia="zh-CN"/>
                    </w:rPr>
                  </w:pPr>
                  <w:r>
                    <w:rPr>
                      <w:rFonts w:hint="eastAsia" w:cs="Times New Roman"/>
                      <w:color w:val="auto"/>
                      <w:sz w:val="21"/>
                      <w:szCs w:val="21"/>
                      <w:highlight w:val="none"/>
                      <w:lang w:val="en-US" w:eastAsia="zh-CN"/>
                    </w:rPr>
                    <w:t>/</w:t>
                  </w:r>
                </w:p>
              </w:tc>
              <w:tc>
                <w:tcPr>
                  <w:tcW w:w="691" w:type="dxa"/>
                  <w:noWrap w:val="0"/>
                  <w:vAlign w:val="center"/>
                </w:tcPr>
                <w:p>
                  <w:pPr>
                    <w:pStyle w:val="101"/>
                    <w:spacing w:line="240" w:lineRule="auto"/>
                    <w:rPr>
                      <w:rFonts w:hint="eastAsia" w:cs="Times New Roman"/>
                      <w:color w:val="auto"/>
                      <w:sz w:val="21"/>
                      <w:szCs w:val="21"/>
                      <w:highlight w:val="none"/>
                      <w:lang w:val="en-US" w:eastAsia="zh-CN"/>
                    </w:rPr>
                  </w:pPr>
                  <w:r>
                    <w:rPr>
                      <w:rFonts w:hint="eastAsia"/>
                      <w:color w:val="auto"/>
                      <w:spacing w:val="-8"/>
                      <w:kern w:val="2"/>
                      <w:szCs w:val="21"/>
                      <w:highlight w:val="none"/>
                    </w:rPr>
                    <w:t>少量</w:t>
                  </w:r>
                </w:p>
              </w:tc>
              <w:tc>
                <w:tcPr>
                  <w:tcW w:w="546" w:type="dxa"/>
                  <w:noWrap w:val="0"/>
                  <w:vAlign w:val="center"/>
                </w:tcPr>
                <w:p>
                  <w:pPr>
                    <w:pStyle w:val="71"/>
                    <w:adjustRightInd w:val="0"/>
                    <w:snapToGrid w:val="0"/>
                    <w:spacing w:line="240" w:lineRule="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1080</w:t>
                  </w:r>
                </w:p>
              </w:tc>
            </w:tr>
          </w:tbl>
          <w:p>
            <w:pPr>
              <w:spacing w:line="360" w:lineRule="auto"/>
              <w:ind w:firstLine="480" w:firstLineChars="200"/>
              <w:rPr>
                <w:rFonts w:hint="default" w:ascii="Times New Roman" w:hAnsi="Times New Roman" w:eastAsia="宋体" w:cs="Times New Roman"/>
                <w:color w:val="auto"/>
                <w:sz w:val="24"/>
                <w:szCs w:val="24"/>
                <w:highlight w:val="none"/>
                <w:lang w:eastAsia="zh-CN"/>
              </w:rPr>
            </w:pPr>
            <w:r>
              <w:rPr>
                <w:rFonts w:hint="eastAsia" w:ascii="Times New Roman" w:hAnsi="Times New Roman" w:eastAsia="宋体" w:cs="Times New Roman"/>
                <w:color w:val="auto"/>
                <w:sz w:val="24"/>
                <w:szCs w:val="24"/>
                <w:highlight w:val="none"/>
                <w:lang w:eastAsia="zh-CN"/>
              </w:rPr>
              <w:t>（</w:t>
            </w:r>
            <w:r>
              <w:rPr>
                <w:rFonts w:hint="eastAsia" w:ascii="Times New Roman" w:hAnsi="Times New Roman" w:eastAsia="宋体" w:cs="Times New Roman"/>
                <w:color w:val="auto"/>
                <w:sz w:val="24"/>
                <w:szCs w:val="24"/>
                <w:highlight w:val="none"/>
                <w:lang w:val="en-US" w:eastAsia="zh-CN"/>
              </w:rPr>
              <w:t>2</w:t>
            </w:r>
            <w:r>
              <w:rPr>
                <w:rFonts w:hint="eastAsia"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非正常</w:t>
            </w:r>
            <w:r>
              <w:rPr>
                <w:rFonts w:hint="default" w:ascii="Times New Roman" w:hAnsi="Times New Roman" w:eastAsia="宋体" w:cs="Times New Roman"/>
                <w:color w:val="auto"/>
                <w:sz w:val="24"/>
                <w:szCs w:val="24"/>
                <w:highlight w:val="none"/>
                <w:lang w:eastAsia="zh-CN"/>
              </w:rPr>
              <w:t>工况</w:t>
            </w:r>
          </w:p>
          <w:p>
            <w:pPr>
              <w:spacing w:line="360" w:lineRule="auto"/>
              <w:ind w:firstLine="480" w:firstLineChars="200"/>
              <w:rPr>
                <w:color w:val="auto"/>
                <w:kern w:val="0"/>
                <w:sz w:val="24"/>
                <w:highlight w:val="yellow"/>
              </w:rPr>
            </w:pPr>
            <w:r>
              <w:rPr>
                <w:rFonts w:hint="eastAsia" w:ascii="Times New Roman" w:hAnsi="Times New Roman" w:eastAsia="宋体" w:cs="Times New Roman"/>
                <w:color w:val="auto"/>
                <w:sz w:val="24"/>
                <w:szCs w:val="24"/>
                <w:highlight w:val="none"/>
                <w:lang w:val="en-US" w:eastAsia="zh-CN"/>
              </w:rPr>
              <w:t>本项目</w:t>
            </w:r>
            <w:r>
              <w:rPr>
                <w:rFonts w:hint="default" w:ascii="Times New Roman" w:hAnsi="Times New Roman" w:eastAsia="宋体" w:cs="Times New Roman"/>
                <w:color w:val="auto"/>
                <w:sz w:val="24"/>
                <w:szCs w:val="24"/>
                <w:highlight w:val="none"/>
              </w:rPr>
              <w:t>采用</w:t>
            </w:r>
            <w:r>
              <w:rPr>
                <w:rFonts w:hint="eastAsia" w:ascii="Times New Roman" w:hAnsi="Times New Roman" w:eastAsia="宋体" w:cs="Times New Roman"/>
                <w:color w:val="auto"/>
                <w:sz w:val="24"/>
                <w:szCs w:val="24"/>
                <w:highlight w:val="none"/>
                <w:lang w:eastAsia="zh-CN"/>
              </w:rPr>
              <w:t>活性炭吸附装置处理污水处理设施废气</w:t>
            </w:r>
            <w:r>
              <w:rPr>
                <w:rFonts w:hint="default" w:ascii="Times New Roman" w:hAnsi="Times New Roman" w:eastAsia="宋体" w:cs="Times New Roman"/>
                <w:color w:val="auto"/>
                <w:sz w:val="24"/>
                <w:szCs w:val="24"/>
                <w:highlight w:val="none"/>
              </w:rPr>
              <w:t>，经处理后的</w:t>
            </w:r>
            <w:r>
              <w:rPr>
                <w:rFonts w:hint="eastAsia" w:ascii="Times New Roman" w:hAnsi="Times New Roman" w:eastAsia="宋体" w:cs="Times New Roman"/>
                <w:color w:val="auto"/>
                <w:sz w:val="24"/>
                <w:szCs w:val="24"/>
                <w:highlight w:val="none"/>
                <w:lang w:eastAsia="zh-CN"/>
              </w:rPr>
              <w:t>恶臭气体</w:t>
            </w:r>
            <w:r>
              <w:rPr>
                <w:rFonts w:hint="default" w:ascii="Times New Roman" w:hAnsi="Times New Roman" w:eastAsia="宋体" w:cs="Times New Roman"/>
                <w:color w:val="auto"/>
                <w:sz w:val="24"/>
                <w:szCs w:val="24"/>
                <w:highlight w:val="none"/>
              </w:rPr>
              <w:t>通过</w:t>
            </w:r>
            <w:r>
              <w:rPr>
                <w:rFonts w:hint="eastAsia" w:ascii="Times New Roman" w:hAnsi="Times New Roman" w:eastAsia="宋体" w:cs="Times New Roman"/>
                <w:color w:val="auto"/>
                <w:sz w:val="24"/>
                <w:szCs w:val="24"/>
                <w:highlight w:val="none"/>
                <w:lang w:val="en-US" w:eastAsia="zh-CN"/>
              </w:rPr>
              <w:t>15m高排气筒</w:t>
            </w:r>
            <w:r>
              <w:rPr>
                <w:rFonts w:hint="default" w:ascii="Times New Roman" w:hAnsi="Times New Roman" w:eastAsia="宋体" w:cs="Times New Roman"/>
                <w:color w:val="auto"/>
                <w:sz w:val="24"/>
                <w:szCs w:val="24"/>
                <w:highlight w:val="none"/>
              </w:rPr>
              <w:t>排放</w:t>
            </w:r>
            <w:r>
              <w:rPr>
                <w:rFonts w:hint="eastAsia"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lang w:val="en-US" w:eastAsia="zh-CN"/>
              </w:rPr>
              <w:t>非正常工况表现为</w:t>
            </w:r>
            <w:r>
              <w:rPr>
                <w:rFonts w:hint="eastAsia" w:ascii="Times New Roman" w:hAnsi="Times New Roman" w:eastAsia="宋体" w:cs="Times New Roman"/>
                <w:color w:val="auto"/>
                <w:sz w:val="24"/>
                <w:szCs w:val="24"/>
                <w:highlight w:val="none"/>
                <w:lang w:val="en-US" w:eastAsia="zh-CN"/>
              </w:rPr>
              <w:t>活性炭吸附装置故障，污水处理设施恶臭气体直接排放</w:t>
            </w:r>
            <w:r>
              <w:rPr>
                <w:rFonts w:hint="eastAsia" w:ascii="Times New Roman" w:hAnsi="Times New Roman" w:eastAsia="宋体" w:cs="Times New Roman"/>
                <w:color w:val="auto"/>
                <w:sz w:val="24"/>
                <w:szCs w:val="24"/>
                <w:highlight w:val="none"/>
                <w:lang w:eastAsia="zh-CN"/>
              </w:rPr>
              <w:t>；</w:t>
            </w:r>
            <w:r>
              <w:rPr>
                <w:rFonts w:hint="eastAsia" w:ascii="Times New Roman" w:hAnsi="Times New Roman" w:eastAsia="宋体" w:cs="Times New Roman"/>
                <w:color w:val="auto"/>
                <w:sz w:val="24"/>
                <w:szCs w:val="24"/>
                <w:highlight w:val="none"/>
                <w:lang w:eastAsia="zh-CN"/>
              </w:rPr>
              <w:t>本项目</w:t>
            </w:r>
            <w:r>
              <w:rPr>
                <w:rFonts w:hint="eastAsia" w:ascii="Times New Roman" w:hAnsi="Times New Roman" w:eastAsia="宋体" w:cs="Times New Roman"/>
                <w:color w:val="auto"/>
                <w:sz w:val="24"/>
                <w:szCs w:val="24"/>
                <w:highlight w:val="none"/>
                <w:lang w:val="en-US" w:eastAsia="zh-CN"/>
              </w:rPr>
              <w:t>锅炉</w:t>
            </w:r>
            <w:r>
              <w:rPr>
                <w:rFonts w:hint="eastAsia" w:ascii="Times New Roman" w:hAnsi="Times New Roman" w:eastAsia="宋体" w:cs="Times New Roman"/>
                <w:color w:val="auto"/>
                <w:sz w:val="24"/>
                <w:szCs w:val="24"/>
                <w:highlight w:val="none"/>
                <w:lang w:eastAsia="zh-CN"/>
              </w:rPr>
              <w:t>以布袋除尘器故障的情况下计算非正常工况，去除效率降低至0%考虑。</w:t>
            </w:r>
            <w:r>
              <w:rPr>
                <w:color w:val="auto"/>
                <w:kern w:val="0"/>
                <w:sz w:val="24"/>
                <w:highlight w:val="none"/>
              </w:rPr>
              <w:t>本项目年运行</w:t>
            </w:r>
            <w:r>
              <w:rPr>
                <w:rFonts w:hint="eastAsia"/>
                <w:color w:val="auto"/>
                <w:kern w:val="0"/>
                <w:sz w:val="24"/>
                <w:highlight w:val="none"/>
                <w:lang w:val="en-US" w:eastAsia="zh-CN"/>
              </w:rPr>
              <w:t>45</w:t>
            </w:r>
            <w:r>
              <w:rPr>
                <w:color w:val="auto"/>
                <w:kern w:val="0"/>
                <w:sz w:val="24"/>
                <w:highlight w:val="none"/>
              </w:rPr>
              <w:t>天，每次污染物非正常排放情况发生时间不超过1小时，每年发生次数不超过</w:t>
            </w:r>
            <w:r>
              <w:rPr>
                <w:rFonts w:hint="eastAsia"/>
                <w:color w:val="auto"/>
                <w:kern w:val="0"/>
                <w:sz w:val="24"/>
                <w:highlight w:val="none"/>
                <w:lang w:val="en-US" w:eastAsia="zh-CN"/>
              </w:rPr>
              <w:t>2</w:t>
            </w:r>
            <w:r>
              <w:rPr>
                <w:color w:val="auto"/>
                <w:kern w:val="0"/>
                <w:sz w:val="24"/>
                <w:highlight w:val="none"/>
              </w:rPr>
              <w:t>次。</w:t>
            </w:r>
          </w:p>
          <w:p>
            <w:pPr>
              <w:spacing w:line="360" w:lineRule="auto"/>
              <w:ind w:firstLine="480" w:firstLineChars="200"/>
              <w:rPr>
                <w:color w:val="auto"/>
                <w:kern w:val="0"/>
                <w:sz w:val="24"/>
                <w:highlight w:val="none"/>
              </w:rPr>
            </w:pPr>
            <w:r>
              <w:rPr>
                <w:color w:val="auto"/>
                <w:kern w:val="0"/>
                <w:sz w:val="24"/>
                <w:highlight w:val="none"/>
              </w:rPr>
              <w:t>大气污染物源强非正常排放核算下表。</w:t>
            </w:r>
          </w:p>
          <w:p>
            <w:pPr>
              <w:pStyle w:val="91"/>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ascii="Times New Roman" w:hAnsi="Times New Roman" w:eastAsia="宋体" w:cs="Times New Roman"/>
                <w:b/>
                <w:bCs/>
                <w:color w:val="auto"/>
                <w:sz w:val="21"/>
                <w:szCs w:val="21"/>
                <w:highlight w:val="none"/>
                <w:lang w:val="en-US" w:eastAsia="zh-CN"/>
              </w:rPr>
            </w:pPr>
            <w:r>
              <w:rPr>
                <w:rFonts w:hint="eastAsia" w:ascii="Times New Roman" w:hAnsi="Times New Roman" w:eastAsia="宋体" w:cs="Times New Roman"/>
                <w:b/>
                <w:bCs/>
                <w:color w:val="auto"/>
                <w:sz w:val="21"/>
                <w:szCs w:val="21"/>
                <w:highlight w:val="none"/>
                <w:lang w:val="en-US" w:eastAsia="zh-CN"/>
              </w:rPr>
              <w:t>表4-9 污染源非正常排放核算表</w:t>
            </w:r>
          </w:p>
          <w:tbl>
            <w:tblPr>
              <w:tblStyle w:val="30"/>
              <w:tblW w:w="8787"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57" w:type="dxa"/>
                <w:bottom w:w="0" w:type="dxa"/>
                <w:right w:w="57" w:type="dxa"/>
              </w:tblCellMar>
            </w:tblPr>
            <w:tblGrid>
              <w:gridCol w:w="906"/>
              <w:gridCol w:w="1310"/>
              <w:gridCol w:w="881"/>
              <w:gridCol w:w="1514"/>
              <w:gridCol w:w="1316"/>
              <w:gridCol w:w="1211"/>
              <w:gridCol w:w="850"/>
              <w:gridCol w:w="799"/>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90" w:hRule="atLeast"/>
                <w:jc w:val="center"/>
              </w:trPr>
              <w:tc>
                <w:tcPr>
                  <w:tcW w:w="906" w:type="dxa"/>
                  <w:noWrap w:val="0"/>
                  <w:vAlign w:val="center"/>
                </w:tcPr>
                <w:p>
                  <w:pPr>
                    <w:adjustRightInd w:val="0"/>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rPr>
                  </w:pPr>
                  <w:r>
                    <w:rPr>
                      <w:rFonts w:hint="eastAsia" w:ascii="Times New Roman" w:hAnsi="Times New Roman" w:eastAsia="宋体" w:cs="Times New Roman"/>
                      <w:color w:val="auto"/>
                      <w:kern w:val="0"/>
                      <w:sz w:val="21"/>
                      <w:szCs w:val="21"/>
                      <w:highlight w:val="none"/>
                      <w:lang w:val="en-US" w:eastAsia="zh-CN"/>
                    </w:rPr>
                    <w:t>污染源</w:t>
                  </w:r>
                </w:p>
              </w:tc>
              <w:tc>
                <w:tcPr>
                  <w:tcW w:w="1310" w:type="dxa"/>
                  <w:noWrap w:val="0"/>
                  <w:vAlign w:val="center"/>
                </w:tcPr>
                <w:p>
                  <w:pPr>
                    <w:adjustRightInd w:val="0"/>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rPr>
                  </w:pPr>
                  <w:r>
                    <w:rPr>
                      <w:rFonts w:hint="eastAsia" w:ascii="Times New Roman" w:hAnsi="Times New Roman" w:eastAsia="宋体" w:cs="Times New Roman"/>
                      <w:color w:val="auto"/>
                      <w:kern w:val="0"/>
                      <w:sz w:val="21"/>
                      <w:szCs w:val="21"/>
                      <w:highlight w:val="none"/>
                      <w:lang w:val="en-US" w:eastAsia="zh-CN"/>
                    </w:rPr>
                    <w:t>非正常排放原因</w:t>
                  </w:r>
                </w:p>
              </w:tc>
              <w:tc>
                <w:tcPr>
                  <w:tcW w:w="881" w:type="dxa"/>
                  <w:noWrap w:val="0"/>
                  <w:vAlign w:val="center"/>
                </w:tcPr>
                <w:p>
                  <w:pPr>
                    <w:adjustRightInd w:val="0"/>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rPr>
                  </w:pPr>
                  <w:r>
                    <w:rPr>
                      <w:rFonts w:hint="eastAsia" w:ascii="Times New Roman" w:hAnsi="Times New Roman" w:eastAsia="宋体" w:cs="Times New Roman"/>
                      <w:color w:val="auto"/>
                      <w:kern w:val="0"/>
                      <w:sz w:val="21"/>
                      <w:szCs w:val="21"/>
                      <w:highlight w:val="none"/>
                      <w:lang w:val="en-US" w:eastAsia="zh-CN"/>
                    </w:rPr>
                    <w:t>污染物</w:t>
                  </w:r>
                </w:p>
              </w:tc>
              <w:tc>
                <w:tcPr>
                  <w:tcW w:w="1514" w:type="dxa"/>
                  <w:noWrap w:val="0"/>
                  <w:vAlign w:val="center"/>
                </w:tcPr>
                <w:p>
                  <w:pPr>
                    <w:adjustRightInd w:val="0"/>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rPr>
                  </w:pPr>
                  <w:r>
                    <w:rPr>
                      <w:rFonts w:hint="eastAsia" w:ascii="Times New Roman" w:hAnsi="Times New Roman" w:eastAsia="宋体" w:cs="Times New Roman"/>
                      <w:color w:val="auto"/>
                      <w:kern w:val="0"/>
                      <w:sz w:val="21"/>
                      <w:szCs w:val="21"/>
                      <w:highlight w:val="none"/>
                      <w:lang w:val="en-US" w:eastAsia="zh-CN"/>
                    </w:rPr>
                    <w:t>非正常排放浓度</w:t>
                  </w:r>
                  <w:r>
                    <w:rPr>
                      <w:rFonts w:hint="eastAsia" w:ascii="Times New Roman" w:hAnsi="Times New Roman" w:eastAsia="宋体" w:cs="Times New Roman"/>
                      <w:color w:val="auto"/>
                      <w:kern w:val="0"/>
                      <w:sz w:val="21"/>
                      <w:szCs w:val="21"/>
                      <w:highlight w:val="none"/>
                      <w:lang w:eastAsia="zh-CN"/>
                    </w:rPr>
                    <w:t>（</w:t>
                  </w:r>
                  <w:r>
                    <w:rPr>
                      <w:rFonts w:hint="eastAsia" w:ascii="Times New Roman" w:hAnsi="Times New Roman" w:eastAsia="宋体" w:cs="Times New Roman"/>
                      <w:color w:val="auto"/>
                      <w:kern w:val="0"/>
                      <w:sz w:val="21"/>
                      <w:szCs w:val="21"/>
                      <w:highlight w:val="none"/>
                      <w:lang w:val="en-US" w:eastAsia="zh-CN"/>
                    </w:rPr>
                    <w:t>mg/m</w:t>
                  </w:r>
                  <w:r>
                    <w:rPr>
                      <w:rFonts w:hint="eastAsia" w:ascii="Times New Roman" w:hAnsi="Times New Roman" w:eastAsia="宋体" w:cs="Times New Roman"/>
                      <w:color w:val="auto"/>
                      <w:kern w:val="0"/>
                      <w:sz w:val="21"/>
                      <w:szCs w:val="21"/>
                      <w:highlight w:val="none"/>
                      <w:vertAlign w:val="superscript"/>
                      <w:lang w:val="en-US" w:eastAsia="zh-CN"/>
                    </w:rPr>
                    <w:t>3</w:t>
                  </w:r>
                  <w:r>
                    <w:rPr>
                      <w:rFonts w:hint="eastAsia" w:ascii="Times New Roman" w:hAnsi="Times New Roman" w:eastAsia="宋体" w:cs="Times New Roman"/>
                      <w:color w:val="auto"/>
                      <w:kern w:val="0"/>
                      <w:sz w:val="21"/>
                      <w:szCs w:val="21"/>
                      <w:highlight w:val="none"/>
                      <w:lang w:eastAsia="zh-CN"/>
                    </w:rPr>
                    <w:t>）</w:t>
                  </w:r>
                </w:p>
              </w:tc>
              <w:tc>
                <w:tcPr>
                  <w:tcW w:w="1316" w:type="dxa"/>
                  <w:noWrap w:val="0"/>
                  <w:vAlign w:val="center"/>
                </w:tcPr>
                <w:p>
                  <w:pPr>
                    <w:adjustRightInd w:val="0"/>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rPr>
                  </w:pPr>
                  <w:r>
                    <w:rPr>
                      <w:rFonts w:hint="eastAsia" w:ascii="Times New Roman" w:hAnsi="Times New Roman" w:eastAsia="宋体" w:cs="Times New Roman"/>
                      <w:color w:val="auto"/>
                      <w:kern w:val="0"/>
                      <w:sz w:val="21"/>
                      <w:szCs w:val="21"/>
                      <w:highlight w:val="none"/>
                      <w:lang w:val="en-US" w:eastAsia="zh-CN"/>
                    </w:rPr>
                    <w:t>非正常排放速率</w:t>
                  </w:r>
                  <w:r>
                    <w:rPr>
                      <w:rFonts w:hint="eastAsia" w:ascii="Times New Roman" w:hAnsi="Times New Roman" w:eastAsia="宋体" w:cs="Times New Roman"/>
                      <w:color w:val="auto"/>
                      <w:kern w:val="0"/>
                      <w:sz w:val="21"/>
                      <w:szCs w:val="21"/>
                      <w:highlight w:val="none"/>
                      <w:lang w:eastAsia="zh-CN"/>
                    </w:rPr>
                    <w:t>（</w:t>
                  </w:r>
                  <w:r>
                    <w:rPr>
                      <w:rFonts w:hint="default" w:ascii="Times New Roman" w:hAnsi="Times New Roman" w:eastAsia="宋体" w:cs="Times New Roman"/>
                      <w:color w:val="auto"/>
                      <w:kern w:val="0"/>
                      <w:sz w:val="21"/>
                      <w:szCs w:val="21"/>
                      <w:highlight w:val="none"/>
                    </w:rPr>
                    <w:t>kg/h</w:t>
                  </w:r>
                  <w:r>
                    <w:rPr>
                      <w:rFonts w:hint="eastAsia" w:ascii="Times New Roman" w:hAnsi="Times New Roman" w:eastAsia="宋体" w:cs="Times New Roman"/>
                      <w:color w:val="auto"/>
                      <w:kern w:val="0"/>
                      <w:sz w:val="21"/>
                      <w:szCs w:val="21"/>
                      <w:highlight w:val="none"/>
                      <w:lang w:eastAsia="zh-CN"/>
                    </w:rPr>
                    <w:t>）</w:t>
                  </w:r>
                </w:p>
              </w:tc>
              <w:tc>
                <w:tcPr>
                  <w:tcW w:w="1211" w:type="dxa"/>
                  <w:noWrap w:val="0"/>
                  <w:vAlign w:val="center"/>
                </w:tcPr>
                <w:p>
                  <w:pPr>
                    <w:adjustRightInd w:val="0"/>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rPr>
                  </w:pPr>
                  <w:r>
                    <w:rPr>
                      <w:rFonts w:hint="eastAsia" w:ascii="Times New Roman" w:hAnsi="Times New Roman" w:eastAsia="宋体" w:cs="Times New Roman"/>
                      <w:color w:val="auto"/>
                      <w:kern w:val="0"/>
                      <w:sz w:val="21"/>
                      <w:szCs w:val="21"/>
                      <w:highlight w:val="none"/>
                      <w:lang w:val="en-US" w:eastAsia="zh-CN"/>
                    </w:rPr>
                    <w:t>单次持续时间（h）</w:t>
                  </w:r>
                </w:p>
              </w:tc>
              <w:tc>
                <w:tcPr>
                  <w:tcW w:w="850" w:type="dxa"/>
                  <w:noWrap w:val="0"/>
                  <w:vAlign w:val="center"/>
                </w:tcPr>
                <w:p>
                  <w:pPr>
                    <w:adjustRightInd w:val="0"/>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rPr>
                  </w:pPr>
                  <w:r>
                    <w:rPr>
                      <w:rFonts w:hint="eastAsia" w:ascii="Times New Roman" w:hAnsi="Times New Roman" w:eastAsia="宋体" w:cs="Times New Roman"/>
                      <w:color w:val="auto"/>
                      <w:kern w:val="0"/>
                      <w:sz w:val="21"/>
                      <w:szCs w:val="21"/>
                      <w:highlight w:val="none"/>
                      <w:lang w:val="en-US" w:eastAsia="zh-CN"/>
                    </w:rPr>
                    <w:t>年发生频次</w:t>
                  </w:r>
                </w:p>
              </w:tc>
              <w:tc>
                <w:tcPr>
                  <w:tcW w:w="799" w:type="dxa"/>
                  <w:noWrap w:val="0"/>
                  <w:vAlign w:val="center"/>
                </w:tcPr>
                <w:p>
                  <w:pPr>
                    <w:adjustRightInd w:val="0"/>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rPr>
                  </w:pPr>
                  <w:r>
                    <w:rPr>
                      <w:rFonts w:hint="eastAsia" w:ascii="Times New Roman" w:hAnsi="Times New Roman" w:eastAsia="宋体" w:cs="Times New Roman"/>
                      <w:color w:val="auto"/>
                      <w:kern w:val="0"/>
                      <w:sz w:val="21"/>
                      <w:szCs w:val="21"/>
                      <w:highlight w:val="none"/>
                      <w:lang w:val="en-US" w:eastAsia="zh-CN"/>
                    </w:rPr>
                    <w:t>应对措施</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90" w:hRule="atLeast"/>
                <w:jc w:val="center"/>
              </w:trPr>
              <w:tc>
                <w:tcPr>
                  <w:tcW w:w="906" w:type="dxa"/>
                  <w:noWrap w:val="0"/>
                  <w:vAlign w:val="center"/>
                </w:tcPr>
                <w:p>
                  <w:pPr>
                    <w:adjustRightInd w:val="0"/>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eastAsia" w:ascii="Times New Roman" w:hAnsi="Times New Roman" w:eastAsia="宋体" w:cs="Times New Roman"/>
                      <w:color w:val="auto"/>
                      <w:kern w:val="0"/>
                      <w:sz w:val="21"/>
                      <w:szCs w:val="21"/>
                      <w:highlight w:val="none"/>
                      <w:lang w:val="en-US" w:eastAsia="zh-CN"/>
                    </w:rPr>
                    <w:t>生物质锅炉</w:t>
                  </w:r>
                </w:p>
              </w:tc>
              <w:tc>
                <w:tcPr>
                  <w:tcW w:w="1310" w:type="dxa"/>
                  <w:noWrap w:val="0"/>
                  <w:vAlign w:val="center"/>
                </w:tcPr>
                <w:p>
                  <w:pPr>
                    <w:adjustRightInd w:val="0"/>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rPr>
                  </w:pPr>
                  <w:r>
                    <w:rPr>
                      <w:rFonts w:hint="eastAsia" w:ascii="Times New Roman" w:hAnsi="Times New Roman" w:eastAsia="宋体" w:cs="Times New Roman"/>
                      <w:color w:val="auto"/>
                      <w:kern w:val="0"/>
                      <w:sz w:val="21"/>
                      <w:szCs w:val="21"/>
                      <w:highlight w:val="none"/>
                      <w:lang w:val="en-US" w:eastAsia="zh-CN"/>
                    </w:rPr>
                    <w:t>布袋除尘器故障，去除效率降低至0%</w:t>
                  </w:r>
                </w:p>
              </w:tc>
              <w:tc>
                <w:tcPr>
                  <w:tcW w:w="881" w:type="dxa"/>
                  <w:noWrap w:val="0"/>
                  <w:vAlign w:val="center"/>
                </w:tcPr>
                <w:p>
                  <w:pPr>
                    <w:adjustRightInd w:val="0"/>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eastAsia" w:ascii="Times New Roman" w:hAnsi="Times New Roman" w:eastAsia="宋体" w:cs="Times New Roman"/>
                      <w:color w:val="auto"/>
                      <w:kern w:val="0"/>
                      <w:sz w:val="21"/>
                      <w:szCs w:val="21"/>
                      <w:highlight w:val="none"/>
                      <w:lang w:val="en-US" w:eastAsia="zh-CN"/>
                    </w:rPr>
                    <w:t>颗粒物</w:t>
                  </w:r>
                </w:p>
              </w:tc>
              <w:tc>
                <w:tcPr>
                  <w:tcW w:w="1514" w:type="dxa"/>
                  <w:noWrap w:val="0"/>
                  <w:vAlign w:val="center"/>
                </w:tcPr>
                <w:p>
                  <w:pPr>
                    <w:adjustRightInd w:val="0"/>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eastAsia" w:ascii="Times New Roman" w:hAnsi="Times New Roman" w:eastAsia="宋体" w:cs="Times New Roman"/>
                      <w:color w:val="auto"/>
                      <w:kern w:val="0"/>
                      <w:sz w:val="21"/>
                      <w:szCs w:val="21"/>
                      <w:highlight w:val="none"/>
                      <w:lang w:val="en-US" w:eastAsia="zh-CN"/>
                    </w:rPr>
                    <w:t>80.78</w:t>
                  </w:r>
                </w:p>
              </w:tc>
              <w:tc>
                <w:tcPr>
                  <w:tcW w:w="1316" w:type="dxa"/>
                  <w:noWrap w:val="0"/>
                  <w:vAlign w:val="center"/>
                </w:tcPr>
                <w:p>
                  <w:pPr>
                    <w:adjustRightInd w:val="0"/>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eastAsia" w:ascii="Times New Roman" w:hAnsi="Times New Roman" w:eastAsia="宋体" w:cs="Times New Roman"/>
                      <w:color w:val="auto"/>
                      <w:kern w:val="0"/>
                      <w:sz w:val="21"/>
                      <w:szCs w:val="21"/>
                      <w:highlight w:val="none"/>
                      <w:lang w:val="en-US" w:eastAsia="zh-CN"/>
                    </w:rPr>
                    <w:t>0.061</w:t>
                  </w:r>
                </w:p>
              </w:tc>
              <w:tc>
                <w:tcPr>
                  <w:tcW w:w="1211" w:type="dxa"/>
                  <w:noWrap w:val="0"/>
                  <w:vAlign w:val="center"/>
                </w:tcPr>
                <w:p>
                  <w:pPr>
                    <w:adjustRightInd w:val="0"/>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rPr>
                    <w:t>≤1</w:t>
                  </w:r>
                </w:p>
              </w:tc>
              <w:tc>
                <w:tcPr>
                  <w:tcW w:w="850" w:type="dxa"/>
                  <w:noWrap w:val="0"/>
                  <w:vAlign w:val="center"/>
                </w:tcPr>
                <w:p>
                  <w:pPr>
                    <w:adjustRightInd w:val="0"/>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rPr>
                    <w:t>≤2次</w:t>
                  </w:r>
                </w:p>
              </w:tc>
              <w:tc>
                <w:tcPr>
                  <w:tcW w:w="799" w:type="dxa"/>
                  <w:noWrap w:val="0"/>
                  <w:vAlign w:val="center"/>
                </w:tcPr>
                <w:p>
                  <w:pPr>
                    <w:adjustRightInd w:val="0"/>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rPr>
                    <w:t>加强日常检修</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90" w:hRule="atLeast"/>
                <w:jc w:val="center"/>
              </w:trPr>
              <w:tc>
                <w:tcPr>
                  <w:tcW w:w="906" w:type="dxa"/>
                  <w:vMerge w:val="restart"/>
                  <w:noWrap w:val="0"/>
                  <w:vAlign w:val="center"/>
                </w:tcPr>
                <w:p>
                  <w:pPr>
                    <w:adjustRightInd w:val="0"/>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rPr>
                    <w:t>污水处理设施</w:t>
                  </w:r>
                </w:p>
              </w:tc>
              <w:tc>
                <w:tcPr>
                  <w:tcW w:w="1310" w:type="dxa"/>
                  <w:vMerge w:val="restart"/>
                  <w:noWrap w:val="0"/>
                  <w:vAlign w:val="center"/>
                </w:tcPr>
                <w:p>
                  <w:pPr>
                    <w:adjustRightInd w:val="0"/>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rPr>
                    <w:t>活性炭吸附装置故障，去除效率降低至0%</w:t>
                  </w:r>
                </w:p>
              </w:tc>
              <w:tc>
                <w:tcPr>
                  <w:tcW w:w="881" w:type="dxa"/>
                  <w:noWrap w:val="0"/>
                  <w:vAlign w:val="center"/>
                </w:tcPr>
                <w:p>
                  <w:pPr>
                    <w:spacing w:line="240" w:lineRule="auto"/>
                    <w:jc w:val="center"/>
                    <w:rPr>
                      <w:rFonts w:hint="eastAsia" w:ascii="Times New Roman" w:hAnsi="Times New Roman" w:eastAsia="宋体" w:cs="Times New Roman"/>
                      <w:color w:val="auto"/>
                      <w:kern w:val="2"/>
                      <w:sz w:val="21"/>
                      <w:szCs w:val="21"/>
                      <w:highlight w:val="none"/>
                      <w:lang w:val="en-US" w:eastAsia="zh-CN" w:bidi="ar-SA"/>
                    </w:rPr>
                  </w:pPr>
                  <w:r>
                    <w:rPr>
                      <w:rFonts w:hint="eastAsia"/>
                      <w:color w:val="auto"/>
                      <w:spacing w:val="-8"/>
                      <w:szCs w:val="21"/>
                      <w:highlight w:val="none"/>
                    </w:rPr>
                    <w:t>氨</w:t>
                  </w:r>
                </w:p>
              </w:tc>
              <w:tc>
                <w:tcPr>
                  <w:tcW w:w="1514" w:type="dxa"/>
                  <w:noWrap w:val="0"/>
                  <w:vAlign w:val="center"/>
                </w:tcPr>
                <w:p>
                  <w:pPr>
                    <w:adjustRightInd w:val="0"/>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rPr>
                    <w:t>0.5</w:t>
                  </w:r>
                </w:p>
              </w:tc>
              <w:tc>
                <w:tcPr>
                  <w:tcW w:w="1316" w:type="dxa"/>
                  <w:noWrap w:val="0"/>
                  <w:vAlign w:val="center"/>
                </w:tcPr>
                <w:p>
                  <w:pPr>
                    <w:adjustRightInd w:val="0"/>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rPr>
                    <w:t>0.001</w:t>
                  </w:r>
                </w:p>
              </w:tc>
              <w:tc>
                <w:tcPr>
                  <w:tcW w:w="1211" w:type="dxa"/>
                  <w:vMerge w:val="restart"/>
                  <w:noWrap w:val="0"/>
                  <w:vAlign w:val="center"/>
                </w:tcPr>
                <w:p>
                  <w:pPr>
                    <w:adjustRightInd w:val="0"/>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rPr>
                    <w:t>≤1</w:t>
                  </w:r>
                </w:p>
              </w:tc>
              <w:tc>
                <w:tcPr>
                  <w:tcW w:w="850" w:type="dxa"/>
                  <w:vMerge w:val="restart"/>
                  <w:noWrap w:val="0"/>
                  <w:vAlign w:val="center"/>
                </w:tcPr>
                <w:p>
                  <w:pPr>
                    <w:adjustRightInd w:val="0"/>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rPr>
                    <w:t>≤2次</w:t>
                  </w:r>
                </w:p>
              </w:tc>
              <w:tc>
                <w:tcPr>
                  <w:tcW w:w="799" w:type="dxa"/>
                  <w:vMerge w:val="restart"/>
                  <w:noWrap w:val="0"/>
                  <w:vAlign w:val="center"/>
                </w:tcPr>
                <w:p>
                  <w:pPr>
                    <w:adjustRightInd w:val="0"/>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rPr>
                    <w:t>加强日常检修</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90" w:hRule="atLeast"/>
                <w:jc w:val="center"/>
              </w:trPr>
              <w:tc>
                <w:tcPr>
                  <w:tcW w:w="906" w:type="dxa"/>
                  <w:vMerge w:val="continue"/>
                  <w:noWrap w:val="0"/>
                  <w:vAlign w:val="center"/>
                </w:tcPr>
                <w:p>
                  <w:pPr>
                    <w:adjustRightInd w:val="0"/>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rPr>
                  </w:pPr>
                </w:p>
              </w:tc>
              <w:tc>
                <w:tcPr>
                  <w:tcW w:w="1310" w:type="dxa"/>
                  <w:vMerge w:val="continue"/>
                  <w:noWrap w:val="0"/>
                  <w:vAlign w:val="center"/>
                </w:tcPr>
                <w:p>
                  <w:pPr>
                    <w:adjustRightInd w:val="0"/>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rPr>
                  </w:pPr>
                </w:p>
              </w:tc>
              <w:tc>
                <w:tcPr>
                  <w:tcW w:w="881" w:type="dxa"/>
                  <w:noWrap w:val="0"/>
                  <w:vAlign w:val="center"/>
                </w:tcPr>
                <w:p>
                  <w:pPr>
                    <w:spacing w:line="240" w:lineRule="auto"/>
                    <w:jc w:val="center"/>
                    <w:rPr>
                      <w:rFonts w:hint="eastAsia" w:ascii="Times New Roman" w:hAnsi="Times New Roman" w:eastAsia="宋体" w:cs="Times New Roman"/>
                      <w:color w:val="auto"/>
                      <w:kern w:val="2"/>
                      <w:sz w:val="21"/>
                      <w:szCs w:val="21"/>
                      <w:highlight w:val="none"/>
                      <w:lang w:val="en-US" w:eastAsia="zh-CN" w:bidi="ar-SA"/>
                    </w:rPr>
                  </w:pPr>
                  <w:r>
                    <w:rPr>
                      <w:rFonts w:hint="eastAsia"/>
                      <w:color w:val="auto"/>
                      <w:spacing w:val="-8"/>
                      <w:szCs w:val="21"/>
                      <w:highlight w:val="none"/>
                    </w:rPr>
                    <w:t>硫化氢</w:t>
                  </w:r>
                </w:p>
              </w:tc>
              <w:tc>
                <w:tcPr>
                  <w:tcW w:w="1514" w:type="dxa"/>
                  <w:noWrap w:val="0"/>
                  <w:vAlign w:val="center"/>
                </w:tcPr>
                <w:p>
                  <w:pPr>
                    <w:pStyle w:val="71"/>
                    <w:adjustRightInd w:val="0"/>
                    <w:snapToGrid w:val="0"/>
                    <w:spacing w:line="240" w:lineRule="auto"/>
                    <w:rPr>
                      <w:rFonts w:hint="default" w:ascii="Times New Roman" w:hAnsi="Times New Roman" w:eastAsia="宋体" w:cs="Times New Roman"/>
                      <w:bCs/>
                      <w:color w:val="auto"/>
                      <w:kern w:val="2"/>
                      <w:sz w:val="21"/>
                      <w:szCs w:val="21"/>
                      <w:highlight w:val="none"/>
                      <w:lang w:val="en-US" w:eastAsia="zh-CN" w:bidi="ar-SA"/>
                    </w:rPr>
                  </w:pPr>
                  <w:r>
                    <w:rPr>
                      <w:rFonts w:hint="eastAsia" w:ascii="Times New Roman" w:hAnsi="Times New Roman" w:eastAsia="宋体" w:cs="Times New Roman"/>
                      <w:bCs/>
                      <w:color w:val="auto"/>
                      <w:sz w:val="21"/>
                      <w:szCs w:val="21"/>
                      <w:highlight w:val="none"/>
                      <w:lang w:val="en-US" w:eastAsia="zh-CN"/>
                    </w:rPr>
                    <w:t>0.01</w:t>
                  </w:r>
                </w:p>
              </w:tc>
              <w:tc>
                <w:tcPr>
                  <w:tcW w:w="1316" w:type="dxa"/>
                  <w:noWrap w:val="0"/>
                  <w:vAlign w:val="center"/>
                </w:tcPr>
                <w:p>
                  <w:pPr>
                    <w:pStyle w:val="71"/>
                    <w:adjustRightInd w:val="0"/>
                    <w:snapToGrid w:val="0"/>
                    <w:spacing w:line="240" w:lineRule="auto"/>
                    <w:rPr>
                      <w:rFonts w:hint="eastAsia" w:ascii="Times New Roman" w:hAnsi="Times New Roman" w:eastAsia="宋体" w:cs="Times New Roman"/>
                      <w:bCs/>
                      <w:color w:val="auto"/>
                      <w:kern w:val="2"/>
                      <w:sz w:val="21"/>
                      <w:szCs w:val="21"/>
                      <w:highlight w:val="none"/>
                      <w:lang w:val="en-US" w:eastAsia="zh-CN" w:bidi="ar-SA"/>
                    </w:rPr>
                  </w:pPr>
                  <w:r>
                    <w:rPr>
                      <w:rFonts w:hint="eastAsia" w:ascii="Times New Roman" w:hAnsi="Times New Roman" w:eastAsia="宋体" w:cs="Times New Roman"/>
                      <w:bCs/>
                      <w:color w:val="auto"/>
                      <w:sz w:val="21"/>
                      <w:szCs w:val="21"/>
                      <w:highlight w:val="none"/>
                      <w:lang w:val="en-US" w:eastAsia="zh-CN"/>
                    </w:rPr>
                    <w:t>0.00002</w:t>
                  </w:r>
                </w:p>
              </w:tc>
              <w:tc>
                <w:tcPr>
                  <w:tcW w:w="1211" w:type="dxa"/>
                  <w:vMerge w:val="continue"/>
                  <w:noWrap w:val="0"/>
                  <w:vAlign w:val="center"/>
                </w:tcPr>
                <w:p>
                  <w:pPr>
                    <w:adjustRightInd w:val="0"/>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rPr>
                  </w:pPr>
                </w:p>
              </w:tc>
              <w:tc>
                <w:tcPr>
                  <w:tcW w:w="850" w:type="dxa"/>
                  <w:vMerge w:val="continue"/>
                  <w:noWrap w:val="0"/>
                  <w:vAlign w:val="center"/>
                </w:tcPr>
                <w:p>
                  <w:pPr>
                    <w:adjustRightInd w:val="0"/>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rPr>
                  </w:pPr>
                </w:p>
              </w:tc>
              <w:tc>
                <w:tcPr>
                  <w:tcW w:w="799" w:type="dxa"/>
                  <w:vMerge w:val="continue"/>
                  <w:noWrap w:val="0"/>
                  <w:vAlign w:val="center"/>
                </w:tcPr>
                <w:p>
                  <w:pPr>
                    <w:adjustRightInd w:val="0"/>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90" w:hRule="atLeast"/>
                <w:jc w:val="center"/>
              </w:trPr>
              <w:tc>
                <w:tcPr>
                  <w:tcW w:w="906" w:type="dxa"/>
                  <w:vMerge w:val="continue"/>
                  <w:noWrap w:val="0"/>
                  <w:vAlign w:val="center"/>
                </w:tcPr>
                <w:p>
                  <w:pPr>
                    <w:adjustRightInd w:val="0"/>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rPr>
                  </w:pPr>
                </w:p>
              </w:tc>
              <w:tc>
                <w:tcPr>
                  <w:tcW w:w="1310" w:type="dxa"/>
                  <w:vMerge w:val="continue"/>
                  <w:noWrap w:val="0"/>
                  <w:vAlign w:val="center"/>
                </w:tcPr>
                <w:p>
                  <w:pPr>
                    <w:adjustRightInd w:val="0"/>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rPr>
                  </w:pPr>
                </w:p>
              </w:tc>
              <w:tc>
                <w:tcPr>
                  <w:tcW w:w="881" w:type="dxa"/>
                  <w:noWrap w:val="0"/>
                  <w:vAlign w:val="center"/>
                </w:tcPr>
                <w:p>
                  <w:pPr>
                    <w:spacing w:line="240" w:lineRule="auto"/>
                    <w:jc w:val="center"/>
                    <w:rPr>
                      <w:rFonts w:hint="eastAsia" w:ascii="Times New Roman" w:hAnsi="Times New Roman" w:eastAsia="宋体" w:cs="Times New Roman"/>
                      <w:color w:val="auto"/>
                      <w:spacing w:val="-8"/>
                      <w:kern w:val="2"/>
                      <w:sz w:val="21"/>
                      <w:szCs w:val="21"/>
                      <w:highlight w:val="none"/>
                      <w:lang w:val="en-US" w:eastAsia="zh-CN" w:bidi="ar-SA"/>
                    </w:rPr>
                  </w:pPr>
                  <w:r>
                    <w:rPr>
                      <w:rFonts w:hint="eastAsia"/>
                      <w:color w:val="auto"/>
                      <w:spacing w:val="-8"/>
                      <w:szCs w:val="21"/>
                      <w:highlight w:val="none"/>
                      <w:lang w:eastAsia="zh-CN"/>
                    </w:rPr>
                    <w:t>臭气浓度</w:t>
                  </w:r>
                </w:p>
              </w:tc>
              <w:tc>
                <w:tcPr>
                  <w:tcW w:w="1514" w:type="dxa"/>
                  <w:noWrap w:val="0"/>
                  <w:vAlign w:val="center"/>
                </w:tcPr>
                <w:p>
                  <w:pPr>
                    <w:pStyle w:val="71"/>
                    <w:adjustRightInd w:val="0"/>
                    <w:snapToGrid w:val="0"/>
                    <w:spacing w:line="240" w:lineRule="auto"/>
                    <w:rPr>
                      <w:rFonts w:hint="eastAsia" w:ascii="Times New Roman" w:hAnsi="Times New Roman" w:eastAsia="宋体" w:cs="Times New Roman"/>
                      <w:bCs/>
                      <w:color w:val="auto"/>
                      <w:kern w:val="2"/>
                      <w:sz w:val="21"/>
                      <w:szCs w:val="21"/>
                      <w:highlight w:val="none"/>
                      <w:lang w:val="en-US" w:eastAsia="zh-CN" w:bidi="ar-SA"/>
                    </w:rPr>
                  </w:pPr>
                  <w:r>
                    <w:rPr>
                      <w:rFonts w:hint="eastAsia" w:ascii="Times New Roman" w:hAnsi="Times New Roman" w:eastAsia="宋体" w:cs="Times New Roman"/>
                      <w:bCs/>
                      <w:color w:val="auto"/>
                      <w:sz w:val="21"/>
                      <w:szCs w:val="21"/>
                      <w:highlight w:val="none"/>
                      <w:lang w:val="en-US" w:eastAsia="zh-CN"/>
                    </w:rPr>
                    <w:t>无量纲</w:t>
                  </w:r>
                </w:p>
              </w:tc>
              <w:tc>
                <w:tcPr>
                  <w:tcW w:w="1316" w:type="dxa"/>
                  <w:noWrap w:val="0"/>
                  <w:vAlign w:val="center"/>
                </w:tcPr>
                <w:p>
                  <w:pPr>
                    <w:pStyle w:val="71"/>
                    <w:adjustRightInd w:val="0"/>
                    <w:snapToGrid w:val="0"/>
                    <w:spacing w:line="240" w:lineRule="auto"/>
                    <w:rPr>
                      <w:rFonts w:hint="eastAsia" w:ascii="Times New Roman" w:hAnsi="Times New Roman" w:eastAsia="宋体" w:cs="Times New Roman"/>
                      <w:bCs/>
                      <w:color w:val="auto"/>
                      <w:kern w:val="2"/>
                      <w:sz w:val="21"/>
                      <w:szCs w:val="21"/>
                      <w:highlight w:val="none"/>
                      <w:lang w:val="en-US" w:eastAsia="zh-CN" w:bidi="ar-SA"/>
                    </w:rPr>
                  </w:pPr>
                  <w:r>
                    <w:rPr>
                      <w:rFonts w:hint="eastAsia" w:ascii="Times New Roman" w:hAnsi="Times New Roman" w:eastAsia="宋体" w:cs="Times New Roman"/>
                      <w:bCs/>
                      <w:color w:val="auto"/>
                      <w:sz w:val="21"/>
                      <w:szCs w:val="21"/>
                      <w:highlight w:val="none"/>
                      <w:lang w:val="en-US" w:eastAsia="zh-CN"/>
                    </w:rPr>
                    <w:t>-</w:t>
                  </w:r>
                </w:p>
              </w:tc>
              <w:tc>
                <w:tcPr>
                  <w:tcW w:w="1211" w:type="dxa"/>
                  <w:vMerge w:val="continue"/>
                  <w:noWrap w:val="0"/>
                  <w:vAlign w:val="center"/>
                </w:tcPr>
                <w:p>
                  <w:pPr>
                    <w:adjustRightInd w:val="0"/>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rPr>
                  </w:pPr>
                </w:p>
              </w:tc>
              <w:tc>
                <w:tcPr>
                  <w:tcW w:w="850" w:type="dxa"/>
                  <w:vMerge w:val="continue"/>
                  <w:noWrap w:val="0"/>
                  <w:vAlign w:val="center"/>
                </w:tcPr>
                <w:p>
                  <w:pPr>
                    <w:adjustRightInd w:val="0"/>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rPr>
                  </w:pPr>
                </w:p>
              </w:tc>
              <w:tc>
                <w:tcPr>
                  <w:tcW w:w="799" w:type="dxa"/>
                  <w:vMerge w:val="continue"/>
                  <w:noWrap w:val="0"/>
                  <w:vAlign w:val="center"/>
                </w:tcPr>
                <w:p>
                  <w:pPr>
                    <w:adjustRightInd w:val="0"/>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rPr>
                  </w:pPr>
                </w:p>
              </w:tc>
            </w:tr>
          </w:tbl>
          <w:p>
            <w:pPr>
              <w:spacing w:line="360" w:lineRule="auto"/>
              <w:ind w:firstLine="480" w:firstLineChars="200"/>
              <w:rPr>
                <w:color w:val="auto"/>
                <w:kern w:val="0"/>
                <w:sz w:val="24"/>
                <w:highlight w:val="none"/>
              </w:rPr>
            </w:pPr>
            <w:r>
              <w:rPr>
                <w:rFonts w:hint="default" w:ascii="Times New Roman" w:hAnsi="Times New Roman" w:eastAsia="宋体" w:cs="Times New Roman"/>
                <w:color w:val="auto"/>
                <w:sz w:val="24"/>
                <w:highlight w:val="none"/>
              </w:rPr>
              <w:t>（3）</w:t>
            </w:r>
            <w:r>
              <w:rPr>
                <w:rFonts w:hint="default" w:ascii="Times New Roman" w:hAnsi="Times New Roman" w:eastAsia="宋体" w:cs="Times New Roman"/>
                <w:color w:val="auto"/>
                <w:kern w:val="0"/>
                <w:sz w:val="24"/>
                <w:highlight w:val="none"/>
              </w:rPr>
              <w:t>废气排放口基本情况</w:t>
            </w:r>
          </w:p>
          <w:p>
            <w:pPr>
              <w:spacing w:line="360" w:lineRule="auto"/>
              <w:ind w:firstLine="480" w:firstLineChars="200"/>
              <w:rPr>
                <w:color w:val="auto"/>
                <w:sz w:val="24"/>
                <w:highlight w:val="none"/>
              </w:rPr>
            </w:pPr>
            <w:r>
              <w:rPr>
                <w:color w:val="auto"/>
                <w:sz w:val="24"/>
                <w:highlight w:val="none"/>
              </w:rPr>
              <w:t>《锅炉大气污染物排放标准》（GB13271-2014）</w:t>
            </w:r>
            <w:r>
              <w:rPr>
                <w:rFonts w:hint="eastAsia"/>
                <w:color w:val="auto"/>
                <w:sz w:val="24"/>
                <w:highlight w:val="none"/>
              </w:rPr>
              <w:t>表4 燃煤锅炉房烟囱最低允许高度，本项目装机总容量</w:t>
            </w:r>
            <w:r>
              <w:rPr>
                <w:rFonts w:hint="eastAsia"/>
                <w:color w:val="auto"/>
                <w:sz w:val="24"/>
                <w:highlight w:val="none"/>
                <w:lang w:val="en-US" w:eastAsia="zh-CN"/>
              </w:rPr>
              <w:t>0.7</w:t>
            </w:r>
            <w:r>
              <w:rPr>
                <w:rFonts w:hint="eastAsia"/>
                <w:color w:val="auto"/>
                <w:sz w:val="24"/>
                <w:highlight w:val="none"/>
              </w:rPr>
              <w:t>t/h，为表中</w:t>
            </w:r>
            <w:r>
              <w:rPr>
                <w:rFonts w:hint="eastAsia"/>
                <w:color w:val="auto"/>
                <w:sz w:val="24"/>
                <w:highlight w:val="none"/>
                <w:lang w:val="en-US" w:eastAsia="zh-CN"/>
              </w:rPr>
              <w:t>0.7—&lt;1.4</w:t>
            </w:r>
            <w:r>
              <w:rPr>
                <w:rFonts w:hint="eastAsia"/>
                <w:color w:val="auto"/>
                <w:sz w:val="24"/>
                <w:highlight w:val="none"/>
              </w:rPr>
              <w:t>t/h，烟囱最低允许高度</w:t>
            </w:r>
            <w:r>
              <w:rPr>
                <w:rFonts w:hint="eastAsia"/>
                <w:color w:val="auto"/>
                <w:sz w:val="24"/>
                <w:highlight w:val="none"/>
                <w:lang w:val="en-US" w:eastAsia="zh-CN"/>
              </w:rPr>
              <w:t>25</w:t>
            </w:r>
            <w:r>
              <w:rPr>
                <w:rFonts w:hint="eastAsia"/>
                <w:color w:val="auto"/>
                <w:sz w:val="24"/>
                <w:highlight w:val="none"/>
              </w:rPr>
              <w:t>m，项目建设</w:t>
            </w:r>
            <w:r>
              <w:rPr>
                <w:rFonts w:hint="eastAsia"/>
                <w:color w:val="auto"/>
                <w:sz w:val="24"/>
                <w:highlight w:val="none"/>
                <w:lang w:val="en-US" w:eastAsia="zh-CN"/>
              </w:rPr>
              <w:t>25</w:t>
            </w:r>
            <w:r>
              <w:rPr>
                <w:rFonts w:hint="eastAsia"/>
                <w:color w:val="auto"/>
                <w:sz w:val="24"/>
                <w:highlight w:val="none"/>
              </w:rPr>
              <w:t>m烟囱符合国家标准。</w:t>
            </w:r>
          </w:p>
          <w:p>
            <w:pPr>
              <w:spacing w:line="360" w:lineRule="auto"/>
              <w:ind w:firstLine="480" w:firstLineChars="200"/>
              <w:rPr>
                <w:color w:val="auto"/>
                <w:kern w:val="0"/>
                <w:sz w:val="24"/>
                <w:highlight w:val="none"/>
              </w:rPr>
            </w:pPr>
            <w:r>
              <w:rPr>
                <w:rFonts w:hint="eastAsia"/>
                <w:color w:val="auto"/>
                <w:kern w:val="0"/>
                <w:sz w:val="24"/>
                <w:highlight w:val="none"/>
              </w:rPr>
              <w:t>本项目废气产生及排放情况见</w:t>
            </w:r>
            <w:r>
              <w:rPr>
                <w:color w:val="auto"/>
                <w:kern w:val="0"/>
                <w:sz w:val="24"/>
                <w:highlight w:val="none"/>
              </w:rPr>
              <w:t>下表。</w:t>
            </w:r>
          </w:p>
          <w:p>
            <w:pPr>
              <w:pStyle w:val="91"/>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Times New Roman" w:hAnsi="Times New Roman" w:eastAsia="宋体" w:cs="Times New Roman"/>
                <w:b/>
                <w:bCs/>
                <w:color w:val="auto"/>
                <w:sz w:val="21"/>
                <w:szCs w:val="21"/>
                <w:highlight w:val="none"/>
                <w:lang w:val="en-US" w:eastAsia="zh-CN"/>
              </w:rPr>
            </w:pPr>
            <w:r>
              <w:rPr>
                <w:rFonts w:hint="eastAsia" w:ascii="Times New Roman" w:hAnsi="Times New Roman" w:eastAsia="宋体" w:cs="Times New Roman"/>
                <w:b/>
                <w:bCs/>
                <w:color w:val="auto"/>
                <w:sz w:val="21"/>
                <w:szCs w:val="21"/>
                <w:highlight w:val="none"/>
                <w:lang w:val="en-US" w:eastAsia="zh-CN"/>
              </w:rPr>
              <w:t>表4-10 废气产生及排放情况表</w:t>
            </w:r>
          </w:p>
          <w:tbl>
            <w:tblPr>
              <w:tblStyle w:val="30"/>
              <w:tblW w:w="8787"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57" w:type="dxa"/>
                <w:bottom w:w="0" w:type="dxa"/>
                <w:right w:w="57" w:type="dxa"/>
              </w:tblCellMar>
            </w:tblPr>
            <w:tblGrid>
              <w:gridCol w:w="339"/>
              <w:gridCol w:w="563"/>
              <w:gridCol w:w="795"/>
              <w:gridCol w:w="1278"/>
              <w:gridCol w:w="824"/>
              <w:gridCol w:w="823"/>
              <w:gridCol w:w="796"/>
              <w:gridCol w:w="737"/>
              <w:gridCol w:w="660"/>
              <w:gridCol w:w="627"/>
              <w:gridCol w:w="767"/>
              <w:gridCol w:w="578"/>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19" w:hRule="atLeast"/>
                <w:jc w:val="center"/>
              </w:trPr>
              <w:tc>
                <w:tcPr>
                  <w:tcW w:w="339" w:type="dxa"/>
                  <w:vMerge w:val="restart"/>
                  <w:noWrap w:val="0"/>
                  <w:vAlign w:val="center"/>
                </w:tcPr>
                <w:p>
                  <w:pPr>
                    <w:adjustRightInd w:val="0"/>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rPr>
                  </w:pPr>
                  <w:r>
                    <w:rPr>
                      <w:rFonts w:hint="eastAsia" w:ascii="Times New Roman" w:hAnsi="Times New Roman" w:eastAsia="宋体" w:cs="Times New Roman"/>
                      <w:color w:val="auto"/>
                      <w:kern w:val="0"/>
                      <w:sz w:val="21"/>
                      <w:szCs w:val="21"/>
                      <w:highlight w:val="none"/>
                      <w:lang w:val="en-US" w:eastAsia="zh-CN"/>
                    </w:rPr>
                    <w:t>序号</w:t>
                  </w:r>
                </w:p>
              </w:tc>
              <w:tc>
                <w:tcPr>
                  <w:tcW w:w="563" w:type="dxa"/>
                  <w:vMerge w:val="restart"/>
                  <w:noWrap w:val="0"/>
                  <w:vAlign w:val="center"/>
                </w:tcPr>
                <w:p>
                  <w:pPr>
                    <w:adjustRightInd w:val="0"/>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rPr>
                  </w:pPr>
                  <w:r>
                    <w:rPr>
                      <w:rFonts w:hint="eastAsia" w:ascii="Times New Roman" w:hAnsi="Times New Roman" w:eastAsia="宋体" w:cs="Times New Roman"/>
                      <w:color w:val="auto"/>
                      <w:kern w:val="0"/>
                      <w:sz w:val="21"/>
                      <w:szCs w:val="21"/>
                      <w:highlight w:val="none"/>
                      <w:lang w:val="en-US" w:eastAsia="zh-CN"/>
                    </w:rPr>
                    <w:t>排放源</w:t>
                  </w:r>
                </w:p>
              </w:tc>
              <w:tc>
                <w:tcPr>
                  <w:tcW w:w="795" w:type="dxa"/>
                  <w:vMerge w:val="restart"/>
                  <w:noWrap w:val="0"/>
                  <w:vAlign w:val="center"/>
                </w:tcPr>
                <w:p>
                  <w:pPr>
                    <w:adjustRightInd w:val="0"/>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rPr>
                  </w:pPr>
                  <w:r>
                    <w:rPr>
                      <w:rFonts w:hint="eastAsia" w:ascii="Times New Roman" w:hAnsi="Times New Roman" w:eastAsia="宋体" w:cs="Times New Roman"/>
                      <w:color w:val="auto"/>
                      <w:kern w:val="0"/>
                      <w:sz w:val="21"/>
                      <w:szCs w:val="21"/>
                      <w:highlight w:val="none"/>
                      <w:lang w:val="en-US" w:eastAsia="zh-CN"/>
                    </w:rPr>
                    <w:t>排放口编号</w:t>
                  </w:r>
                </w:p>
              </w:tc>
              <w:tc>
                <w:tcPr>
                  <w:tcW w:w="1278" w:type="dxa"/>
                  <w:vMerge w:val="restart"/>
                  <w:noWrap w:val="0"/>
                  <w:vAlign w:val="center"/>
                </w:tcPr>
                <w:p>
                  <w:pPr>
                    <w:adjustRightInd w:val="0"/>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rPr>
                  </w:pPr>
                  <w:r>
                    <w:rPr>
                      <w:rFonts w:hint="eastAsia" w:ascii="Times New Roman" w:hAnsi="Times New Roman" w:eastAsia="宋体" w:cs="Times New Roman"/>
                      <w:color w:val="auto"/>
                      <w:kern w:val="0"/>
                      <w:sz w:val="21"/>
                      <w:szCs w:val="21"/>
                      <w:highlight w:val="none"/>
                      <w:lang w:val="en-US" w:eastAsia="zh-CN"/>
                    </w:rPr>
                    <w:t>污染物种类</w:t>
                  </w:r>
                </w:p>
              </w:tc>
              <w:tc>
                <w:tcPr>
                  <w:tcW w:w="824" w:type="dxa"/>
                  <w:vMerge w:val="restart"/>
                  <w:noWrap w:val="0"/>
                  <w:vAlign w:val="center"/>
                </w:tcPr>
                <w:p>
                  <w:pPr>
                    <w:adjustRightInd w:val="0"/>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rPr>
                  </w:pPr>
                  <w:r>
                    <w:rPr>
                      <w:rFonts w:hint="eastAsia" w:ascii="Times New Roman" w:hAnsi="Times New Roman" w:eastAsia="宋体" w:cs="Times New Roman"/>
                      <w:color w:val="auto"/>
                      <w:kern w:val="0"/>
                      <w:sz w:val="21"/>
                      <w:szCs w:val="21"/>
                      <w:highlight w:val="none"/>
                      <w:lang w:val="en-US" w:eastAsia="zh-CN"/>
                    </w:rPr>
                    <w:t>排放口名称</w:t>
                  </w:r>
                </w:p>
              </w:tc>
              <w:tc>
                <w:tcPr>
                  <w:tcW w:w="823" w:type="dxa"/>
                  <w:vMerge w:val="restart"/>
                  <w:noWrap w:val="0"/>
                  <w:vAlign w:val="center"/>
                </w:tcPr>
                <w:p>
                  <w:pPr>
                    <w:adjustRightInd w:val="0"/>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rPr>
                  </w:pPr>
                  <w:r>
                    <w:rPr>
                      <w:rFonts w:hint="eastAsia" w:ascii="Times New Roman" w:hAnsi="Times New Roman" w:eastAsia="宋体" w:cs="Times New Roman"/>
                      <w:color w:val="auto"/>
                      <w:kern w:val="0"/>
                      <w:sz w:val="21"/>
                      <w:szCs w:val="21"/>
                      <w:highlight w:val="none"/>
                      <w:lang w:val="en-US" w:eastAsia="zh-CN"/>
                    </w:rPr>
                    <w:t>排放口类型</w:t>
                  </w:r>
                </w:p>
              </w:tc>
              <w:tc>
                <w:tcPr>
                  <w:tcW w:w="1533" w:type="dxa"/>
                  <w:gridSpan w:val="2"/>
                  <w:noWrap w:val="0"/>
                  <w:vAlign w:val="center"/>
                </w:tcPr>
                <w:p>
                  <w:pPr>
                    <w:adjustRightInd w:val="0"/>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rPr>
                  </w:pPr>
                  <w:r>
                    <w:rPr>
                      <w:rFonts w:hint="eastAsia" w:ascii="Times New Roman" w:hAnsi="Times New Roman" w:eastAsia="宋体" w:cs="Times New Roman"/>
                      <w:color w:val="auto"/>
                      <w:kern w:val="0"/>
                      <w:sz w:val="21"/>
                      <w:szCs w:val="21"/>
                      <w:highlight w:val="none"/>
                      <w:lang w:val="en-US" w:eastAsia="zh-CN"/>
                    </w:rPr>
                    <w:t>坐标</w:t>
                  </w:r>
                  <w:r>
                    <w:rPr>
                      <w:rFonts w:hint="eastAsia"/>
                      <w:color w:val="auto"/>
                      <w:highlight w:val="none"/>
                      <w:lang w:eastAsia="zh-CN"/>
                    </w:rPr>
                    <w:t>（</w:t>
                  </w:r>
                  <w:r>
                    <w:rPr>
                      <w:rFonts w:hint="eastAsia"/>
                      <w:color w:val="auto"/>
                      <w:highlight w:val="none"/>
                      <w:lang w:val="en-US" w:eastAsia="zh-CN"/>
                    </w:rPr>
                    <w:t>°</w:t>
                  </w:r>
                  <w:r>
                    <w:rPr>
                      <w:rFonts w:hint="eastAsia"/>
                      <w:color w:val="auto"/>
                      <w:highlight w:val="none"/>
                      <w:lang w:eastAsia="zh-CN"/>
                    </w:rPr>
                    <w:t>）</w:t>
                  </w:r>
                </w:p>
              </w:tc>
              <w:tc>
                <w:tcPr>
                  <w:tcW w:w="2054" w:type="dxa"/>
                  <w:gridSpan w:val="3"/>
                  <w:noWrap w:val="0"/>
                  <w:vAlign w:val="center"/>
                </w:tcPr>
                <w:p>
                  <w:pPr>
                    <w:adjustRightInd w:val="0"/>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rPr>
                  </w:pPr>
                  <w:r>
                    <w:rPr>
                      <w:rFonts w:hint="eastAsia" w:ascii="Times New Roman" w:hAnsi="Times New Roman" w:eastAsia="宋体" w:cs="Times New Roman"/>
                      <w:color w:val="auto"/>
                      <w:kern w:val="0"/>
                      <w:sz w:val="21"/>
                      <w:szCs w:val="21"/>
                      <w:highlight w:val="none"/>
                      <w:lang w:val="en-US" w:eastAsia="zh-CN"/>
                    </w:rPr>
                    <w:t>排气筒情况</w:t>
                  </w:r>
                </w:p>
              </w:tc>
              <w:tc>
                <w:tcPr>
                  <w:tcW w:w="578" w:type="dxa"/>
                  <w:vMerge w:val="restart"/>
                  <w:noWrap w:val="0"/>
                  <w:vAlign w:val="center"/>
                </w:tcPr>
                <w:p>
                  <w:pPr>
                    <w:adjustRightInd w:val="0"/>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rPr>
                  </w:pPr>
                  <w:r>
                    <w:rPr>
                      <w:rFonts w:hint="eastAsia" w:ascii="Times New Roman" w:hAnsi="Times New Roman" w:eastAsia="宋体" w:cs="Times New Roman"/>
                      <w:color w:val="auto"/>
                      <w:kern w:val="0"/>
                      <w:sz w:val="21"/>
                      <w:szCs w:val="21"/>
                      <w:highlight w:val="none"/>
                      <w:lang w:val="en-US" w:eastAsia="zh-CN"/>
                    </w:rPr>
                    <w:t>其他信息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557" w:hRule="atLeast"/>
                <w:jc w:val="center"/>
              </w:trPr>
              <w:tc>
                <w:tcPr>
                  <w:tcW w:w="339" w:type="dxa"/>
                  <w:vMerge w:val="continue"/>
                  <w:noWrap w:val="0"/>
                  <w:vAlign w:val="center"/>
                </w:tcPr>
                <w:p>
                  <w:pPr>
                    <w:adjustRightInd w:val="0"/>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rPr>
                  </w:pPr>
                </w:p>
              </w:tc>
              <w:tc>
                <w:tcPr>
                  <w:tcW w:w="563" w:type="dxa"/>
                  <w:vMerge w:val="continue"/>
                  <w:noWrap w:val="0"/>
                  <w:vAlign w:val="center"/>
                </w:tcPr>
                <w:p>
                  <w:pPr>
                    <w:adjustRightInd w:val="0"/>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rPr>
                  </w:pPr>
                </w:p>
              </w:tc>
              <w:tc>
                <w:tcPr>
                  <w:tcW w:w="795" w:type="dxa"/>
                  <w:vMerge w:val="continue"/>
                  <w:noWrap w:val="0"/>
                  <w:vAlign w:val="center"/>
                </w:tcPr>
                <w:p>
                  <w:pPr>
                    <w:adjustRightInd w:val="0"/>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rPr>
                  </w:pPr>
                </w:p>
              </w:tc>
              <w:tc>
                <w:tcPr>
                  <w:tcW w:w="1278" w:type="dxa"/>
                  <w:vMerge w:val="continue"/>
                  <w:noWrap w:val="0"/>
                  <w:vAlign w:val="center"/>
                </w:tcPr>
                <w:p>
                  <w:pPr>
                    <w:adjustRightInd w:val="0"/>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rPr>
                  </w:pPr>
                </w:p>
              </w:tc>
              <w:tc>
                <w:tcPr>
                  <w:tcW w:w="824" w:type="dxa"/>
                  <w:vMerge w:val="continue"/>
                  <w:noWrap w:val="0"/>
                  <w:vAlign w:val="center"/>
                </w:tcPr>
                <w:p>
                  <w:pPr>
                    <w:adjustRightInd w:val="0"/>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rPr>
                  </w:pPr>
                </w:p>
              </w:tc>
              <w:tc>
                <w:tcPr>
                  <w:tcW w:w="823" w:type="dxa"/>
                  <w:vMerge w:val="continue"/>
                  <w:noWrap w:val="0"/>
                  <w:vAlign w:val="center"/>
                </w:tcPr>
                <w:p>
                  <w:pPr>
                    <w:adjustRightInd w:val="0"/>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rPr>
                  </w:pPr>
                </w:p>
              </w:tc>
              <w:tc>
                <w:tcPr>
                  <w:tcW w:w="796" w:type="dxa"/>
                  <w:noWrap w:val="0"/>
                  <w:vAlign w:val="center"/>
                </w:tcPr>
                <w:p>
                  <w:pPr>
                    <w:adjustRightInd w:val="0"/>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rPr>
                  </w:pPr>
                  <w:r>
                    <w:rPr>
                      <w:rFonts w:hint="eastAsia" w:ascii="Times New Roman" w:hAnsi="Times New Roman" w:eastAsia="宋体" w:cs="Times New Roman"/>
                      <w:color w:val="auto"/>
                      <w:kern w:val="0"/>
                      <w:sz w:val="21"/>
                      <w:szCs w:val="21"/>
                      <w:highlight w:val="none"/>
                      <w:lang w:val="en-US" w:eastAsia="zh-CN"/>
                    </w:rPr>
                    <w:t>经度</w:t>
                  </w:r>
                </w:p>
              </w:tc>
              <w:tc>
                <w:tcPr>
                  <w:tcW w:w="737" w:type="dxa"/>
                  <w:noWrap w:val="0"/>
                  <w:vAlign w:val="center"/>
                </w:tcPr>
                <w:p>
                  <w:pPr>
                    <w:adjustRightInd w:val="0"/>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rPr>
                  </w:pPr>
                  <w:r>
                    <w:rPr>
                      <w:rFonts w:hint="eastAsia" w:ascii="Times New Roman" w:hAnsi="Times New Roman" w:eastAsia="宋体" w:cs="Times New Roman"/>
                      <w:color w:val="auto"/>
                      <w:kern w:val="0"/>
                      <w:sz w:val="21"/>
                      <w:szCs w:val="21"/>
                      <w:highlight w:val="none"/>
                      <w:lang w:val="en-US" w:eastAsia="zh-CN"/>
                    </w:rPr>
                    <w:t>纬度</w:t>
                  </w:r>
                </w:p>
              </w:tc>
              <w:tc>
                <w:tcPr>
                  <w:tcW w:w="660" w:type="dxa"/>
                  <w:noWrap w:val="0"/>
                  <w:vAlign w:val="center"/>
                </w:tcPr>
                <w:p>
                  <w:pPr>
                    <w:adjustRightInd w:val="0"/>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rPr>
                  </w:pPr>
                  <w:r>
                    <w:rPr>
                      <w:rFonts w:hint="eastAsia" w:ascii="Times New Roman" w:hAnsi="Times New Roman" w:eastAsia="宋体" w:cs="Times New Roman"/>
                      <w:color w:val="auto"/>
                      <w:kern w:val="0"/>
                      <w:sz w:val="21"/>
                      <w:szCs w:val="21"/>
                      <w:highlight w:val="none"/>
                      <w:lang w:val="en-US" w:eastAsia="zh-CN"/>
                    </w:rPr>
                    <w:t>高度</w:t>
                  </w:r>
                </w:p>
              </w:tc>
              <w:tc>
                <w:tcPr>
                  <w:tcW w:w="627" w:type="dxa"/>
                  <w:noWrap w:val="0"/>
                  <w:vAlign w:val="center"/>
                </w:tcPr>
                <w:p>
                  <w:pPr>
                    <w:adjustRightInd w:val="0"/>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rPr>
                  </w:pPr>
                  <w:r>
                    <w:rPr>
                      <w:rFonts w:hint="eastAsia" w:ascii="Times New Roman" w:hAnsi="Times New Roman" w:eastAsia="宋体" w:cs="Times New Roman"/>
                      <w:color w:val="auto"/>
                      <w:kern w:val="0"/>
                      <w:sz w:val="21"/>
                      <w:szCs w:val="21"/>
                      <w:highlight w:val="none"/>
                      <w:lang w:val="en-US" w:eastAsia="zh-CN"/>
                    </w:rPr>
                    <w:t>内径</w:t>
                  </w:r>
                </w:p>
              </w:tc>
              <w:tc>
                <w:tcPr>
                  <w:tcW w:w="767" w:type="dxa"/>
                  <w:noWrap w:val="0"/>
                  <w:vAlign w:val="center"/>
                </w:tcPr>
                <w:p>
                  <w:pPr>
                    <w:adjustRightInd w:val="0"/>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rPr>
                  </w:pPr>
                  <w:r>
                    <w:rPr>
                      <w:rFonts w:hint="eastAsia" w:ascii="Times New Roman" w:hAnsi="Times New Roman" w:eastAsia="宋体" w:cs="Times New Roman"/>
                      <w:color w:val="auto"/>
                      <w:kern w:val="0"/>
                      <w:sz w:val="21"/>
                      <w:szCs w:val="21"/>
                      <w:highlight w:val="none"/>
                      <w:lang w:val="en-US" w:eastAsia="zh-CN"/>
                    </w:rPr>
                    <w:t>排气温度</w:t>
                  </w:r>
                </w:p>
              </w:tc>
              <w:tc>
                <w:tcPr>
                  <w:tcW w:w="578" w:type="dxa"/>
                  <w:vMerge w:val="continue"/>
                  <w:noWrap w:val="0"/>
                  <w:vAlign w:val="center"/>
                </w:tcPr>
                <w:p>
                  <w:pPr>
                    <w:adjustRightInd w:val="0"/>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204" w:hRule="atLeast"/>
                <w:jc w:val="center"/>
              </w:trPr>
              <w:tc>
                <w:tcPr>
                  <w:tcW w:w="339" w:type="dxa"/>
                  <w:vMerge w:val="restart"/>
                  <w:noWrap w:val="0"/>
                  <w:vAlign w:val="center"/>
                </w:tcPr>
                <w:p>
                  <w:pPr>
                    <w:adjustRightInd w:val="0"/>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eastAsia" w:ascii="Times New Roman" w:hAnsi="Times New Roman" w:eastAsia="宋体" w:cs="Times New Roman"/>
                      <w:color w:val="auto"/>
                      <w:kern w:val="0"/>
                      <w:sz w:val="21"/>
                      <w:szCs w:val="21"/>
                      <w:highlight w:val="none"/>
                      <w:lang w:val="en-US" w:eastAsia="zh-CN"/>
                    </w:rPr>
                    <w:t>1</w:t>
                  </w:r>
                </w:p>
              </w:tc>
              <w:tc>
                <w:tcPr>
                  <w:tcW w:w="563" w:type="dxa"/>
                  <w:vMerge w:val="restart"/>
                  <w:noWrap w:val="0"/>
                  <w:vAlign w:val="center"/>
                </w:tcPr>
                <w:p>
                  <w:pPr>
                    <w:adjustRightInd w:val="0"/>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eastAsia" w:ascii="Times New Roman" w:hAnsi="Times New Roman" w:eastAsia="宋体" w:cs="Times New Roman"/>
                      <w:color w:val="auto"/>
                      <w:kern w:val="0"/>
                      <w:sz w:val="21"/>
                      <w:szCs w:val="21"/>
                      <w:highlight w:val="none"/>
                      <w:lang w:val="en-US" w:eastAsia="zh-CN"/>
                    </w:rPr>
                    <w:t>生物质锅炉</w:t>
                  </w:r>
                </w:p>
              </w:tc>
              <w:tc>
                <w:tcPr>
                  <w:tcW w:w="795" w:type="dxa"/>
                  <w:vMerge w:val="restart"/>
                  <w:noWrap w:val="0"/>
                  <w:vAlign w:val="center"/>
                </w:tcPr>
                <w:p>
                  <w:pPr>
                    <w:adjustRightInd w:val="0"/>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rPr>
                    <w:t>DA001</w:t>
                  </w:r>
                </w:p>
              </w:tc>
              <w:tc>
                <w:tcPr>
                  <w:tcW w:w="1278" w:type="dxa"/>
                  <w:noWrap w:val="0"/>
                  <w:vAlign w:val="center"/>
                </w:tcPr>
                <w:p>
                  <w:pPr>
                    <w:pStyle w:val="112"/>
                    <w:kinsoku w:val="0"/>
                    <w:overflowPunct w:val="0"/>
                    <w:autoSpaceDE w:val="0"/>
                    <w:autoSpaceDN w:val="0"/>
                    <w:ind w:firstLine="0" w:firstLineChars="0"/>
                    <w:rPr>
                      <w:rFonts w:hint="eastAsia" w:ascii="Times New Roman" w:hAnsi="Times New Roman" w:cs="Times New Roman"/>
                      <w:color w:val="auto"/>
                      <w:kern w:val="2"/>
                      <w:sz w:val="21"/>
                      <w:szCs w:val="21"/>
                      <w:highlight w:val="none"/>
                      <w:lang w:val="en-US" w:eastAsia="zh-CN" w:bidi="ar-SA"/>
                    </w:rPr>
                  </w:pPr>
                  <w:r>
                    <w:rPr>
                      <w:color w:val="auto"/>
                      <w:szCs w:val="21"/>
                      <w:highlight w:val="none"/>
                    </w:rPr>
                    <w:t>颗粒物</w:t>
                  </w:r>
                </w:p>
              </w:tc>
              <w:tc>
                <w:tcPr>
                  <w:tcW w:w="824" w:type="dxa"/>
                  <w:vMerge w:val="restart"/>
                  <w:noWrap w:val="0"/>
                  <w:vAlign w:val="center"/>
                </w:tcPr>
                <w:p>
                  <w:pPr>
                    <w:adjustRightInd w:val="0"/>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rPr>
                    <w:t>烟囱</w:t>
                  </w:r>
                </w:p>
              </w:tc>
              <w:tc>
                <w:tcPr>
                  <w:tcW w:w="823" w:type="dxa"/>
                  <w:vMerge w:val="restart"/>
                  <w:noWrap w:val="0"/>
                  <w:vAlign w:val="center"/>
                </w:tcPr>
                <w:p>
                  <w:pPr>
                    <w:adjustRightInd w:val="0"/>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rPr>
                    <w:t>一般排放口</w:t>
                  </w:r>
                </w:p>
              </w:tc>
              <w:tc>
                <w:tcPr>
                  <w:tcW w:w="796" w:type="dxa"/>
                  <w:vMerge w:val="restart"/>
                  <w:noWrap w:val="0"/>
                  <w:vAlign w:val="center"/>
                </w:tcPr>
                <w:p>
                  <w:pPr>
                    <w:adjustRightInd w:val="0"/>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rPr>
                    <w:t>131.336582</w:t>
                  </w:r>
                </w:p>
              </w:tc>
              <w:tc>
                <w:tcPr>
                  <w:tcW w:w="737" w:type="dxa"/>
                  <w:vMerge w:val="restart"/>
                  <w:noWrap w:val="0"/>
                  <w:vAlign w:val="center"/>
                </w:tcPr>
                <w:p>
                  <w:pPr>
                    <w:adjustRightInd w:val="0"/>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rPr>
                    <w:t>46.651911</w:t>
                  </w:r>
                </w:p>
              </w:tc>
              <w:tc>
                <w:tcPr>
                  <w:tcW w:w="660" w:type="dxa"/>
                  <w:vMerge w:val="restart"/>
                  <w:noWrap w:val="0"/>
                  <w:vAlign w:val="center"/>
                </w:tcPr>
                <w:p>
                  <w:pPr>
                    <w:adjustRightInd w:val="0"/>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rPr>
                    <w:t>25m</w:t>
                  </w:r>
                </w:p>
              </w:tc>
              <w:tc>
                <w:tcPr>
                  <w:tcW w:w="627" w:type="dxa"/>
                  <w:vMerge w:val="restart"/>
                  <w:noWrap w:val="0"/>
                  <w:vAlign w:val="center"/>
                </w:tcPr>
                <w:p>
                  <w:pPr>
                    <w:adjustRightInd w:val="0"/>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rPr>
                    <w:t>0.2m</w:t>
                  </w:r>
                </w:p>
              </w:tc>
              <w:tc>
                <w:tcPr>
                  <w:tcW w:w="767" w:type="dxa"/>
                  <w:vMerge w:val="restart"/>
                  <w:noWrap w:val="0"/>
                  <w:vAlign w:val="center"/>
                </w:tcPr>
                <w:p>
                  <w:pPr>
                    <w:adjustRightInd w:val="0"/>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rPr>
                    <w:t>120℃</w:t>
                  </w:r>
                </w:p>
              </w:tc>
              <w:tc>
                <w:tcPr>
                  <w:tcW w:w="578" w:type="dxa"/>
                  <w:vMerge w:val="restart"/>
                  <w:noWrap w:val="0"/>
                  <w:vAlign w:val="center"/>
                </w:tcPr>
                <w:p>
                  <w:pPr>
                    <w:adjustRightInd w:val="0"/>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204" w:hRule="atLeast"/>
                <w:jc w:val="center"/>
              </w:trPr>
              <w:tc>
                <w:tcPr>
                  <w:tcW w:w="339" w:type="dxa"/>
                  <w:vMerge w:val="continue"/>
                  <w:noWrap w:val="0"/>
                  <w:vAlign w:val="center"/>
                </w:tcPr>
                <w:p>
                  <w:pPr>
                    <w:adjustRightInd w:val="0"/>
                    <w:snapToGrid w:val="0"/>
                    <w:spacing w:line="240" w:lineRule="auto"/>
                    <w:ind w:firstLine="0" w:firstLineChars="0"/>
                    <w:jc w:val="center"/>
                    <w:rPr>
                      <w:color w:val="auto"/>
                      <w:highlight w:val="none"/>
                    </w:rPr>
                  </w:pPr>
                </w:p>
              </w:tc>
              <w:tc>
                <w:tcPr>
                  <w:tcW w:w="563" w:type="dxa"/>
                  <w:vMerge w:val="continue"/>
                  <w:noWrap w:val="0"/>
                  <w:vAlign w:val="center"/>
                </w:tcPr>
                <w:p>
                  <w:pPr>
                    <w:adjustRightInd w:val="0"/>
                    <w:snapToGrid w:val="0"/>
                    <w:spacing w:line="240" w:lineRule="auto"/>
                    <w:ind w:firstLine="0" w:firstLineChars="0"/>
                    <w:jc w:val="center"/>
                    <w:rPr>
                      <w:color w:val="auto"/>
                      <w:highlight w:val="none"/>
                    </w:rPr>
                  </w:pPr>
                </w:p>
              </w:tc>
              <w:tc>
                <w:tcPr>
                  <w:tcW w:w="795" w:type="dxa"/>
                  <w:vMerge w:val="continue"/>
                  <w:noWrap w:val="0"/>
                  <w:vAlign w:val="center"/>
                </w:tcPr>
                <w:p>
                  <w:pPr>
                    <w:adjustRightInd w:val="0"/>
                    <w:snapToGrid w:val="0"/>
                    <w:spacing w:line="240" w:lineRule="auto"/>
                    <w:ind w:firstLine="0" w:firstLineChars="0"/>
                    <w:jc w:val="center"/>
                    <w:rPr>
                      <w:color w:val="auto"/>
                      <w:highlight w:val="none"/>
                    </w:rPr>
                  </w:pPr>
                </w:p>
              </w:tc>
              <w:tc>
                <w:tcPr>
                  <w:tcW w:w="1278" w:type="dxa"/>
                  <w:noWrap w:val="0"/>
                  <w:vAlign w:val="center"/>
                </w:tcPr>
                <w:p>
                  <w:pPr>
                    <w:pStyle w:val="112"/>
                    <w:kinsoku w:val="0"/>
                    <w:overflowPunct w:val="0"/>
                    <w:autoSpaceDE w:val="0"/>
                    <w:autoSpaceDN w:val="0"/>
                    <w:ind w:firstLine="0" w:firstLineChars="0"/>
                    <w:rPr>
                      <w:rFonts w:hint="eastAsia" w:ascii="Times New Roman" w:hAnsi="Times New Roman" w:eastAsia="宋体" w:cs="Times New Roman"/>
                      <w:color w:val="auto"/>
                      <w:kern w:val="2"/>
                      <w:sz w:val="21"/>
                      <w:szCs w:val="21"/>
                      <w:highlight w:val="none"/>
                      <w:lang w:val="en-US" w:eastAsia="zh-CN" w:bidi="ar-SA"/>
                    </w:rPr>
                  </w:pPr>
                  <w:r>
                    <w:rPr>
                      <w:rFonts w:hint="eastAsia"/>
                      <w:color w:val="auto"/>
                      <w:szCs w:val="21"/>
                      <w:highlight w:val="none"/>
                      <w:lang w:val="en-US" w:eastAsia="zh-CN"/>
                    </w:rPr>
                    <w:t>二氧化硫</w:t>
                  </w:r>
                </w:p>
              </w:tc>
              <w:tc>
                <w:tcPr>
                  <w:tcW w:w="824" w:type="dxa"/>
                  <w:vMerge w:val="continue"/>
                  <w:noWrap w:val="0"/>
                  <w:vAlign w:val="center"/>
                </w:tcPr>
                <w:p>
                  <w:pPr>
                    <w:adjustRightInd w:val="0"/>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rPr>
                  </w:pPr>
                </w:p>
              </w:tc>
              <w:tc>
                <w:tcPr>
                  <w:tcW w:w="823" w:type="dxa"/>
                  <w:vMerge w:val="continue"/>
                  <w:noWrap w:val="0"/>
                  <w:vAlign w:val="center"/>
                </w:tcPr>
                <w:p>
                  <w:pPr>
                    <w:adjustRightInd w:val="0"/>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rPr>
                  </w:pPr>
                </w:p>
              </w:tc>
              <w:tc>
                <w:tcPr>
                  <w:tcW w:w="796" w:type="dxa"/>
                  <w:vMerge w:val="continue"/>
                  <w:noWrap w:val="0"/>
                  <w:vAlign w:val="center"/>
                </w:tcPr>
                <w:p>
                  <w:pPr>
                    <w:adjustRightInd w:val="0"/>
                    <w:snapToGrid w:val="0"/>
                    <w:spacing w:line="240" w:lineRule="auto"/>
                    <w:ind w:firstLine="0" w:firstLineChars="0"/>
                    <w:jc w:val="center"/>
                    <w:rPr>
                      <w:rFonts w:hint="eastAsia" w:ascii="Times New Roman" w:hAnsi="Times New Roman" w:eastAsia="宋体" w:cs="Times New Roman"/>
                      <w:color w:val="auto"/>
                      <w:kern w:val="0"/>
                      <w:sz w:val="21"/>
                      <w:szCs w:val="21"/>
                      <w:highlight w:val="yellow"/>
                      <w:lang w:val="en-US" w:eastAsia="zh-CN"/>
                    </w:rPr>
                  </w:pPr>
                </w:p>
              </w:tc>
              <w:tc>
                <w:tcPr>
                  <w:tcW w:w="737" w:type="dxa"/>
                  <w:vMerge w:val="continue"/>
                  <w:noWrap w:val="0"/>
                  <w:vAlign w:val="center"/>
                </w:tcPr>
                <w:p>
                  <w:pPr>
                    <w:adjustRightInd w:val="0"/>
                    <w:snapToGrid w:val="0"/>
                    <w:spacing w:line="240" w:lineRule="auto"/>
                    <w:ind w:firstLine="0" w:firstLineChars="0"/>
                    <w:jc w:val="center"/>
                    <w:rPr>
                      <w:rFonts w:hint="eastAsia" w:ascii="Times New Roman" w:hAnsi="Times New Roman" w:eastAsia="宋体" w:cs="Times New Roman"/>
                      <w:color w:val="auto"/>
                      <w:kern w:val="0"/>
                      <w:sz w:val="21"/>
                      <w:szCs w:val="21"/>
                      <w:highlight w:val="yellow"/>
                      <w:lang w:val="en-US" w:eastAsia="zh-CN"/>
                    </w:rPr>
                  </w:pPr>
                </w:p>
              </w:tc>
              <w:tc>
                <w:tcPr>
                  <w:tcW w:w="660" w:type="dxa"/>
                  <w:vMerge w:val="continue"/>
                  <w:noWrap w:val="0"/>
                  <w:vAlign w:val="center"/>
                </w:tcPr>
                <w:p>
                  <w:pPr>
                    <w:adjustRightInd w:val="0"/>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rPr>
                  </w:pPr>
                </w:p>
              </w:tc>
              <w:tc>
                <w:tcPr>
                  <w:tcW w:w="627" w:type="dxa"/>
                  <w:vMerge w:val="continue"/>
                  <w:noWrap w:val="0"/>
                  <w:vAlign w:val="center"/>
                </w:tcPr>
                <w:p>
                  <w:pPr>
                    <w:adjustRightInd w:val="0"/>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rPr>
                  </w:pPr>
                </w:p>
              </w:tc>
              <w:tc>
                <w:tcPr>
                  <w:tcW w:w="767" w:type="dxa"/>
                  <w:vMerge w:val="continue"/>
                  <w:noWrap w:val="0"/>
                  <w:vAlign w:val="center"/>
                </w:tcPr>
                <w:p>
                  <w:pPr>
                    <w:adjustRightInd w:val="0"/>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p>
              </w:tc>
              <w:tc>
                <w:tcPr>
                  <w:tcW w:w="578" w:type="dxa"/>
                  <w:vMerge w:val="continue"/>
                  <w:noWrap w:val="0"/>
                  <w:vAlign w:val="center"/>
                </w:tcPr>
                <w:p>
                  <w:pPr>
                    <w:adjustRightInd w:val="0"/>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204" w:hRule="atLeast"/>
                <w:jc w:val="center"/>
              </w:trPr>
              <w:tc>
                <w:tcPr>
                  <w:tcW w:w="339" w:type="dxa"/>
                  <w:vMerge w:val="continue"/>
                  <w:noWrap w:val="0"/>
                  <w:vAlign w:val="center"/>
                </w:tcPr>
                <w:p>
                  <w:pPr>
                    <w:adjustRightInd w:val="0"/>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rPr>
                  </w:pPr>
                </w:p>
              </w:tc>
              <w:tc>
                <w:tcPr>
                  <w:tcW w:w="563" w:type="dxa"/>
                  <w:vMerge w:val="continue"/>
                  <w:noWrap w:val="0"/>
                  <w:vAlign w:val="center"/>
                </w:tcPr>
                <w:p>
                  <w:pPr>
                    <w:adjustRightInd w:val="0"/>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rPr>
                  </w:pPr>
                </w:p>
              </w:tc>
              <w:tc>
                <w:tcPr>
                  <w:tcW w:w="795" w:type="dxa"/>
                  <w:vMerge w:val="continue"/>
                  <w:noWrap w:val="0"/>
                  <w:vAlign w:val="center"/>
                </w:tcPr>
                <w:p>
                  <w:pPr>
                    <w:adjustRightInd w:val="0"/>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rPr>
                  </w:pPr>
                </w:p>
              </w:tc>
              <w:tc>
                <w:tcPr>
                  <w:tcW w:w="1278" w:type="dxa"/>
                  <w:noWrap w:val="0"/>
                  <w:vAlign w:val="center"/>
                </w:tcPr>
                <w:p>
                  <w:pPr>
                    <w:pStyle w:val="112"/>
                    <w:kinsoku w:val="0"/>
                    <w:overflowPunct w:val="0"/>
                    <w:autoSpaceDE w:val="0"/>
                    <w:autoSpaceDN w:val="0"/>
                    <w:ind w:firstLine="0" w:firstLineChars="0"/>
                    <w:rPr>
                      <w:rFonts w:hint="eastAsia" w:ascii="Times New Roman" w:hAnsi="Times New Roman" w:cs="Times New Roman"/>
                      <w:color w:val="auto"/>
                      <w:kern w:val="2"/>
                      <w:sz w:val="21"/>
                      <w:szCs w:val="21"/>
                      <w:highlight w:val="none"/>
                      <w:lang w:val="en-US" w:eastAsia="zh-CN" w:bidi="ar-SA"/>
                    </w:rPr>
                  </w:pPr>
                  <w:r>
                    <w:rPr>
                      <w:color w:val="auto"/>
                      <w:szCs w:val="21"/>
                      <w:highlight w:val="none"/>
                    </w:rPr>
                    <w:t>氮氧化物</w:t>
                  </w:r>
                </w:p>
              </w:tc>
              <w:tc>
                <w:tcPr>
                  <w:tcW w:w="824" w:type="dxa"/>
                  <w:vMerge w:val="continue"/>
                  <w:noWrap w:val="0"/>
                  <w:vAlign w:val="center"/>
                </w:tcPr>
                <w:p>
                  <w:pPr>
                    <w:adjustRightInd w:val="0"/>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rPr>
                  </w:pPr>
                </w:p>
              </w:tc>
              <w:tc>
                <w:tcPr>
                  <w:tcW w:w="823" w:type="dxa"/>
                  <w:vMerge w:val="continue"/>
                  <w:noWrap w:val="0"/>
                  <w:vAlign w:val="center"/>
                </w:tcPr>
                <w:p>
                  <w:pPr>
                    <w:adjustRightInd w:val="0"/>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rPr>
                  </w:pPr>
                </w:p>
              </w:tc>
              <w:tc>
                <w:tcPr>
                  <w:tcW w:w="796" w:type="dxa"/>
                  <w:vMerge w:val="continue"/>
                  <w:noWrap w:val="0"/>
                  <w:vAlign w:val="center"/>
                </w:tcPr>
                <w:p>
                  <w:pPr>
                    <w:adjustRightInd w:val="0"/>
                    <w:snapToGrid w:val="0"/>
                    <w:spacing w:line="240" w:lineRule="auto"/>
                    <w:ind w:firstLine="0" w:firstLineChars="0"/>
                    <w:jc w:val="center"/>
                    <w:rPr>
                      <w:rFonts w:hint="eastAsia" w:ascii="Times New Roman" w:hAnsi="Times New Roman" w:eastAsia="宋体" w:cs="Times New Roman"/>
                      <w:color w:val="auto"/>
                      <w:kern w:val="0"/>
                      <w:sz w:val="21"/>
                      <w:szCs w:val="21"/>
                      <w:highlight w:val="yellow"/>
                      <w:lang w:val="en-US" w:eastAsia="zh-CN"/>
                    </w:rPr>
                  </w:pPr>
                </w:p>
              </w:tc>
              <w:tc>
                <w:tcPr>
                  <w:tcW w:w="737" w:type="dxa"/>
                  <w:vMerge w:val="continue"/>
                  <w:noWrap w:val="0"/>
                  <w:vAlign w:val="center"/>
                </w:tcPr>
                <w:p>
                  <w:pPr>
                    <w:adjustRightInd w:val="0"/>
                    <w:snapToGrid w:val="0"/>
                    <w:spacing w:line="240" w:lineRule="auto"/>
                    <w:ind w:firstLine="0" w:firstLineChars="0"/>
                    <w:jc w:val="center"/>
                    <w:rPr>
                      <w:rFonts w:hint="eastAsia" w:ascii="Times New Roman" w:hAnsi="Times New Roman" w:eastAsia="宋体" w:cs="Times New Roman"/>
                      <w:color w:val="auto"/>
                      <w:kern w:val="0"/>
                      <w:sz w:val="21"/>
                      <w:szCs w:val="21"/>
                      <w:highlight w:val="yellow"/>
                      <w:lang w:val="en-US" w:eastAsia="zh-CN"/>
                    </w:rPr>
                  </w:pPr>
                </w:p>
              </w:tc>
              <w:tc>
                <w:tcPr>
                  <w:tcW w:w="660" w:type="dxa"/>
                  <w:vMerge w:val="continue"/>
                  <w:noWrap w:val="0"/>
                  <w:vAlign w:val="center"/>
                </w:tcPr>
                <w:p>
                  <w:pPr>
                    <w:adjustRightInd w:val="0"/>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rPr>
                  </w:pPr>
                </w:p>
              </w:tc>
              <w:tc>
                <w:tcPr>
                  <w:tcW w:w="627" w:type="dxa"/>
                  <w:vMerge w:val="continue"/>
                  <w:noWrap w:val="0"/>
                  <w:vAlign w:val="center"/>
                </w:tcPr>
                <w:p>
                  <w:pPr>
                    <w:adjustRightInd w:val="0"/>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rPr>
                  </w:pPr>
                </w:p>
              </w:tc>
              <w:tc>
                <w:tcPr>
                  <w:tcW w:w="767" w:type="dxa"/>
                  <w:vMerge w:val="continue"/>
                  <w:noWrap w:val="0"/>
                  <w:vAlign w:val="center"/>
                </w:tcPr>
                <w:p>
                  <w:pPr>
                    <w:adjustRightInd w:val="0"/>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p>
              </w:tc>
              <w:tc>
                <w:tcPr>
                  <w:tcW w:w="578" w:type="dxa"/>
                  <w:vMerge w:val="continue"/>
                  <w:noWrap w:val="0"/>
                  <w:vAlign w:val="center"/>
                </w:tcPr>
                <w:p>
                  <w:pPr>
                    <w:adjustRightInd w:val="0"/>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204" w:hRule="atLeast"/>
                <w:jc w:val="center"/>
              </w:trPr>
              <w:tc>
                <w:tcPr>
                  <w:tcW w:w="339" w:type="dxa"/>
                  <w:vMerge w:val="continue"/>
                  <w:noWrap w:val="0"/>
                  <w:vAlign w:val="center"/>
                </w:tcPr>
                <w:p>
                  <w:pPr>
                    <w:adjustRightInd w:val="0"/>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rPr>
                  </w:pPr>
                </w:p>
              </w:tc>
              <w:tc>
                <w:tcPr>
                  <w:tcW w:w="563" w:type="dxa"/>
                  <w:vMerge w:val="continue"/>
                  <w:noWrap w:val="0"/>
                  <w:vAlign w:val="center"/>
                </w:tcPr>
                <w:p>
                  <w:pPr>
                    <w:adjustRightInd w:val="0"/>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rPr>
                  </w:pPr>
                </w:p>
              </w:tc>
              <w:tc>
                <w:tcPr>
                  <w:tcW w:w="795" w:type="dxa"/>
                  <w:vMerge w:val="continue"/>
                  <w:noWrap w:val="0"/>
                  <w:vAlign w:val="center"/>
                </w:tcPr>
                <w:p>
                  <w:pPr>
                    <w:adjustRightInd w:val="0"/>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rPr>
                  </w:pPr>
                </w:p>
              </w:tc>
              <w:tc>
                <w:tcPr>
                  <w:tcW w:w="1278" w:type="dxa"/>
                  <w:noWrap w:val="0"/>
                  <w:vAlign w:val="center"/>
                </w:tcPr>
                <w:p>
                  <w:pPr>
                    <w:adjustRightInd w:val="0"/>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eastAsia" w:ascii="Times New Roman" w:hAnsi="Times New Roman" w:eastAsia="宋体" w:cs="Times New Roman"/>
                      <w:color w:val="auto"/>
                      <w:kern w:val="0"/>
                      <w:sz w:val="21"/>
                      <w:szCs w:val="21"/>
                      <w:highlight w:val="none"/>
                      <w:lang w:val="en-US" w:eastAsia="zh-CN"/>
                    </w:rPr>
                    <w:t>林格曼黑度</w:t>
                  </w:r>
                </w:p>
              </w:tc>
              <w:tc>
                <w:tcPr>
                  <w:tcW w:w="824" w:type="dxa"/>
                  <w:vMerge w:val="continue"/>
                  <w:noWrap w:val="0"/>
                  <w:vAlign w:val="center"/>
                </w:tcPr>
                <w:p>
                  <w:pPr>
                    <w:adjustRightInd w:val="0"/>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rPr>
                  </w:pPr>
                </w:p>
              </w:tc>
              <w:tc>
                <w:tcPr>
                  <w:tcW w:w="823" w:type="dxa"/>
                  <w:vMerge w:val="continue"/>
                  <w:noWrap w:val="0"/>
                  <w:vAlign w:val="center"/>
                </w:tcPr>
                <w:p>
                  <w:pPr>
                    <w:adjustRightInd w:val="0"/>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rPr>
                  </w:pPr>
                </w:p>
              </w:tc>
              <w:tc>
                <w:tcPr>
                  <w:tcW w:w="796" w:type="dxa"/>
                  <w:vMerge w:val="continue"/>
                  <w:noWrap w:val="0"/>
                  <w:vAlign w:val="center"/>
                </w:tcPr>
                <w:p>
                  <w:pPr>
                    <w:adjustRightInd w:val="0"/>
                    <w:snapToGrid w:val="0"/>
                    <w:spacing w:line="240" w:lineRule="auto"/>
                    <w:ind w:firstLine="0" w:firstLineChars="0"/>
                    <w:jc w:val="center"/>
                    <w:rPr>
                      <w:rFonts w:hint="eastAsia" w:ascii="Times New Roman" w:hAnsi="Times New Roman" w:eastAsia="宋体" w:cs="Times New Roman"/>
                      <w:color w:val="auto"/>
                      <w:kern w:val="0"/>
                      <w:sz w:val="21"/>
                      <w:szCs w:val="21"/>
                      <w:highlight w:val="yellow"/>
                      <w:lang w:val="en-US" w:eastAsia="zh-CN"/>
                    </w:rPr>
                  </w:pPr>
                </w:p>
              </w:tc>
              <w:tc>
                <w:tcPr>
                  <w:tcW w:w="737" w:type="dxa"/>
                  <w:vMerge w:val="continue"/>
                  <w:noWrap w:val="0"/>
                  <w:vAlign w:val="center"/>
                </w:tcPr>
                <w:p>
                  <w:pPr>
                    <w:adjustRightInd w:val="0"/>
                    <w:snapToGrid w:val="0"/>
                    <w:spacing w:line="240" w:lineRule="auto"/>
                    <w:ind w:firstLine="0" w:firstLineChars="0"/>
                    <w:jc w:val="center"/>
                    <w:rPr>
                      <w:rFonts w:hint="eastAsia" w:ascii="Times New Roman" w:hAnsi="Times New Roman" w:eastAsia="宋体" w:cs="Times New Roman"/>
                      <w:color w:val="auto"/>
                      <w:kern w:val="0"/>
                      <w:sz w:val="21"/>
                      <w:szCs w:val="21"/>
                      <w:highlight w:val="yellow"/>
                      <w:lang w:val="en-US" w:eastAsia="zh-CN"/>
                    </w:rPr>
                  </w:pPr>
                </w:p>
              </w:tc>
              <w:tc>
                <w:tcPr>
                  <w:tcW w:w="660" w:type="dxa"/>
                  <w:vMerge w:val="continue"/>
                  <w:noWrap w:val="0"/>
                  <w:vAlign w:val="center"/>
                </w:tcPr>
                <w:p>
                  <w:pPr>
                    <w:adjustRightInd w:val="0"/>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rPr>
                  </w:pPr>
                </w:p>
              </w:tc>
              <w:tc>
                <w:tcPr>
                  <w:tcW w:w="627" w:type="dxa"/>
                  <w:vMerge w:val="continue"/>
                  <w:noWrap w:val="0"/>
                  <w:vAlign w:val="center"/>
                </w:tcPr>
                <w:p>
                  <w:pPr>
                    <w:adjustRightInd w:val="0"/>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rPr>
                  </w:pPr>
                </w:p>
              </w:tc>
              <w:tc>
                <w:tcPr>
                  <w:tcW w:w="767" w:type="dxa"/>
                  <w:vMerge w:val="continue"/>
                  <w:noWrap w:val="0"/>
                  <w:vAlign w:val="center"/>
                </w:tcPr>
                <w:p>
                  <w:pPr>
                    <w:adjustRightInd w:val="0"/>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p>
              </w:tc>
              <w:tc>
                <w:tcPr>
                  <w:tcW w:w="578" w:type="dxa"/>
                  <w:vMerge w:val="continue"/>
                  <w:noWrap w:val="0"/>
                  <w:vAlign w:val="center"/>
                </w:tcPr>
                <w:p>
                  <w:pPr>
                    <w:adjustRightInd w:val="0"/>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166" w:hRule="atLeast"/>
                <w:jc w:val="center"/>
              </w:trPr>
              <w:tc>
                <w:tcPr>
                  <w:tcW w:w="339" w:type="dxa"/>
                  <w:vMerge w:val="restart"/>
                  <w:noWrap w:val="0"/>
                  <w:vAlign w:val="center"/>
                </w:tcPr>
                <w:p>
                  <w:pPr>
                    <w:adjustRightInd w:val="0"/>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2</w:t>
                  </w:r>
                </w:p>
              </w:tc>
              <w:tc>
                <w:tcPr>
                  <w:tcW w:w="563" w:type="dxa"/>
                  <w:vMerge w:val="restart"/>
                  <w:noWrap w:val="0"/>
                  <w:vAlign w:val="center"/>
                </w:tcPr>
                <w:p>
                  <w:pPr>
                    <w:adjustRightInd w:val="0"/>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rPr>
                  </w:pPr>
                  <w:r>
                    <w:rPr>
                      <w:rFonts w:hint="eastAsia" w:ascii="Times New Roman" w:hAnsi="Times New Roman" w:eastAsia="宋体" w:cs="Times New Roman"/>
                      <w:color w:val="auto"/>
                      <w:kern w:val="0"/>
                      <w:sz w:val="21"/>
                      <w:szCs w:val="21"/>
                      <w:highlight w:val="none"/>
                      <w:lang w:val="en-US" w:eastAsia="zh-CN"/>
                    </w:rPr>
                    <w:t>污水处理设施</w:t>
                  </w:r>
                </w:p>
              </w:tc>
              <w:tc>
                <w:tcPr>
                  <w:tcW w:w="795" w:type="dxa"/>
                  <w:vMerge w:val="restart"/>
                  <w:noWrap w:val="0"/>
                  <w:vAlign w:val="center"/>
                </w:tcPr>
                <w:p>
                  <w:pPr>
                    <w:adjustRightInd w:val="0"/>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rPr>
                  </w:pPr>
                  <w:r>
                    <w:rPr>
                      <w:rFonts w:hint="eastAsia" w:ascii="Times New Roman" w:hAnsi="Times New Roman" w:eastAsia="宋体" w:cs="Times New Roman"/>
                      <w:color w:val="auto"/>
                      <w:kern w:val="0"/>
                      <w:sz w:val="21"/>
                      <w:szCs w:val="21"/>
                      <w:highlight w:val="none"/>
                      <w:lang w:val="en-US" w:eastAsia="zh-CN"/>
                    </w:rPr>
                    <w:t>DA002</w:t>
                  </w:r>
                </w:p>
              </w:tc>
              <w:tc>
                <w:tcPr>
                  <w:tcW w:w="1278" w:type="dxa"/>
                  <w:noWrap w:val="0"/>
                  <w:vAlign w:val="center"/>
                </w:tcPr>
                <w:p>
                  <w:pPr>
                    <w:adjustRightInd w:val="0"/>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氨</w:t>
                  </w:r>
                </w:p>
              </w:tc>
              <w:tc>
                <w:tcPr>
                  <w:tcW w:w="824" w:type="dxa"/>
                  <w:vMerge w:val="restart"/>
                  <w:noWrap w:val="0"/>
                  <w:vAlign w:val="center"/>
                </w:tcPr>
                <w:p>
                  <w:pPr>
                    <w:adjustRightInd w:val="0"/>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排气筒</w:t>
                  </w:r>
                </w:p>
              </w:tc>
              <w:tc>
                <w:tcPr>
                  <w:tcW w:w="823" w:type="dxa"/>
                  <w:vMerge w:val="restart"/>
                  <w:noWrap w:val="0"/>
                  <w:vAlign w:val="center"/>
                </w:tcPr>
                <w:p>
                  <w:pPr>
                    <w:adjustRightInd w:val="0"/>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rPr>
                    <w:t>一般排放口</w:t>
                  </w:r>
                </w:p>
              </w:tc>
              <w:tc>
                <w:tcPr>
                  <w:tcW w:w="796" w:type="dxa"/>
                  <w:vMerge w:val="restart"/>
                  <w:noWrap w:val="0"/>
                  <w:vAlign w:val="center"/>
                </w:tcPr>
                <w:p>
                  <w:pPr>
                    <w:adjustRightInd w:val="0"/>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rPr>
                    <w:t>131.34450585</w:t>
                  </w:r>
                </w:p>
              </w:tc>
              <w:tc>
                <w:tcPr>
                  <w:tcW w:w="737" w:type="dxa"/>
                  <w:vMerge w:val="restart"/>
                  <w:noWrap w:val="0"/>
                  <w:vAlign w:val="center"/>
                </w:tcPr>
                <w:p>
                  <w:pPr>
                    <w:adjustRightInd w:val="0"/>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rPr>
                    <w:t>46.65427286</w:t>
                  </w:r>
                </w:p>
              </w:tc>
              <w:tc>
                <w:tcPr>
                  <w:tcW w:w="660" w:type="dxa"/>
                  <w:vMerge w:val="restart"/>
                  <w:noWrap w:val="0"/>
                  <w:vAlign w:val="center"/>
                </w:tcPr>
                <w:p>
                  <w:pPr>
                    <w:adjustRightInd w:val="0"/>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rPr>
                    <w:t>15m</w:t>
                  </w:r>
                </w:p>
              </w:tc>
              <w:tc>
                <w:tcPr>
                  <w:tcW w:w="627" w:type="dxa"/>
                  <w:vMerge w:val="restart"/>
                  <w:noWrap w:val="0"/>
                  <w:vAlign w:val="center"/>
                </w:tcPr>
                <w:p>
                  <w:pPr>
                    <w:adjustRightInd w:val="0"/>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rPr>
                    <w:t>0.2m</w:t>
                  </w:r>
                </w:p>
              </w:tc>
              <w:tc>
                <w:tcPr>
                  <w:tcW w:w="767" w:type="dxa"/>
                  <w:vMerge w:val="restart"/>
                  <w:noWrap w:val="0"/>
                  <w:vAlign w:val="center"/>
                </w:tcPr>
                <w:p>
                  <w:pPr>
                    <w:adjustRightInd w:val="0"/>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rPr>
                    <w:t>30℃</w:t>
                  </w:r>
                </w:p>
              </w:tc>
              <w:tc>
                <w:tcPr>
                  <w:tcW w:w="578" w:type="dxa"/>
                  <w:vMerge w:val="restart"/>
                  <w:noWrap w:val="0"/>
                  <w:vAlign w:val="center"/>
                </w:tcPr>
                <w:p>
                  <w:pPr>
                    <w:adjustRightInd w:val="0"/>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115" w:hRule="atLeast"/>
                <w:jc w:val="center"/>
              </w:trPr>
              <w:tc>
                <w:tcPr>
                  <w:tcW w:w="339" w:type="dxa"/>
                  <w:vMerge w:val="continue"/>
                  <w:noWrap w:val="0"/>
                  <w:vAlign w:val="center"/>
                </w:tcPr>
                <w:p>
                  <w:pPr>
                    <w:adjustRightInd w:val="0"/>
                    <w:snapToGrid w:val="0"/>
                    <w:spacing w:line="240" w:lineRule="auto"/>
                    <w:ind w:firstLine="0" w:firstLineChars="0"/>
                    <w:jc w:val="center"/>
                    <w:rPr>
                      <w:rFonts w:hint="eastAsia" w:cs="Times New Roman"/>
                      <w:color w:val="auto"/>
                      <w:kern w:val="0"/>
                      <w:sz w:val="21"/>
                      <w:szCs w:val="21"/>
                      <w:highlight w:val="none"/>
                      <w:lang w:val="en-US" w:eastAsia="zh-CN"/>
                    </w:rPr>
                  </w:pPr>
                </w:p>
              </w:tc>
              <w:tc>
                <w:tcPr>
                  <w:tcW w:w="563" w:type="dxa"/>
                  <w:vMerge w:val="continue"/>
                  <w:noWrap w:val="0"/>
                  <w:vAlign w:val="center"/>
                </w:tcPr>
                <w:p>
                  <w:pPr>
                    <w:adjustRightInd w:val="0"/>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rPr>
                  </w:pPr>
                </w:p>
              </w:tc>
              <w:tc>
                <w:tcPr>
                  <w:tcW w:w="795" w:type="dxa"/>
                  <w:vMerge w:val="continue"/>
                  <w:noWrap w:val="0"/>
                  <w:vAlign w:val="center"/>
                </w:tcPr>
                <w:p>
                  <w:pPr>
                    <w:adjustRightInd w:val="0"/>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rPr>
                  </w:pPr>
                </w:p>
              </w:tc>
              <w:tc>
                <w:tcPr>
                  <w:tcW w:w="1278" w:type="dxa"/>
                  <w:noWrap w:val="0"/>
                  <w:vAlign w:val="center"/>
                </w:tcPr>
                <w:p>
                  <w:pPr>
                    <w:adjustRightInd w:val="0"/>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硫化氢</w:t>
                  </w:r>
                </w:p>
              </w:tc>
              <w:tc>
                <w:tcPr>
                  <w:tcW w:w="824" w:type="dxa"/>
                  <w:vMerge w:val="continue"/>
                  <w:noWrap w:val="0"/>
                  <w:vAlign w:val="center"/>
                </w:tcPr>
                <w:p>
                  <w:pPr>
                    <w:adjustRightInd w:val="0"/>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rPr>
                  </w:pPr>
                </w:p>
              </w:tc>
              <w:tc>
                <w:tcPr>
                  <w:tcW w:w="823" w:type="dxa"/>
                  <w:vMerge w:val="continue"/>
                  <w:noWrap w:val="0"/>
                  <w:vAlign w:val="center"/>
                </w:tcPr>
                <w:p>
                  <w:pPr>
                    <w:adjustRightInd w:val="0"/>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rPr>
                  </w:pPr>
                </w:p>
              </w:tc>
              <w:tc>
                <w:tcPr>
                  <w:tcW w:w="796" w:type="dxa"/>
                  <w:vMerge w:val="continue"/>
                  <w:noWrap w:val="0"/>
                  <w:vAlign w:val="center"/>
                </w:tcPr>
                <w:p>
                  <w:pPr>
                    <w:adjustRightInd w:val="0"/>
                    <w:snapToGrid w:val="0"/>
                    <w:spacing w:line="240" w:lineRule="auto"/>
                    <w:ind w:firstLine="0" w:firstLineChars="0"/>
                    <w:jc w:val="center"/>
                    <w:rPr>
                      <w:rFonts w:hint="eastAsia" w:ascii="Times New Roman" w:hAnsi="Times New Roman" w:eastAsia="宋体" w:cs="Times New Roman"/>
                      <w:color w:val="auto"/>
                      <w:kern w:val="0"/>
                      <w:sz w:val="21"/>
                      <w:szCs w:val="21"/>
                      <w:highlight w:val="yellow"/>
                      <w:lang w:val="en-US" w:eastAsia="zh-CN"/>
                    </w:rPr>
                  </w:pPr>
                </w:p>
              </w:tc>
              <w:tc>
                <w:tcPr>
                  <w:tcW w:w="737" w:type="dxa"/>
                  <w:vMerge w:val="continue"/>
                  <w:noWrap w:val="0"/>
                  <w:vAlign w:val="center"/>
                </w:tcPr>
                <w:p>
                  <w:pPr>
                    <w:adjustRightInd w:val="0"/>
                    <w:snapToGrid w:val="0"/>
                    <w:spacing w:line="240" w:lineRule="auto"/>
                    <w:ind w:firstLine="0" w:firstLineChars="0"/>
                    <w:jc w:val="center"/>
                    <w:rPr>
                      <w:rFonts w:hint="eastAsia" w:ascii="Times New Roman" w:hAnsi="Times New Roman" w:eastAsia="宋体" w:cs="Times New Roman"/>
                      <w:color w:val="auto"/>
                      <w:kern w:val="0"/>
                      <w:sz w:val="21"/>
                      <w:szCs w:val="21"/>
                      <w:highlight w:val="yellow"/>
                      <w:lang w:val="en-US" w:eastAsia="zh-CN"/>
                    </w:rPr>
                  </w:pPr>
                </w:p>
              </w:tc>
              <w:tc>
                <w:tcPr>
                  <w:tcW w:w="660" w:type="dxa"/>
                  <w:vMerge w:val="continue"/>
                  <w:noWrap w:val="0"/>
                  <w:vAlign w:val="center"/>
                </w:tcPr>
                <w:p>
                  <w:pPr>
                    <w:adjustRightInd w:val="0"/>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rPr>
                  </w:pPr>
                </w:p>
              </w:tc>
              <w:tc>
                <w:tcPr>
                  <w:tcW w:w="627" w:type="dxa"/>
                  <w:vMerge w:val="continue"/>
                  <w:noWrap w:val="0"/>
                  <w:vAlign w:val="center"/>
                </w:tcPr>
                <w:p>
                  <w:pPr>
                    <w:adjustRightInd w:val="0"/>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rPr>
                  </w:pPr>
                </w:p>
              </w:tc>
              <w:tc>
                <w:tcPr>
                  <w:tcW w:w="767" w:type="dxa"/>
                  <w:vMerge w:val="continue"/>
                  <w:noWrap w:val="0"/>
                  <w:vAlign w:val="center"/>
                </w:tcPr>
                <w:p>
                  <w:pPr>
                    <w:adjustRightInd w:val="0"/>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p>
              </w:tc>
              <w:tc>
                <w:tcPr>
                  <w:tcW w:w="578" w:type="dxa"/>
                  <w:vMerge w:val="continue"/>
                  <w:noWrap w:val="0"/>
                  <w:vAlign w:val="center"/>
                </w:tcPr>
                <w:p>
                  <w:pPr>
                    <w:adjustRightInd w:val="0"/>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166" w:hRule="atLeast"/>
                <w:jc w:val="center"/>
              </w:trPr>
              <w:tc>
                <w:tcPr>
                  <w:tcW w:w="339" w:type="dxa"/>
                  <w:vMerge w:val="continue"/>
                  <w:noWrap w:val="0"/>
                  <w:vAlign w:val="center"/>
                </w:tcPr>
                <w:p>
                  <w:pPr>
                    <w:adjustRightInd w:val="0"/>
                    <w:snapToGrid w:val="0"/>
                    <w:spacing w:line="240" w:lineRule="auto"/>
                    <w:ind w:firstLine="0" w:firstLineChars="0"/>
                    <w:jc w:val="center"/>
                    <w:rPr>
                      <w:rFonts w:hint="eastAsia" w:cs="Times New Roman"/>
                      <w:color w:val="auto"/>
                      <w:kern w:val="0"/>
                      <w:sz w:val="21"/>
                      <w:szCs w:val="21"/>
                      <w:highlight w:val="none"/>
                      <w:lang w:val="en-US" w:eastAsia="zh-CN"/>
                    </w:rPr>
                  </w:pPr>
                </w:p>
              </w:tc>
              <w:tc>
                <w:tcPr>
                  <w:tcW w:w="563" w:type="dxa"/>
                  <w:vMerge w:val="continue"/>
                  <w:noWrap w:val="0"/>
                  <w:vAlign w:val="center"/>
                </w:tcPr>
                <w:p>
                  <w:pPr>
                    <w:adjustRightInd w:val="0"/>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rPr>
                  </w:pPr>
                </w:p>
              </w:tc>
              <w:tc>
                <w:tcPr>
                  <w:tcW w:w="795" w:type="dxa"/>
                  <w:vMerge w:val="continue"/>
                  <w:noWrap w:val="0"/>
                  <w:vAlign w:val="center"/>
                </w:tcPr>
                <w:p>
                  <w:pPr>
                    <w:adjustRightInd w:val="0"/>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rPr>
                  </w:pPr>
                </w:p>
              </w:tc>
              <w:tc>
                <w:tcPr>
                  <w:tcW w:w="1278" w:type="dxa"/>
                  <w:noWrap w:val="0"/>
                  <w:vAlign w:val="center"/>
                </w:tcPr>
                <w:p>
                  <w:pPr>
                    <w:adjustRightInd w:val="0"/>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臭气浓度</w:t>
                  </w:r>
                </w:p>
              </w:tc>
              <w:tc>
                <w:tcPr>
                  <w:tcW w:w="824" w:type="dxa"/>
                  <w:vMerge w:val="continue"/>
                  <w:noWrap w:val="0"/>
                  <w:vAlign w:val="center"/>
                </w:tcPr>
                <w:p>
                  <w:pPr>
                    <w:adjustRightInd w:val="0"/>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rPr>
                  </w:pPr>
                </w:p>
              </w:tc>
              <w:tc>
                <w:tcPr>
                  <w:tcW w:w="823" w:type="dxa"/>
                  <w:vMerge w:val="continue"/>
                  <w:noWrap w:val="0"/>
                  <w:vAlign w:val="center"/>
                </w:tcPr>
                <w:p>
                  <w:pPr>
                    <w:adjustRightInd w:val="0"/>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rPr>
                  </w:pPr>
                </w:p>
              </w:tc>
              <w:tc>
                <w:tcPr>
                  <w:tcW w:w="796" w:type="dxa"/>
                  <w:vMerge w:val="continue"/>
                  <w:noWrap w:val="0"/>
                  <w:vAlign w:val="center"/>
                </w:tcPr>
                <w:p>
                  <w:pPr>
                    <w:adjustRightInd w:val="0"/>
                    <w:snapToGrid w:val="0"/>
                    <w:spacing w:line="240" w:lineRule="auto"/>
                    <w:ind w:firstLine="0" w:firstLineChars="0"/>
                    <w:jc w:val="center"/>
                    <w:rPr>
                      <w:rFonts w:hint="eastAsia" w:ascii="Times New Roman" w:hAnsi="Times New Roman" w:eastAsia="宋体" w:cs="Times New Roman"/>
                      <w:color w:val="auto"/>
                      <w:kern w:val="0"/>
                      <w:sz w:val="21"/>
                      <w:szCs w:val="21"/>
                      <w:highlight w:val="yellow"/>
                      <w:lang w:val="en-US" w:eastAsia="zh-CN"/>
                    </w:rPr>
                  </w:pPr>
                </w:p>
              </w:tc>
              <w:tc>
                <w:tcPr>
                  <w:tcW w:w="737" w:type="dxa"/>
                  <w:vMerge w:val="continue"/>
                  <w:noWrap w:val="0"/>
                  <w:vAlign w:val="center"/>
                </w:tcPr>
                <w:p>
                  <w:pPr>
                    <w:adjustRightInd w:val="0"/>
                    <w:snapToGrid w:val="0"/>
                    <w:spacing w:line="240" w:lineRule="auto"/>
                    <w:ind w:firstLine="0" w:firstLineChars="0"/>
                    <w:jc w:val="center"/>
                    <w:rPr>
                      <w:rFonts w:hint="eastAsia" w:ascii="Times New Roman" w:hAnsi="Times New Roman" w:eastAsia="宋体" w:cs="Times New Roman"/>
                      <w:color w:val="auto"/>
                      <w:kern w:val="0"/>
                      <w:sz w:val="21"/>
                      <w:szCs w:val="21"/>
                      <w:highlight w:val="yellow"/>
                      <w:lang w:val="en-US" w:eastAsia="zh-CN"/>
                    </w:rPr>
                  </w:pPr>
                </w:p>
              </w:tc>
              <w:tc>
                <w:tcPr>
                  <w:tcW w:w="660" w:type="dxa"/>
                  <w:vMerge w:val="continue"/>
                  <w:noWrap w:val="0"/>
                  <w:vAlign w:val="center"/>
                </w:tcPr>
                <w:p>
                  <w:pPr>
                    <w:adjustRightInd w:val="0"/>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rPr>
                  </w:pPr>
                </w:p>
              </w:tc>
              <w:tc>
                <w:tcPr>
                  <w:tcW w:w="627" w:type="dxa"/>
                  <w:vMerge w:val="continue"/>
                  <w:noWrap w:val="0"/>
                  <w:vAlign w:val="center"/>
                </w:tcPr>
                <w:p>
                  <w:pPr>
                    <w:adjustRightInd w:val="0"/>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rPr>
                  </w:pPr>
                </w:p>
              </w:tc>
              <w:tc>
                <w:tcPr>
                  <w:tcW w:w="767" w:type="dxa"/>
                  <w:vMerge w:val="continue"/>
                  <w:noWrap w:val="0"/>
                  <w:vAlign w:val="center"/>
                </w:tcPr>
                <w:p>
                  <w:pPr>
                    <w:adjustRightInd w:val="0"/>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p>
              </w:tc>
              <w:tc>
                <w:tcPr>
                  <w:tcW w:w="578" w:type="dxa"/>
                  <w:vMerge w:val="continue"/>
                  <w:noWrap w:val="0"/>
                  <w:vAlign w:val="center"/>
                </w:tcPr>
                <w:p>
                  <w:pPr>
                    <w:adjustRightInd w:val="0"/>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rPr>
                  </w:pPr>
                </w:p>
              </w:tc>
            </w:tr>
          </w:tbl>
          <w:p>
            <w:pPr>
              <w:pStyle w:val="72"/>
              <w:spacing w:line="360" w:lineRule="auto"/>
              <w:ind w:firstLine="480"/>
              <w:rPr>
                <w:rFonts w:hint="default" w:ascii="Times New Roman" w:hAnsi="Times New Roman" w:eastAsia="宋体" w:cs="Times New Roman"/>
                <w:color w:val="auto"/>
                <w:kern w:val="2"/>
                <w:sz w:val="24"/>
                <w:szCs w:val="24"/>
                <w:highlight w:val="none"/>
                <w:lang w:val="en-US" w:eastAsia="zh-CN" w:bidi="ar-SA"/>
              </w:rPr>
            </w:pPr>
            <w:r>
              <w:rPr>
                <w:rFonts w:hint="eastAsia" w:ascii="Times New Roman" w:hAnsi="Times New Roman" w:eastAsia="宋体" w:cs="Times New Roman"/>
                <w:color w:val="auto"/>
                <w:kern w:val="2"/>
                <w:sz w:val="24"/>
                <w:szCs w:val="24"/>
                <w:highlight w:val="none"/>
                <w:lang w:val="en-US" w:eastAsia="zh-CN" w:bidi="ar-SA"/>
              </w:rPr>
              <w:t xml:space="preserve">（4）监测计划 </w:t>
            </w:r>
          </w:p>
          <w:p>
            <w:pPr>
              <w:pStyle w:val="72"/>
              <w:spacing w:line="360" w:lineRule="auto"/>
              <w:ind w:firstLine="480"/>
              <w:rPr>
                <w:color w:val="auto"/>
                <w:szCs w:val="24"/>
                <w:highlight w:val="none"/>
              </w:rPr>
            </w:pPr>
            <w:r>
              <w:rPr>
                <w:rFonts w:hint="eastAsia"/>
                <w:color w:val="auto"/>
                <w:sz w:val="24"/>
                <w:szCs w:val="24"/>
                <w:highlight w:val="none"/>
              </w:rPr>
              <w:t>依据《排污单位自行监测技术指南总则》(HJ819-2017)</w:t>
            </w:r>
            <w:r>
              <w:rPr>
                <w:rFonts w:hint="eastAsia"/>
                <w:color w:val="auto"/>
                <w:sz w:val="24"/>
                <w:szCs w:val="24"/>
                <w:highlight w:val="none"/>
                <w:lang w:val="en-US" w:eastAsia="zh-CN"/>
              </w:rPr>
              <w:t>、</w:t>
            </w:r>
            <w:r>
              <w:rPr>
                <w:rFonts w:hint="default" w:ascii="Times New Roman" w:hAnsi="Times New Roman" w:eastAsia="宋体" w:cs="Times New Roman"/>
                <w:b w:val="0"/>
                <w:bCs/>
                <w:color w:val="auto"/>
                <w:spacing w:val="-10"/>
                <w:sz w:val="24"/>
                <w:szCs w:val="24"/>
                <w:highlight w:val="none"/>
                <w:u w:val="none"/>
                <w:lang w:eastAsia="zh-CN"/>
              </w:rPr>
              <w:t>《排污</w:t>
            </w:r>
            <w:r>
              <w:rPr>
                <w:rFonts w:hint="default" w:ascii="Times New Roman" w:hAnsi="Times New Roman" w:eastAsia="宋体" w:cs="Times New Roman"/>
                <w:b w:val="0"/>
                <w:bCs/>
                <w:color w:val="auto"/>
                <w:spacing w:val="-10"/>
                <w:sz w:val="24"/>
                <w:szCs w:val="24"/>
                <w:highlight w:val="none"/>
                <w:u w:val="none"/>
                <w:lang w:val="en-US" w:eastAsia="zh-CN"/>
              </w:rPr>
              <w:t>单位自行监测技术指南 食品制造</w:t>
            </w:r>
            <w:r>
              <w:rPr>
                <w:rFonts w:hint="default" w:ascii="Times New Roman" w:hAnsi="Times New Roman" w:eastAsia="宋体" w:cs="Times New Roman"/>
                <w:b w:val="0"/>
                <w:bCs/>
                <w:color w:val="auto"/>
                <w:spacing w:val="-10"/>
                <w:sz w:val="24"/>
                <w:szCs w:val="24"/>
                <w:highlight w:val="none"/>
                <w:u w:val="none"/>
                <w:lang w:eastAsia="zh-CN"/>
              </w:rPr>
              <w:t>》（</w:t>
            </w:r>
            <w:r>
              <w:rPr>
                <w:rFonts w:hint="default" w:ascii="Times New Roman" w:hAnsi="Times New Roman" w:eastAsia="宋体" w:cs="Times New Roman"/>
                <w:b w:val="0"/>
                <w:bCs/>
                <w:color w:val="auto"/>
                <w:spacing w:val="-10"/>
                <w:sz w:val="24"/>
                <w:szCs w:val="24"/>
                <w:highlight w:val="none"/>
                <w:u w:val="none"/>
                <w:lang w:val="en-US" w:eastAsia="zh-CN"/>
              </w:rPr>
              <w:t>HJ1084-2020</w:t>
            </w:r>
            <w:r>
              <w:rPr>
                <w:rFonts w:hint="default" w:ascii="Times New Roman" w:hAnsi="Times New Roman" w:eastAsia="宋体" w:cs="Times New Roman"/>
                <w:b w:val="0"/>
                <w:bCs/>
                <w:color w:val="auto"/>
                <w:spacing w:val="-10"/>
                <w:sz w:val="24"/>
                <w:szCs w:val="24"/>
                <w:highlight w:val="none"/>
                <w:u w:val="none"/>
                <w:lang w:eastAsia="zh-CN"/>
              </w:rPr>
              <w:t>）</w:t>
            </w:r>
            <w:r>
              <w:rPr>
                <w:rFonts w:hint="eastAsia" w:ascii="Times New Roman" w:hAnsi="Times New Roman" w:eastAsia="宋体" w:cs="Times New Roman"/>
                <w:b w:val="0"/>
                <w:bCs/>
                <w:color w:val="auto"/>
                <w:spacing w:val="-10"/>
                <w:sz w:val="24"/>
                <w:szCs w:val="24"/>
                <w:highlight w:val="none"/>
                <w:u w:val="none"/>
                <w:lang w:eastAsia="zh-CN"/>
              </w:rPr>
              <w:t>、</w:t>
            </w:r>
            <w:r>
              <w:rPr>
                <w:rFonts w:hint="default" w:ascii="Times New Roman" w:hAnsi="Times New Roman" w:eastAsia="宋体" w:cs="Times New Roman"/>
                <w:b w:val="0"/>
                <w:bCs/>
                <w:color w:val="auto"/>
                <w:spacing w:val="-10"/>
                <w:sz w:val="24"/>
                <w:szCs w:val="24"/>
                <w:highlight w:val="none"/>
                <w:u w:val="none"/>
                <w:lang w:eastAsia="zh-CN"/>
              </w:rPr>
              <w:t>《排污</w:t>
            </w:r>
            <w:r>
              <w:rPr>
                <w:rFonts w:hint="default" w:ascii="Times New Roman" w:hAnsi="Times New Roman" w:eastAsia="宋体" w:cs="Times New Roman"/>
                <w:b w:val="0"/>
                <w:bCs/>
                <w:color w:val="auto"/>
                <w:spacing w:val="-10"/>
                <w:sz w:val="24"/>
                <w:szCs w:val="24"/>
                <w:highlight w:val="none"/>
                <w:u w:val="none"/>
                <w:lang w:val="en-US" w:eastAsia="zh-CN"/>
              </w:rPr>
              <w:t>单位自行监测技术指南 酒、饮料制造工业</w:t>
            </w:r>
            <w:r>
              <w:rPr>
                <w:rFonts w:hint="default" w:ascii="Times New Roman" w:hAnsi="Times New Roman" w:eastAsia="宋体" w:cs="Times New Roman"/>
                <w:b w:val="0"/>
                <w:bCs/>
                <w:color w:val="auto"/>
                <w:spacing w:val="-10"/>
                <w:sz w:val="24"/>
                <w:szCs w:val="24"/>
                <w:highlight w:val="none"/>
                <w:u w:val="none"/>
                <w:lang w:eastAsia="zh-CN"/>
              </w:rPr>
              <w:t>》（</w:t>
            </w:r>
            <w:r>
              <w:rPr>
                <w:rFonts w:hint="default" w:ascii="Times New Roman" w:hAnsi="Times New Roman" w:eastAsia="宋体" w:cs="Times New Roman"/>
                <w:b w:val="0"/>
                <w:bCs/>
                <w:color w:val="auto"/>
                <w:spacing w:val="-10"/>
                <w:sz w:val="24"/>
                <w:szCs w:val="24"/>
                <w:highlight w:val="none"/>
                <w:u w:val="none"/>
                <w:lang w:val="en-US" w:eastAsia="zh-CN"/>
              </w:rPr>
              <w:t>HJ10</w:t>
            </w:r>
            <w:r>
              <w:rPr>
                <w:rFonts w:hint="eastAsia" w:ascii="Times New Roman" w:hAnsi="Times New Roman" w:eastAsia="宋体" w:cs="Times New Roman"/>
                <w:b w:val="0"/>
                <w:bCs/>
                <w:color w:val="auto"/>
                <w:spacing w:val="-10"/>
                <w:sz w:val="24"/>
                <w:szCs w:val="24"/>
                <w:highlight w:val="none"/>
                <w:u w:val="none"/>
                <w:lang w:val="en-US" w:eastAsia="zh-CN"/>
              </w:rPr>
              <w:t>28</w:t>
            </w:r>
            <w:r>
              <w:rPr>
                <w:rFonts w:hint="default" w:ascii="Times New Roman" w:hAnsi="Times New Roman" w:eastAsia="宋体" w:cs="Times New Roman"/>
                <w:b w:val="0"/>
                <w:bCs/>
                <w:color w:val="auto"/>
                <w:spacing w:val="-10"/>
                <w:sz w:val="24"/>
                <w:szCs w:val="24"/>
                <w:highlight w:val="none"/>
                <w:u w:val="none"/>
                <w:lang w:val="en-US" w:eastAsia="zh-CN"/>
              </w:rPr>
              <w:t>-20</w:t>
            </w:r>
            <w:r>
              <w:rPr>
                <w:rFonts w:hint="eastAsia" w:ascii="Times New Roman" w:hAnsi="Times New Roman" w:eastAsia="宋体" w:cs="Times New Roman"/>
                <w:b w:val="0"/>
                <w:bCs/>
                <w:color w:val="auto"/>
                <w:spacing w:val="-10"/>
                <w:sz w:val="24"/>
                <w:szCs w:val="24"/>
                <w:highlight w:val="none"/>
                <w:u w:val="none"/>
                <w:lang w:val="en-US" w:eastAsia="zh-CN"/>
              </w:rPr>
              <w:t>19</w:t>
            </w:r>
            <w:r>
              <w:rPr>
                <w:rFonts w:hint="default" w:ascii="Times New Roman" w:hAnsi="Times New Roman" w:eastAsia="宋体" w:cs="Times New Roman"/>
                <w:b w:val="0"/>
                <w:bCs/>
                <w:color w:val="auto"/>
                <w:spacing w:val="-10"/>
                <w:sz w:val="24"/>
                <w:szCs w:val="24"/>
                <w:highlight w:val="none"/>
                <w:u w:val="none"/>
                <w:lang w:eastAsia="zh-CN"/>
              </w:rPr>
              <w:t>）</w:t>
            </w:r>
            <w:r>
              <w:rPr>
                <w:rFonts w:hint="eastAsia" w:ascii="Times New Roman" w:hAnsi="Times New Roman" w:eastAsia="宋体" w:cs="Times New Roman"/>
                <w:b w:val="0"/>
                <w:bCs/>
                <w:color w:val="auto"/>
                <w:spacing w:val="-10"/>
                <w:sz w:val="24"/>
                <w:szCs w:val="24"/>
                <w:highlight w:val="none"/>
                <w:u w:val="none"/>
                <w:lang w:val="en-US" w:eastAsia="zh-CN"/>
              </w:rPr>
              <w:t>及</w:t>
            </w:r>
            <w:r>
              <w:rPr>
                <w:rFonts w:hint="default" w:ascii="Times New Roman" w:hAnsi="Times New Roman" w:eastAsia="宋体" w:cs="Times New Roman"/>
                <w:b w:val="0"/>
                <w:bCs/>
                <w:color w:val="auto"/>
                <w:spacing w:val="-10"/>
                <w:sz w:val="24"/>
                <w:szCs w:val="24"/>
                <w:highlight w:val="none"/>
                <w:u w:val="none"/>
                <w:lang w:eastAsia="zh-CN"/>
              </w:rPr>
              <w:t>《排污</w:t>
            </w:r>
            <w:r>
              <w:rPr>
                <w:rFonts w:hint="default" w:ascii="Times New Roman" w:hAnsi="Times New Roman" w:eastAsia="宋体" w:cs="Times New Roman"/>
                <w:b w:val="0"/>
                <w:bCs/>
                <w:color w:val="auto"/>
                <w:spacing w:val="-10"/>
                <w:sz w:val="24"/>
                <w:szCs w:val="24"/>
                <w:highlight w:val="none"/>
                <w:u w:val="none"/>
                <w:lang w:val="en-US" w:eastAsia="zh-CN"/>
              </w:rPr>
              <w:t xml:space="preserve">单位自行监测技术指南 </w:t>
            </w:r>
            <w:r>
              <w:rPr>
                <w:rFonts w:hint="eastAsia" w:ascii="Times New Roman" w:hAnsi="Times New Roman" w:eastAsia="宋体" w:cs="Times New Roman"/>
                <w:b w:val="0"/>
                <w:bCs/>
                <w:color w:val="auto"/>
                <w:spacing w:val="-10"/>
                <w:sz w:val="24"/>
                <w:szCs w:val="24"/>
                <w:highlight w:val="none"/>
                <w:u w:val="none"/>
                <w:lang w:val="en-US" w:eastAsia="zh-CN"/>
              </w:rPr>
              <w:t>火力发电及锅炉</w:t>
            </w:r>
            <w:r>
              <w:rPr>
                <w:rFonts w:hint="default" w:ascii="Times New Roman" w:hAnsi="Times New Roman" w:eastAsia="宋体" w:cs="Times New Roman"/>
                <w:b w:val="0"/>
                <w:bCs/>
                <w:color w:val="auto"/>
                <w:spacing w:val="-10"/>
                <w:sz w:val="24"/>
                <w:szCs w:val="24"/>
                <w:highlight w:val="none"/>
                <w:u w:val="none"/>
                <w:lang w:eastAsia="zh-CN"/>
              </w:rPr>
              <w:t>》（</w:t>
            </w:r>
            <w:r>
              <w:rPr>
                <w:rFonts w:hint="default" w:ascii="Times New Roman" w:hAnsi="Times New Roman" w:eastAsia="宋体" w:cs="Times New Roman"/>
                <w:b w:val="0"/>
                <w:bCs/>
                <w:color w:val="auto"/>
                <w:spacing w:val="-10"/>
                <w:sz w:val="24"/>
                <w:szCs w:val="24"/>
                <w:highlight w:val="none"/>
                <w:u w:val="none"/>
                <w:lang w:val="en-US" w:eastAsia="zh-CN"/>
              </w:rPr>
              <w:t>HJ</w:t>
            </w:r>
            <w:r>
              <w:rPr>
                <w:rFonts w:hint="eastAsia" w:ascii="Times New Roman" w:hAnsi="Times New Roman" w:eastAsia="宋体" w:cs="Times New Roman"/>
                <w:b w:val="0"/>
                <w:bCs/>
                <w:color w:val="auto"/>
                <w:spacing w:val="-10"/>
                <w:sz w:val="24"/>
                <w:szCs w:val="24"/>
                <w:highlight w:val="none"/>
                <w:u w:val="none"/>
                <w:lang w:val="en-US" w:eastAsia="zh-CN"/>
              </w:rPr>
              <w:t>820</w:t>
            </w:r>
            <w:r>
              <w:rPr>
                <w:rFonts w:hint="default" w:ascii="Times New Roman" w:hAnsi="Times New Roman" w:eastAsia="宋体" w:cs="Times New Roman"/>
                <w:b w:val="0"/>
                <w:bCs/>
                <w:color w:val="auto"/>
                <w:spacing w:val="-10"/>
                <w:sz w:val="24"/>
                <w:szCs w:val="24"/>
                <w:highlight w:val="none"/>
                <w:u w:val="none"/>
                <w:lang w:val="en-US" w:eastAsia="zh-CN"/>
              </w:rPr>
              <w:t>-20</w:t>
            </w:r>
            <w:r>
              <w:rPr>
                <w:rFonts w:hint="eastAsia" w:ascii="Times New Roman" w:hAnsi="Times New Roman" w:eastAsia="宋体" w:cs="Times New Roman"/>
                <w:b w:val="0"/>
                <w:bCs/>
                <w:color w:val="auto"/>
                <w:spacing w:val="-10"/>
                <w:sz w:val="24"/>
                <w:szCs w:val="24"/>
                <w:highlight w:val="none"/>
                <w:u w:val="none"/>
                <w:lang w:val="en-US" w:eastAsia="zh-CN"/>
              </w:rPr>
              <w:t>17</w:t>
            </w:r>
            <w:r>
              <w:rPr>
                <w:rFonts w:hint="default" w:ascii="Times New Roman" w:hAnsi="Times New Roman" w:eastAsia="宋体" w:cs="Times New Roman"/>
                <w:b w:val="0"/>
                <w:bCs/>
                <w:color w:val="auto"/>
                <w:spacing w:val="-10"/>
                <w:sz w:val="24"/>
                <w:szCs w:val="24"/>
                <w:highlight w:val="none"/>
                <w:u w:val="none"/>
                <w:lang w:eastAsia="zh-CN"/>
              </w:rPr>
              <w:t>）</w:t>
            </w:r>
            <w:r>
              <w:rPr>
                <w:rFonts w:hint="eastAsia"/>
                <w:color w:val="auto"/>
                <w:sz w:val="24"/>
                <w:szCs w:val="24"/>
                <w:highlight w:val="none"/>
              </w:rPr>
              <w:t>确定本项目监测计划，具体见下表。</w:t>
            </w:r>
          </w:p>
          <w:p>
            <w:pPr>
              <w:pStyle w:val="91"/>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ascii="Times New Roman" w:hAnsi="Times New Roman" w:eastAsia="宋体" w:cs="Times New Roman"/>
                <w:b/>
                <w:bCs/>
                <w:color w:val="auto"/>
                <w:sz w:val="21"/>
                <w:szCs w:val="21"/>
                <w:highlight w:val="none"/>
                <w:lang w:val="en-US" w:eastAsia="zh-CN"/>
              </w:rPr>
            </w:pPr>
            <w:r>
              <w:rPr>
                <w:rFonts w:hint="eastAsia" w:ascii="Times New Roman" w:hAnsi="Times New Roman" w:eastAsia="宋体" w:cs="Times New Roman"/>
                <w:b/>
                <w:bCs/>
                <w:color w:val="auto"/>
                <w:sz w:val="21"/>
                <w:szCs w:val="21"/>
                <w:highlight w:val="none"/>
                <w:lang w:val="en-US" w:eastAsia="zh-CN"/>
              </w:rPr>
              <w:t>表4-11 本项目污染源监测计划</w:t>
            </w:r>
          </w:p>
          <w:tbl>
            <w:tblPr>
              <w:tblStyle w:val="30"/>
              <w:tblW w:w="8787" w:type="dxa"/>
              <w:jc w:val="center"/>
              <w:tblBorders>
                <w:top w:val="single" w:color="000000" w:sz="12" w:space="0"/>
                <w:left w:val="none" w:color="auto" w:sz="0" w:space="0"/>
                <w:bottom w:val="single" w:color="000000" w:sz="12" w:space="0"/>
                <w:right w:val="none" w:color="auto" w:sz="0" w:space="0"/>
                <w:insideH w:val="single" w:color="000000" w:sz="2" w:space="0"/>
                <w:insideV w:val="single" w:color="000000" w:sz="4" w:space="0"/>
              </w:tblBorders>
              <w:tblLayout w:type="fixed"/>
              <w:tblCellMar>
                <w:top w:w="0" w:type="dxa"/>
                <w:left w:w="108" w:type="dxa"/>
                <w:bottom w:w="0" w:type="dxa"/>
                <w:right w:w="108" w:type="dxa"/>
              </w:tblCellMar>
            </w:tblPr>
            <w:tblGrid>
              <w:gridCol w:w="1322"/>
              <w:gridCol w:w="2591"/>
              <w:gridCol w:w="2429"/>
              <w:gridCol w:w="2445"/>
            </w:tblGrid>
            <w:tr>
              <w:tblPrEx>
                <w:tblBorders>
                  <w:top w:val="single" w:color="000000" w:sz="12" w:space="0"/>
                  <w:left w:val="none" w:color="auto" w:sz="0" w:space="0"/>
                  <w:bottom w:val="single" w:color="000000" w:sz="12" w:space="0"/>
                  <w:right w:val="none" w:color="auto" w:sz="0" w:space="0"/>
                  <w:insideH w:val="single" w:color="000000" w:sz="2" w:space="0"/>
                  <w:insideV w:val="single" w:color="000000" w:sz="4" w:space="0"/>
                </w:tblBorders>
                <w:tblCellMar>
                  <w:top w:w="0" w:type="dxa"/>
                  <w:left w:w="108" w:type="dxa"/>
                  <w:bottom w:w="0" w:type="dxa"/>
                  <w:right w:w="108" w:type="dxa"/>
                </w:tblCellMar>
              </w:tblPrEx>
              <w:trPr>
                <w:trHeight w:val="90" w:hRule="atLeast"/>
                <w:jc w:val="center"/>
              </w:trPr>
              <w:tc>
                <w:tcPr>
                  <w:tcW w:w="1322" w:type="dxa"/>
                  <w:tcBorders>
                    <w:tl2br w:val="nil"/>
                    <w:tr2bl w:val="nil"/>
                  </w:tcBorders>
                  <w:noWrap w:val="0"/>
                  <w:vAlign w:val="center"/>
                </w:tcPr>
                <w:p>
                  <w:pPr>
                    <w:adjustRightInd w:val="0"/>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rPr>
                  </w:pPr>
                  <w:r>
                    <w:rPr>
                      <w:rFonts w:hint="eastAsia" w:ascii="Times New Roman" w:hAnsi="Times New Roman" w:eastAsia="宋体" w:cs="Times New Roman"/>
                      <w:color w:val="auto"/>
                      <w:kern w:val="0"/>
                      <w:sz w:val="21"/>
                      <w:szCs w:val="21"/>
                      <w:highlight w:val="none"/>
                      <w:lang w:val="en-US" w:eastAsia="zh-CN"/>
                    </w:rPr>
                    <w:t>类型</w:t>
                  </w:r>
                </w:p>
              </w:tc>
              <w:tc>
                <w:tcPr>
                  <w:tcW w:w="2591" w:type="dxa"/>
                  <w:tcBorders>
                    <w:tl2br w:val="nil"/>
                    <w:tr2bl w:val="nil"/>
                  </w:tcBorders>
                  <w:noWrap w:val="0"/>
                  <w:vAlign w:val="center"/>
                </w:tcPr>
                <w:p>
                  <w:pPr>
                    <w:adjustRightInd w:val="0"/>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rPr>
                  </w:pPr>
                  <w:r>
                    <w:rPr>
                      <w:rFonts w:hint="eastAsia" w:ascii="Times New Roman" w:hAnsi="Times New Roman" w:eastAsia="宋体" w:cs="Times New Roman"/>
                      <w:color w:val="auto"/>
                      <w:kern w:val="0"/>
                      <w:sz w:val="21"/>
                      <w:szCs w:val="21"/>
                      <w:highlight w:val="none"/>
                      <w:lang w:val="en-US" w:eastAsia="zh-CN"/>
                    </w:rPr>
                    <w:t>监测项目</w:t>
                  </w:r>
                </w:p>
              </w:tc>
              <w:tc>
                <w:tcPr>
                  <w:tcW w:w="2429" w:type="dxa"/>
                  <w:tcBorders>
                    <w:tl2br w:val="nil"/>
                    <w:tr2bl w:val="nil"/>
                  </w:tcBorders>
                  <w:noWrap w:val="0"/>
                  <w:vAlign w:val="center"/>
                </w:tcPr>
                <w:p>
                  <w:pPr>
                    <w:adjustRightInd w:val="0"/>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rPr>
                  </w:pPr>
                  <w:r>
                    <w:rPr>
                      <w:rFonts w:hint="eastAsia" w:ascii="Times New Roman" w:hAnsi="Times New Roman" w:eastAsia="宋体" w:cs="Times New Roman"/>
                      <w:color w:val="auto"/>
                      <w:kern w:val="0"/>
                      <w:sz w:val="21"/>
                      <w:szCs w:val="21"/>
                      <w:highlight w:val="none"/>
                      <w:lang w:val="en-US" w:eastAsia="zh-CN"/>
                    </w:rPr>
                    <w:t>监测点</w:t>
                  </w:r>
                </w:p>
              </w:tc>
              <w:tc>
                <w:tcPr>
                  <w:tcW w:w="2445" w:type="dxa"/>
                  <w:tcBorders>
                    <w:tl2br w:val="nil"/>
                    <w:tr2bl w:val="nil"/>
                  </w:tcBorders>
                  <w:noWrap w:val="0"/>
                  <w:vAlign w:val="center"/>
                </w:tcPr>
                <w:p>
                  <w:pPr>
                    <w:adjustRightInd w:val="0"/>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rPr>
                  </w:pPr>
                  <w:r>
                    <w:rPr>
                      <w:rFonts w:hint="eastAsia" w:ascii="Times New Roman" w:hAnsi="Times New Roman" w:eastAsia="宋体" w:cs="Times New Roman"/>
                      <w:color w:val="auto"/>
                      <w:kern w:val="0"/>
                      <w:sz w:val="21"/>
                      <w:szCs w:val="21"/>
                      <w:highlight w:val="none"/>
                      <w:lang w:val="en-US" w:eastAsia="zh-CN"/>
                    </w:rPr>
                    <w:t>监测频率</w:t>
                  </w: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4" w:space="0"/>
                </w:tblBorders>
                <w:tblCellMar>
                  <w:top w:w="0" w:type="dxa"/>
                  <w:left w:w="108" w:type="dxa"/>
                  <w:bottom w:w="0" w:type="dxa"/>
                  <w:right w:w="108" w:type="dxa"/>
                </w:tblCellMar>
              </w:tblPrEx>
              <w:trPr>
                <w:cantSplit/>
                <w:trHeight w:val="612" w:hRule="atLeast"/>
                <w:jc w:val="center"/>
              </w:trPr>
              <w:tc>
                <w:tcPr>
                  <w:tcW w:w="1322" w:type="dxa"/>
                  <w:vMerge w:val="restart"/>
                  <w:tcBorders>
                    <w:tl2br w:val="nil"/>
                    <w:tr2bl w:val="nil"/>
                  </w:tcBorders>
                  <w:noWrap w:val="0"/>
                  <w:vAlign w:val="center"/>
                </w:tcPr>
                <w:p>
                  <w:pPr>
                    <w:adjustRightInd w:val="0"/>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eastAsia" w:ascii="Times New Roman" w:hAnsi="Times New Roman" w:eastAsia="宋体" w:cs="Times New Roman"/>
                      <w:color w:val="auto"/>
                      <w:kern w:val="0"/>
                      <w:sz w:val="21"/>
                      <w:szCs w:val="21"/>
                      <w:highlight w:val="none"/>
                      <w:lang w:val="en-US" w:eastAsia="zh-CN"/>
                    </w:rPr>
                    <w:t>有组织废气</w:t>
                  </w:r>
                </w:p>
              </w:tc>
              <w:tc>
                <w:tcPr>
                  <w:tcW w:w="2591" w:type="dxa"/>
                  <w:tcBorders>
                    <w:bottom w:val="single" w:color="auto" w:sz="4" w:space="0"/>
                    <w:tl2br w:val="nil"/>
                    <w:tr2bl w:val="nil"/>
                  </w:tcBorders>
                  <w:noWrap w:val="0"/>
                  <w:vAlign w:val="center"/>
                </w:tcPr>
                <w:p>
                  <w:pPr>
                    <w:adjustRightInd w:val="0"/>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eastAsia" w:ascii="Times New Roman" w:hAnsi="Times New Roman" w:eastAsia="宋体" w:cs="Times New Roman"/>
                      <w:color w:val="auto"/>
                      <w:kern w:val="0"/>
                      <w:sz w:val="21"/>
                      <w:szCs w:val="21"/>
                      <w:highlight w:val="none"/>
                      <w:lang w:val="en-US" w:eastAsia="zh-CN"/>
                    </w:rPr>
                    <w:t>烟囱排放口</w:t>
                  </w:r>
                </w:p>
              </w:tc>
              <w:tc>
                <w:tcPr>
                  <w:tcW w:w="2429" w:type="dxa"/>
                  <w:tcBorders>
                    <w:bottom w:val="single" w:color="auto" w:sz="4" w:space="0"/>
                    <w:tl2br w:val="nil"/>
                    <w:tr2bl w:val="nil"/>
                  </w:tcBorders>
                  <w:noWrap w:val="0"/>
                  <w:vAlign w:val="center"/>
                </w:tcPr>
                <w:p>
                  <w:pPr>
                    <w:adjustRightInd w:val="0"/>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eastAsia" w:ascii="Times New Roman" w:hAnsi="Times New Roman" w:eastAsia="宋体" w:cs="Times New Roman"/>
                      <w:color w:val="auto"/>
                      <w:kern w:val="0"/>
                      <w:sz w:val="21"/>
                      <w:szCs w:val="21"/>
                      <w:highlight w:val="none"/>
                      <w:lang w:val="en-US" w:eastAsia="zh-CN"/>
                    </w:rPr>
                    <w:t>颗粒物、二氧化硫、氮氧化物、林格曼黑度</w:t>
                  </w:r>
                  <w:r>
                    <w:rPr>
                      <w:rFonts w:hint="eastAsia" w:cs="Times New Roman"/>
                      <w:color w:val="auto"/>
                      <w:kern w:val="0"/>
                      <w:sz w:val="21"/>
                      <w:szCs w:val="21"/>
                      <w:highlight w:val="none"/>
                      <w:lang w:val="en-US" w:eastAsia="zh-CN"/>
                    </w:rPr>
                    <w:t>、</w:t>
                  </w:r>
                  <w:r>
                    <w:rPr>
                      <w:rFonts w:hint="default" w:ascii="Times New Roman" w:hAnsi="Times New Roman" w:eastAsia="宋体" w:cs="Times New Roman"/>
                      <w:b w:val="0"/>
                      <w:bCs w:val="0"/>
                      <w:color w:val="auto"/>
                      <w:sz w:val="21"/>
                      <w:szCs w:val="21"/>
                    </w:rPr>
                    <w:t>汞及其化合物</w:t>
                  </w:r>
                </w:p>
              </w:tc>
              <w:tc>
                <w:tcPr>
                  <w:tcW w:w="2445" w:type="dxa"/>
                  <w:tcBorders>
                    <w:bottom w:val="single" w:color="auto" w:sz="4" w:space="0"/>
                    <w:tl2br w:val="nil"/>
                    <w:tr2bl w:val="nil"/>
                  </w:tcBorders>
                  <w:noWrap w:val="0"/>
                  <w:vAlign w:val="center"/>
                </w:tcPr>
                <w:p>
                  <w:pPr>
                    <w:adjustRightInd w:val="0"/>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snapToGrid w:val="0"/>
                      <w:color w:val="auto"/>
                      <w:szCs w:val="21"/>
                      <w:highlight w:val="none"/>
                    </w:rPr>
                    <w:t>1次/</w:t>
                  </w:r>
                  <w:r>
                    <w:rPr>
                      <w:rFonts w:hint="eastAsia"/>
                      <w:snapToGrid w:val="0"/>
                      <w:color w:val="auto"/>
                      <w:szCs w:val="21"/>
                      <w:highlight w:val="none"/>
                      <w:lang w:val="en-US" w:eastAsia="zh-CN"/>
                    </w:rPr>
                    <w:t>月</w:t>
                  </w: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4" w:space="0"/>
                </w:tblBorders>
                <w:tblCellMar>
                  <w:top w:w="0" w:type="dxa"/>
                  <w:left w:w="108" w:type="dxa"/>
                  <w:bottom w:w="0" w:type="dxa"/>
                  <w:right w:w="108" w:type="dxa"/>
                </w:tblCellMar>
              </w:tblPrEx>
              <w:trPr>
                <w:cantSplit/>
                <w:trHeight w:val="210" w:hRule="atLeast"/>
                <w:jc w:val="center"/>
              </w:trPr>
              <w:tc>
                <w:tcPr>
                  <w:tcW w:w="1322" w:type="dxa"/>
                  <w:vMerge w:val="continue"/>
                  <w:tcBorders>
                    <w:tl2br w:val="nil"/>
                    <w:tr2bl w:val="nil"/>
                  </w:tcBorders>
                  <w:noWrap w:val="0"/>
                  <w:vAlign w:val="center"/>
                </w:tcPr>
                <w:p>
                  <w:pPr>
                    <w:adjustRightInd w:val="0"/>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rPr>
                  </w:pPr>
                </w:p>
              </w:tc>
              <w:tc>
                <w:tcPr>
                  <w:tcW w:w="2591" w:type="dxa"/>
                  <w:tcBorders>
                    <w:top w:val="single" w:color="auto" w:sz="4" w:space="0"/>
                    <w:tl2br w:val="nil"/>
                    <w:tr2bl w:val="nil"/>
                  </w:tcBorders>
                  <w:noWrap w:val="0"/>
                  <w:vAlign w:val="center"/>
                </w:tcPr>
                <w:p>
                  <w:pPr>
                    <w:adjustRightInd w:val="0"/>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排气筒</w:t>
                  </w:r>
                </w:p>
              </w:tc>
              <w:tc>
                <w:tcPr>
                  <w:tcW w:w="2429" w:type="dxa"/>
                  <w:tcBorders>
                    <w:top w:val="single" w:color="auto" w:sz="4" w:space="0"/>
                    <w:tl2br w:val="nil"/>
                    <w:tr2bl w:val="nil"/>
                  </w:tcBorders>
                  <w:noWrap w:val="0"/>
                  <w:vAlign w:val="center"/>
                </w:tcPr>
                <w:p>
                  <w:pPr>
                    <w:adjustRightInd w:val="0"/>
                    <w:snapToGrid w:val="0"/>
                    <w:spacing w:line="240" w:lineRule="auto"/>
                    <w:ind w:firstLine="0" w:firstLineChars="0"/>
                    <w:jc w:val="center"/>
                    <w:rPr>
                      <w:rFonts w:hint="eastAsia" w:ascii="Times New Roman" w:hAnsi="Times New Roman" w:eastAsia="宋体" w:cs="Times New Roman"/>
                      <w:b w:val="0"/>
                      <w:bCs w:val="0"/>
                      <w:color w:val="auto"/>
                      <w:kern w:val="0"/>
                      <w:sz w:val="21"/>
                      <w:szCs w:val="21"/>
                      <w:highlight w:val="none"/>
                      <w:lang w:val="en-US" w:eastAsia="zh-CN" w:bidi="ar-SA"/>
                    </w:rPr>
                  </w:pPr>
                  <w:r>
                    <w:rPr>
                      <w:rFonts w:hint="eastAsia" w:ascii="Times New Roman" w:hAnsi="Times New Roman" w:eastAsia="宋体" w:cs="Times New Roman"/>
                      <w:b w:val="0"/>
                      <w:bCs w:val="0"/>
                      <w:color w:val="auto"/>
                      <w:kern w:val="0"/>
                      <w:sz w:val="21"/>
                      <w:szCs w:val="21"/>
                      <w:highlight w:val="none"/>
                      <w:lang w:val="en-US" w:eastAsia="zh-CN"/>
                    </w:rPr>
                    <w:t>臭气浓度、氨、硫化氢</w:t>
                  </w:r>
                </w:p>
              </w:tc>
              <w:tc>
                <w:tcPr>
                  <w:tcW w:w="2445" w:type="dxa"/>
                  <w:tcBorders>
                    <w:top w:val="single" w:color="auto" w:sz="4" w:space="0"/>
                    <w:tl2br w:val="nil"/>
                    <w:tr2bl w:val="nil"/>
                  </w:tcBorders>
                  <w:noWrap w:val="0"/>
                  <w:vAlign w:val="center"/>
                </w:tcPr>
                <w:p>
                  <w:pPr>
                    <w:adjustRightInd w:val="0"/>
                    <w:snapToGrid w:val="0"/>
                    <w:spacing w:line="240" w:lineRule="auto"/>
                    <w:ind w:firstLine="0" w:firstLineChars="0"/>
                    <w:jc w:val="center"/>
                    <w:rPr>
                      <w:rFonts w:hint="default" w:ascii="Times New Roman" w:hAnsi="Times New Roman" w:eastAsia="宋体" w:cs="Times New Roman"/>
                      <w:b w:val="0"/>
                      <w:bCs w:val="0"/>
                      <w:color w:val="auto"/>
                      <w:kern w:val="0"/>
                      <w:sz w:val="21"/>
                      <w:szCs w:val="21"/>
                      <w:highlight w:val="none"/>
                      <w:lang w:val="en-US" w:eastAsia="zh-CN" w:bidi="ar-SA"/>
                    </w:rPr>
                  </w:pPr>
                  <w:r>
                    <w:rPr>
                      <w:rFonts w:hint="default" w:ascii="Times New Roman" w:hAnsi="Times New Roman" w:eastAsia="宋体" w:cs="Times New Roman"/>
                      <w:b w:val="0"/>
                      <w:bCs w:val="0"/>
                      <w:color w:val="auto"/>
                      <w:kern w:val="0"/>
                      <w:sz w:val="21"/>
                      <w:szCs w:val="21"/>
                      <w:highlight w:val="none"/>
                      <w:lang w:val="en-US" w:eastAsia="zh-CN"/>
                    </w:rPr>
                    <w:t>1次/</w:t>
                  </w:r>
                  <w:r>
                    <w:rPr>
                      <w:rFonts w:hint="eastAsia" w:ascii="Times New Roman" w:hAnsi="Times New Roman" w:eastAsia="宋体" w:cs="Times New Roman"/>
                      <w:b w:val="0"/>
                      <w:bCs w:val="0"/>
                      <w:color w:val="auto"/>
                      <w:kern w:val="0"/>
                      <w:sz w:val="21"/>
                      <w:szCs w:val="21"/>
                      <w:highlight w:val="none"/>
                      <w:lang w:val="en-US" w:eastAsia="zh-CN"/>
                    </w:rPr>
                    <w:t>半年</w:t>
                  </w: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4" w:space="0"/>
                </w:tblBorders>
                <w:tblCellMar>
                  <w:top w:w="0" w:type="dxa"/>
                  <w:left w:w="108" w:type="dxa"/>
                  <w:bottom w:w="0" w:type="dxa"/>
                  <w:right w:w="108" w:type="dxa"/>
                </w:tblCellMar>
              </w:tblPrEx>
              <w:trPr>
                <w:cantSplit/>
                <w:trHeight w:val="90" w:hRule="atLeast"/>
                <w:jc w:val="center"/>
              </w:trPr>
              <w:tc>
                <w:tcPr>
                  <w:tcW w:w="1322" w:type="dxa"/>
                  <w:tcBorders>
                    <w:tl2br w:val="nil"/>
                    <w:tr2bl w:val="nil"/>
                  </w:tcBorders>
                  <w:noWrap w:val="0"/>
                  <w:vAlign w:val="center"/>
                </w:tcPr>
                <w:p>
                  <w:pPr>
                    <w:adjustRightInd w:val="0"/>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eastAsia" w:ascii="Times New Roman" w:hAnsi="Times New Roman" w:eastAsia="宋体" w:cs="Times New Roman"/>
                      <w:color w:val="auto"/>
                      <w:kern w:val="0"/>
                      <w:sz w:val="21"/>
                      <w:szCs w:val="21"/>
                      <w:highlight w:val="none"/>
                      <w:lang w:val="en-US" w:eastAsia="zh-CN"/>
                    </w:rPr>
                    <w:t>无组织废气</w:t>
                  </w:r>
                </w:p>
              </w:tc>
              <w:tc>
                <w:tcPr>
                  <w:tcW w:w="2591" w:type="dxa"/>
                  <w:tcBorders>
                    <w:tl2br w:val="nil"/>
                    <w:tr2bl w:val="nil"/>
                  </w:tcBorders>
                  <w:noWrap w:val="0"/>
                  <w:vAlign w:val="center"/>
                </w:tcPr>
                <w:p>
                  <w:pPr>
                    <w:adjustRightInd w:val="0"/>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eastAsia" w:ascii="Times New Roman" w:hAnsi="Times New Roman" w:eastAsia="宋体" w:cs="Times New Roman"/>
                      <w:color w:val="auto"/>
                      <w:kern w:val="0"/>
                      <w:sz w:val="21"/>
                      <w:szCs w:val="21"/>
                      <w:highlight w:val="none"/>
                      <w:lang w:val="en-US" w:eastAsia="zh-CN"/>
                    </w:rPr>
                    <w:t>臭气浓度、氨、硫化氢、TSP</w:t>
                  </w:r>
                </w:p>
              </w:tc>
              <w:tc>
                <w:tcPr>
                  <w:tcW w:w="2429" w:type="dxa"/>
                  <w:tcBorders>
                    <w:tl2br w:val="nil"/>
                    <w:tr2bl w:val="nil"/>
                  </w:tcBorders>
                  <w:noWrap w:val="0"/>
                  <w:vAlign w:val="center"/>
                </w:tcPr>
                <w:p>
                  <w:pPr>
                    <w:adjustRightInd w:val="0"/>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eastAsia" w:ascii="Times New Roman" w:hAnsi="Times New Roman" w:eastAsia="宋体" w:cs="Times New Roman"/>
                      <w:color w:val="auto"/>
                      <w:kern w:val="0"/>
                      <w:sz w:val="21"/>
                      <w:szCs w:val="21"/>
                      <w:highlight w:val="none"/>
                      <w:lang w:val="en-US" w:eastAsia="zh-CN"/>
                    </w:rPr>
                    <w:t>厂界</w:t>
                  </w:r>
                </w:p>
              </w:tc>
              <w:tc>
                <w:tcPr>
                  <w:tcW w:w="2445" w:type="dxa"/>
                  <w:tcBorders>
                    <w:tl2br w:val="nil"/>
                    <w:tr2bl w:val="nil"/>
                  </w:tcBorders>
                  <w:noWrap w:val="0"/>
                  <w:vAlign w:val="center"/>
                </w:tcPr>
                <w:p>
                  <w:pPr>
                    <w:adjustRightInd w:val="0"/>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snapToGrid w:val="0"/>
                      <w:color w:val="auto"/>
                      <w:szCs w:val="21"/>
                      <w:highlight w:val="none"/>
                    </w:rPr>
                    <w:t>1次/</w:t>
                  </w:r>
                  <w:r>
                    <w:rPr>
                      <w:rFonts w:hint="eastAsia"/>
                      <w:snapToGrid w:val="0"/>
                      <w:color w:val="auto"/>
                      <w:szCs w:val="21"/>
                      <w:highlight w:val="none"/>
                      <w:lang w:val="en-US" w:eastAsia="zh-CN"/>
                    </w:rPr>
                    <w:t>半</w:t>
                  </w:r>
                  <w:r>
                    <w:rPr>
                      <w:rFonts w:hint="eastAsia"/>
                      <w:snapToGrid w:val="0"/>
                      <w:color w:val="auto"/>
                      <w:szCs w:val="21"/>
                      <w:highlight w:val="none"/>
                    </w:rPr>
                    <w:t>年</w:t>
                  </w:r>
                </w:p>
              </w:tc>
            </w:tr>
          </w:tbl>
          <w:p>
            <w:pPr>
              <w:pStyle w:val="88"/>
              <w:spacing w:line="360" w:lineRule="auto"/>
              <w:ind w:firstLine="480"/>
              <w:rPr>
                <w:rFonts w:ascii="Times New Roman" w:hAnsi="Times New Roman"/>
                <w:color w:val="auto"/>
                <w:sz w:val="24"/>
                <w:szCs w:val="24"/>
                <w:highlight w:val="yellow"/>
              </w:rPr>
            </w:pPr>
            <w:r>
              <w:rPr>
                <w:rFonts w:hint="eastAsia"/>
                <w:color w:val="auto"/>
                <w:sz w:val="24"/>
                <w:szCs w:val="24"/>
                <w:highlight w:val="none"/>
              </w:rPr>
              <w:t>（</w:t>
            </w:r>
            <w:r>
              <w:rPr>
                <w:rFonts w:hint="eastAsia"/>
                <w:color w:val="auto"/>
                <w:sz w:val="24"/>
                <w:szCs w:val="24"/>
                <w:highlight w:val="none"/>
                <w:lang w:val="en-US" w:eastAsia="zh-CN"/>
              </w:rPr>
              <w:t>二</w:t>
            </w:r>
            <w:r>
              <w:rPr>
                <w:rFonts w:hint="eastAsia"/>
                <w:color w:val="auto"/>
                <w:sz w:val="24"/>
                <w:szCs w:val="24"/>
                <w:highlight w:val="none"/>
              </w:rPr>
              <w:t>）污染治理措施及环境影响分析</w:t>
            </w:r>
          </w:p>
          <w:p>
            <w:pPr>
              <w:spacing w:line="360" w:lineRule="auto"/>
              <w:ind w:firstLine="480" w:firstLineChars="200"/>
              <w:contextualSpacing/>
              <w:rPr>
                <w:rFonts w:hint="eastAsia" w:eastAsia="宋体"/>
                <w:b/>
                <w:color w:val="auto"/>
                <w:sz w:val="24"/>
                <w:highlight w:val="none"/>
                <w:lang w:eastAsia="zh-CN"/>
              </w:rPr>
            </w:pPr>
            <w:r>
              <w:rPr>
                <w:rFonts w:hint="default" w:ascii="Times New Roman" w:hAnsi="Times New Roman" w:cs="Times New Roman"/>
                <w:bCs/>
                <w:color w:val="auto"/>
                <w:sz w:val="24"/>
                <w:highlight w:val="none"/>
              </w:rPr>
              <w:t>本项目</w:t>
            </w:r>
            <w:r>
              <w:rPr>
                <w:rFonts w:hint="default" w:ascii="Times New Roman" w:hAnsi="Times New Roman" w:cs="Times New Roman"/>
                <w:color w:val="auto"/>
                <w:sz w:val="24"/>
                <w:highlight w:val="none"/>
              </w:rPr>
              <w:t>锅炉烟气经布袋除尘器（除尘效率按99%计）处理后由</w:t>
            </w:r>
            <w:r>
              <w:rPr>
                <w:rFonts w:hint="eastAsia" w:cs="Times New Roman"/>
                <w:color w:val="auto"/>
                <w:sz w:val="24"/>
                <w:highlight w:val="none"/>
                <w:lang w:val="en-US" w:eastAsia="zh-CN"/>
              </w:rPr>
              <w:t>25</w:t>
            </w:r>
            <w:r>
              <w:rPr>
                <w:rFonts w:hint="default" w:ascii="Times New Roman" w:hAnsi="Times New Roman" w:cs="Times New Roman"/>
                <w:color w:val="auto"/>
                <w:sz w:val="24"/>
                <w:highlight w:val="none"/>
              </w:rPr>
              <w:t>m高烟囱排放</w:t>
            </w:r>
            <w:r>
              <w:rPr>
                <w:rFonts w:hint="default" w:ascii="Times New Roman" w:hAnsi="Times New Roman" w:cs="Times New Roman"/>
                <w:bCs/>
                <w:color w:val="auto"/>
                <w:sz w:val="24"/>
                <w:highlight w:val="none"/>
              </w:rPr>
              <w:t>，符合《排污许可证申请与核发技术规范 锅炉》（HJ1033-2019）中的要求。因此，属于可行性技术。</w:t>
            </w:r>
          </w:p>
          <w:p>
            <w:pPr>
              <w:spacing w:line="360" w:lineRule="auto"/>
              <w:ind w:firstLine="480"/>
              <w:rPr>
                <w:rFonts w:hint="eastAsia" w:ascii="Times New Roman" w:hAnsi="Times New Roman" w:eastAsia="宋体" w:cs="Times New Roman"/>
                <w:color w:val="auto"/>
                <w:sz w:val="24"/>
                <w:szCs w:val="24"/>
                <w:highlight w:val="none"/>
                <w:lang w:val="en-US" w:eastAsia="zh-CN"/>
              </w:rPr>
            </w:pPr>
            <w:r>
              <w:rPr>
                <w:rFonts w:hint="default" w:ascii="Times New Roman" w:hAnsi="Times New Roman" w:cs="Times New Roman"/>
                <w:bCs/>
                <w:color w:val="auto"/>
                <w:sz w:val="24"/>
                <w:highlight w:val="none"/>
              </w:rPr>
              <w:t>本项目</w:t>
            </w:r>
            <w:r>
              <w:rPr>
                <w:rFonts w:hint="eastAsia" w:ascii="Times New Roman" w:hAnsi="Times New Roman" w:cs="Times New Roman"/>
                <w:color w:val="auto"/>
                <w:sz w:val="24"/>
                <w:highlight w:val="none"/>
                <w:lang w:eastAsia="zh-CN"/>
              </w:rPr>
              <w:t>污水处理设施恶臭气体</w:t>
            </w:r>
            <w:r>
              <w:rPr>
                <w:rFonts w:hint="default" w:ascii="Times New Roman" w:hAnsi="Times New Roman" w:cs="Times New Roman"/>
                <w:color w:val="auto"/>
                <w:sz w:val="24"/>
                <w:highlight w:val="none"/>
              </w:rPr>
              <w:t>经</w:t>
            </w:r>
            <w:r>
              <w:rPr>
                <w:rFonts w:hint="eastAsia" w:ascii="Times New Roman" w:hAnsi="Times New Roman" w:cs="Times New Roman"/>
                <w:color w:val="auto"/>
                <w:sz w:val="24"/>
                <w:highlight w:val="none"/>
                <w:lang w:eastAsia="zh-CN"/>
              </w:rPr>
              <w:t>活性炭吸附装置</w:t>
            </w:r>
            <w:r>
              <w:rPr>
                <w:rFonts w:hint="default" w:ascii="Times New Roman" w:hAnsi="Times New Roman" w:cs="Times New Roman"/>
                <w:color w:val="auto"/>
                <w:sz w:val="24"/>
                <w:highlight w:val="none"/>
              </w:rPr>
              <w:t>（</w:t>
            </w:r>
            <w:r>
              <w:rPr>
                <w:rFonts w:hint="eastAsia" w:ascii="Times New Roman" w:hAnsi="Times New Roman" w:cs="Times New Roman"/>
                <w:color w:val="auto"/>
                <w:sz w:val="24"/>
                <w:highlight w:val="none"/>
                <w:lang w:eastAsia="zh-CN"/>
              </w:rPr>
              <w:t>处理</w:t>
            </w:r>
            <w:r>
              <w:rPr>
                <w:rFonts w:hint="default" w:ascii="Times New Roman" w:hAnsi="Times New Roman" w:cs="Times New Roman"/>
                <w:color w:val="auto"/>
                <w:sz w:val="24"/>
                <w:highlight w:val="none"/>
              </w:rPr>
              <w:t>效率按9</w:t>
            </w:r>
            <w:r>
              <w:rPr>
                <w:rFonts w:hint="eastAsia" w:ascii="Times New Roman" w:hAnsi="Times New Roman" w:cs="Times New Roman"/>
                <w:color w:val="auto"/>
                <w:sz w:val="24"/>
                <w:highlight w:val="none"/>
                <w:lang w:val="en-US" w:eastAsia="zh-CN"/>
              </w:rPr>
              <w:t>0</w:t>
            </w:r>
            <w:r>
              <w:rPr>
                <w:rFonts w:hint="default" w:ascii="Times New Roman" w:hAnsi="Times New Roman" w:cs="Times New Roman"/>
                <w:color w:val="auto"/>
                <w:sz w:val="24"/>
                <w:highlight w:val="none"/>
              </w:rPr>
              <w:t>%计）处理后由</w:t>
            </w:r>
            <w:r>
              <w:rPr>
                <w:rFonts w:hint="eastAsia" w:cs="Times New Roman"/>
                <w:color w:val="auto"/>
                <w:sz w:val="24"/>
                <w:highlight w:val="none"/>
                <w:lang w:val="en-US" w:eastAsia="zh-CN"/>
              </w:rPr>
              <w:t>15</w:t>
            </w:r>
            <w:r>
              <w:rPr>
                <w:rFonts w:hint="default" w:ascii="Times New Roman" w:hAnsi="Times New Roman" w:cs="Times New Roman"/>
                <w:color w:val="auto"/>
                <w:sz w:val="24"/>
                <w:highlight w:val="none"/>
              </w:rPr>
              <w:t>m高</w:t>
            </w:r>
            <w:r>
              <w:rPr>
                <w:rFonts w:hint="eastAsia" w:ascii="Times New Roman" w:hAnsi="Times New Roman" w:cs="Times New Roman"/>
                <w:color w:val="auto"/>
                <w:sz w:val="24"/>
                <w:highlight w:val="none"/>
                <w:lang w:eastAsia="zh-CN"/>
              </w:rPr>
              <w:t>排气筒</w:t>
            </w:r>
            <w:r>
              <w:rPr>
                <w:rFonts w:hint="default" w:ascii="Times New Roman" w:hAnsi="Times New Roman" w:cs="Times New Roman"/>
                <w:color w:val="auto"/>
                <w:sz w:val="24"/>
                <w:highlight w:val="none"/>
              </w:rPr>
              <w:t>排放</w:t>
            </w:r>
            <w:r>
              <w:rPr>
                <w:rFonts w:hint="default" w:ascii="Times New Roman" w:hAnsi="Times New Roman" w:cs="Times New Roman"/>
                <w:bCs/>
                <w:color w:val="auto"/>
                <w:sz w:val="24"/>
                <w:highlight w:val="none"/>
              </w:rPr>
              <w:t>，符合</w:t>
            </w:r>
            <w:r>
              <w:rPr>
                <w:rFonts w:hint="default" w:ascii="Times New Roman" w:hAnsi="Times New Roman" w:eastAsia="宋体" w:cs="Times New Roman"/>
                <w:b w:val="0"/>
                <w:bCs/>
                <w:color w:val="auto"/>
                <w:spacing w:val="-10"/>
                <w:sz w:val="24"/>
                <w:szCs w:val="24"/>
                <w:highlight w:val="none"/>
                <w:u w:val="none"/>
                <w:lang w:eastAsia="zh-CN"/>
              </w:rPr>
              <w:t>《排污</w:t>
            </w:r>
            <w:r>
              <w:rPr>
                <w:rFonts w:hint="default" w:ascii="Times New Roman" w:hAnsi="Times New Roman" w:eastAsia="宋体" w:cs="Times New Roman"/>
                <w:b w:val="0"/>
                <w:bCs/>
                <w:color w:val="auto"/>
                <w:spacing w:val="-10"/>
                <w:sz w:val="24"/>
                <w:szCs w:val="24"/>
                <w:highlight w:val="none"/>
                <w:u w:val="none"/>
                <w:lang w:val="en-US" w:eastAsia="zh-CN"/>
              </w:rPr>
              <w:t>单位自行监测技术指南 酒、饮料制造工业</w:t>
            </w:r>
            <w:r>
              <w:rPr>
                <w:rFonts w:hint="default" w:ascii="Times New Roman" w:hAnsi="Times New Roman" w:eastAsia="宋体" w:cs="Times New Roman"/>
                <w:b w:val="0"/>
                <w:bCs/>
                <w:color w:val="auto"/>
                <w:spacing w:val="-10"/>
                <w:sz w:val="24"/>
                <w:szCs w:val="24"/>
                <w:highlight w:val="none"/>
                <w:u w:val="none"/>
                <w:lang w:eastAsia="zh-CN"/>
              </w:rPr>
              <w:t>》（</w:t>
            </w:r>
            <w:r>
              <w:rPr>
                <w:rFonts w:hint="default" w:ascii="Times New Roman" w:hAnsi="Times New Roman" w:eastAsia="宋体" w:cs="Times New Roman"/>
                <w:b w:val="0"/>
                <w:bCs/>
                <w:color w:val="auto"/>
                <w:spacing w:val="-10"/>
                <w:sz w:val="24"/>
                <w:szCs w:val="24"/>
                <w:highlight w:val="none"/>
                <w:u w:val="none"/>
                <w:lang w:val="en-US" w:eastAsia="zh-CN"/>
              </w:rPr>
              <w:t>HJ10</w:t>
            </w:r>
            <w:r>
              <w:rPr>
                <w:rFonts w:hint="eastAsia" w:ascii="Times New Roman" w:hAnsi="Times New Roman" w:eastAsia="宋体" w:cs="Times New Roman"/>
                <w:b w:val="0"/>
                <w:bCs/>
                <w:color w:val="auto"/>
                <w:spacing w:val="-10"/>
                <w:sz w:val="24"/>
                <w:szCs w:val="24"/>
                <w:highlight w:val="none"/>
                <w:u w:val="none"/>
                <w:lang w:val="en-US" w:eastAsia="zh-CN"/>
              </w:rPr>
              <w:t>28</w:t>
            </w:r>
            <w:r>
              <w:rPr>
                <w:rFonts w:hint="default" w:ascii="Times New Roman" w:hAnsi="Times New Roman" w:eastAsia="宋体" w:cs="Times New Roman"/>
                <w:b w:val="0"/>
                <w:bCs/>
                <w:color w:val="auto"/>
                <w:spacing w:val="-10"/>
                <w:sz w:val="24"/>
                <w:szCs w:val="24"/>
                <w:highlight w:val="none"/>
                <w:u w:val="none"/>
                <w:lang w:val="en-US" w:eastAsia="zh-CN"/>
              </w:rPr>
              <w:t>-20</w:t>
            </w:r>
            <w:r>
              <w:rPr>
                <w:rFonts w:hint="eastAsia" w:ascii="Times New Roman" w:hAnsi="Times New Roman" w:eastAsia="宋体" w:cs="Times New Roman"/>
                <w:b w:val="0"/>
                <w:bCs/>
                <w:color w:val="auto"/>
                <w:spacing w:val="-10"/>
                <w:sz w:val="24"/>
                <w:szCs w:val="24"/>
                <w:highlight w:val="none"/>
                <w:u w:val="none"/>
                <w:lang w:val="en-US" w:eastAsia="zh-CN"/>
              </w:rPr>
              <w:t>19</w:t>
            </w:r>
            <w:r>
              <w:rPr>
                <w:rFonts w:hint="default" w:ascii="Times New Roman" w:hAnsi="Times New Roman" w:eastAsia="宋体" w:cs="Times New Roman"/>
                <w:b w:val="0"/>
                <w:bCs/>
                <w:color w:val="auto"/>
                <w:spacing w:val="-10"/>
                <w:sz w:val="24"/>
                <w:szCs w:val="24"/>
                <w:highlight w:val="none"/>
                <w:u w:val="none"/>
                <w:lang w:eastAsia="zh-CN"/>
              </w:rPr>
              <w:t>）</w:t>
            </w:r>
            <w:r>
              <w:rPr>
                <w:rFonts w:hint="default" w:ascii="Times New Roman" w:hAnsi="Times New Roman" w:cs="Times New Roman"/>
                <w:bCs/>
                <w:color w:val="auto"/>
                <w:sz w:val="24"/>
                <w:highlight w:val="none"/>
              </w:rPr>
              <w:t>中的要求。因此，属于可行性技术。</w:t>
            </w:r>
          </w:p>
          <w:p>
            <w:pPr>
              <w:spacing w:line="360" w:lineRule="auto"/>
              <w:ind w:firstLine="480"/>
              <w:rPr>
                <w:rFonts w:hint="default"/>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本项目配汤工序加热搅拌过程中糖等辅料会有少部分挥发出来形成异味，运行过程中建设单位要做好配汤设备的密封工作，加强车间通风，同时加强管理，杜绝跑冒滴漏现象发生，通过采取以上措施可使配汤异味排放</w:t>
            </w:r>
            <w:r>
              <w:rPr>
                <w:rFonts w:hint="default" w:ascii="Times New Roman" w:hAnsi="Times New Roman" w:eastAsia="宋体" w:cs="Times New Roman"/>
                <w:bCs w:val="0"/>
                <w:color w:val="auto"/>
                <w:kern w:val="0"/>
                <w:sz w:val="24"/>
                <w:szCs w:val="24"/>
                <w:highlight w:val="none"/>
                <w:lang w:val="en-US" w:eastAsia="zh-CN" w:bidi="ar"/>
              </w:rPr>
              <w:t>满足</w:t>
            </w:r>
            <w:r>
              <w:rPr>
                <w:rFonts w:hint="default" w:ascii="Times New Roman" w:hAnsi="Times New Roman" w:eastAsia="宋体" w:cs="Times New Roman"/>
                <w:color w:val="auto"/>
                <w:sz w:val="24"/>
                <w:szCs w:val="24"/>
                <w:highlight w:val="none"/>
                <w:lang w:val="en-US" w:eastAsia="zh-CN"/>
              </w:rPr>
              <w:t>《恶臭污染物排放标准》（GB14554-93）表1标准</w:t>
            </w:r>
            <w:r>
              <w:rPr>
                <w:rFonts w:hint="eastAsia" w:ascii="Times New Roman" w:hAnsi="Times New Roman" w:eastAsia="宋体" w:cs="Times New Roman"/>
                <w:color w:val="auto"/>
                <w:sz w:val="24"/>
                <w:szCs w:val="24"/>
                <w:highlight w:val="none"/>
                <w:lang w:val="en-US" w:eastAsia="zh-CN"/>
              </w:rPr>
              <w:t>要求。</w:t>
            </w:r>
          </w:p>
          <w:p>
            <w:pPr>
              <w:spacing w:line="360" w:lineRule="auto"/>
              <w:ind w:firstLine="480"/>
              <w:rPr>
                <w:rFonts w:hint="eastAsia"/>
                <w:color w:val="auto"/>
                <w:sz w:val="24"/>
                <w:szCs w:val="24"/>
                <w:highlight w:val="none"/>
                <w:lang w:val="en-US" w:eastAsia="zh-CN"/>
              </w:rPr>
            </w:pPr>
            <w:r>
              <w:rPr>
                <w:rFonts w:hint="eastAsia"/>
                <w:bCs/>
                <w:color w:val="auto"/>
                <w:sz w:val="24"/>
                <w:szCs w:val="24"/>
              </w:rPr>
              <w:t>本项目果渣暂存过程中会产生一定量的恶臭气体和异味。果渣采用专用防渗漏容器收集，加盖密闭存放，日产日清外运，</w:t>
            </w:r>
            <w:r>
              <w:rPr>
                <w:rFonts w:hint="eastAsia" w:ascii="Times New Roman" w:hAnsi="Times New Roman" w:eastAsia="宋体" w:cs="Times New Roman"/>
                <w:color w:val="auto"/>
                <w:sz w:val="24"/>
                <w:szCs w:val="24"/>
                <w:highlight w:val="none"/>
                <w:lang w:val="en-US" w:eastAsia="zh-CN"/>
              </w:rPr>
              <w:t>通过采取以上措施可使配汤异味排放</w:t>
            </w:r>
            <w:r>
              <w:rPr>
                <w:rFonts w:hint="default" w:ascii="Times New Roman" w:hAnsi="Times New Roman" w:eastAsia="宋体" w:cs="Times New Roman"/>
                <w:bCs w:val="0"/>
                <w:color w:val="auto"/>
                <w:kern w:val="0"/>
                <w:sz w:val="24"/>
                <w:szCs w:val="24"/>
                <w:highlight w:val="none"/>
                <w:lang w:val="en-US" w:eastAsia="zh-CN" w:bidi="ar"/>
              </w:rPr>
              <w:t>满足</w:t>
            </w:r>
            <w:r>
              <w:rPr>
                <w:rFonts w:hint="default" w:ascii="Times New Roman" w:hAnsi="Times New Roman" w:eastAsia="宋体" w:cs="Times New Roman"/>
                <w:color w:val="auto"/>
                <w:sz w:val="24"/>
                <w:szCs w:val="24"/>
                <w:highlight w:val="none"/>
                <w:lang w:val="en-US" w:eastAsia="zh-CN"/>
              </w:rPr>
              <w:t>《恶臭污染物排放标准》（GB14554-93）表1标准</w:t>
            </w:r>
            <w:r>
              <w:rPr>
                <w:rFonts w:hint="eastAsia" w:ascii="Times New Roman" w:hAnsi="Times New Roman" w:eastAsia="宋体" w:cs="Times New Roman"/>
                <w:color w:val="auto"/>
                <w:sz w:val="24"/>
                <w:szCs w:val="24"/>
                <w:highlight w:val="none"/>
                <w:lang w:val="en-US" w:eastAsia="zh-CN"/>
              </w:rPr>
              <w:t>要求。</w:t>
            </w:r>
          </w:p>
          <w:p>
            <w:pPr>
              <w:spacing w:line="360" w:lineRule="auto"/>
              <w:ind w:firstLine="480"/>
              <w:rPr>
                <w:color w:val="auto"/>
                <w:sz w:val="24"/>
                <w:szCs w:val="24"/>
                <w:highlight w:val="none"/>
              </w:rPr>
            </w:pPr>
            <w:r>
              <w:rPr>
                <w:rFonts w:hint="eastAsia"/>
                <w:color w:val="auto"/>
                <w:sz w:val="24"/>
                <w:szCs w:val="24"/>
                <w:highlight w:val="none"/>
                <w:lang w:val="en-US" w:eastAsia="zh-CN"/>
              </w:rPr>
              <w:t>综上，</w:t>
            </w:r>
            <w:r>
              <w:rPr>
                <w:rFonts w:hint="default" w:ascii="Times New Roman" w:hAnsi="Times New Roman" w:eastAsia="宋体" w:cs="Times New Roman"/>
                <w:color w:val="auto"/>
                <w:spacing w:val="0"/>
                <w:sz w:val="24"/>
                <w:szCs w:val="24"/>
                <w:highlight w:val="none"/>
              </w:rPr>
              <w:t>本项目</w:t>
            </w:r>
            <w:r>
              <w:rPr>
                <w:rFonts w:hint="eastAsia" w:ascii="Times New Roman" w:hAnsi="Times New Roman" w:eastAsia="宋体" w:cs="Times New Roman"/>
                <w:color w:val="auto"/>
                <w:spacing w:val="0"/>
                <w:sz w:val="24"/>
                <w:szCs w:val="24"/>
                <w:highlight w:val="none"/>
                <w:lang w:val="en-US" w:eastAsia="zh-CN"/>
              </w:rPr>
              <w:t>采取的废气污染防治措施可行，废气</w:t>
            </w:r>
            <w:r>
              <w:rPr>
                <w:rFonts w:hint="eastAsia"/>
                <w:bCs/>
                <w:color w:val="auto"/>
                <w:sz w:val="24"/>
                <w:szCs w:val="24"/>
                <w:highlight w:val="none"/>
                <w:lang w:val="en-US" w:eastAsia="zh-CN"/>
              </w:rPr>
              <w:t>经处理后</w:t>
            </w:r>
            <w:r>
              <w:rPr>
                <w:color w:val="auto"/>
                <w:sz w:val="24"/>
                <w:szCs w:val="24"/>
                <w:highlight w:val="none"/>
              </w:rPr>
              <w:t>对</w:t>
            </w:r>
            <w:r>
              <w:rPr>
                <w:rFonts w:hint="eastAsia"/>
                <w:color w:val="auto"/>
                <w:sz w:val="24"/>
                <w:szCs w:val="24"/>
                <w:highlight w:val="none"/>
                <w:lang w:val="en-US" w:eastAsia="zh-CN"/>
              </w:rPr>
              <w:t>大气</w:t>
            </w:r>
            <w:r>
              <w:rPr>
                <w:color w:val="auto"/>
                <w:sz w:val="24"/>
                <w:szCs w:val="24"/>
                <w:highlight w:val="none"/>
              </w:rPr>
              <w:t>环境影响较小</w:t>
            </w:r>
            <w:r>
              <w:rPr>
                <w:rFonts w:hint="eastAsia" w:ascii="Times New Roman" w:hAnsi="Times New Roman" w:eastAsia="宋体" w:cs="Times New Roman"/>
                <w:color w:val="auto"/>
                <w:spacing w:val="0"/>
                <w:sz w:val="24"/>
                <w:szCs w:val="24"/>
                <w:highlight w:val="none"/>
                <w:lang w:eastAsia="zh-CN"/>
              </w:rPr>
              <w:t>。</w:t>
            </w:r>
          </w:p>
          <w:p>
            <w:pPr>
              <w:spacing w:line="360" w:lineRule="auto"/>
              <w:rPr>
                <w:b/>
                <w:bCs/>
                <w:color w:val="auto"/>
                <w:sz w:val="24"/>
              </w:rPr>
            </w:pPr>
            <w:r>
              <w:rPr>
                <w:b/>
                <w:bCs/>
                <w:color w:val="auto"/>
                <w:sz w:val="24"/>
              </w:rPr>
              <w:t>三、噪声</w:t>
            </w:r>
          </w:p>
          <w:p>
            <w:pPr>
              <w:pStyle w:val="109"/>
              <w:keepNext w:val="0"/>
              <w:keepLines w:val="0"/>
              <w:pageBreakBefore w:val="0"/>
              <w:widowControl w:val="0"/>
              <w:kinsoku/>
              <w:wordWrap/>
              <w:overflowPunct/>
              <w:topLinePunct w:val="0"/>
              <w:autoSpaceDE/>
              <w:autoSpaceDN/>
              <w:bidi w:val="0"/>
              <w:adjustRightInd/>
              <w:snapToGrid/>
              <w:spacing w:line="360" w:lineRule="auto"/>
              <w:ind w:firstLine="482"/>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（1）噪声源</w:t>
            </w:r>
          </w:p>
          <w:p>
            <w:pPr>
              <w:pStyle w:val="109"/>
              <w:keepNext w:val="0"/>
              <w:keepLines w:val="0"/>
              <w:pageBreakBefore w:val="0"/>
              <w:widowControl w:val="0"/>
              <w:kinsoku/>
              <w:wordWrap/>
              <w:overflowPunct/>
              <w:topLinePunct w:val="0"/>
              <w:autoSpaceDE/>
              <w:autoSpaceDN/>
              <w:bidi w:val="0"/>
              <w:adjustRightInd/>
              <w:snapToGrid/>
              <w:spacing w:line="360" w:lineRule="auto"/>
              <w:ind w:firstLine="482"/>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本项目运营期噪声源主要为各生产线生产设备噪声，</w:t>
            </w:r>
            <w:r>
              <w:rPr>
                <w:rFonts w:hint="default" w:ascii="Times New Roman" w:hAnsi="Times New Roman" w:eastAsia="宋体" w:cs="Times New Roman"/>
                <w:color w:val="auto"/>
                <w:sz w:val="24"/>
                <w:szCs w:val="24"/>
                <w:highlight w:val="none"/>
                <w:lang w:val="en-US" w:eastAsia="zh-CN"/>
              </w:rPr>
              <w:t>根据《环境噪声与振动控制工程技术导则》</w:t>
            </w:r>
            <w:r>
              <w:rPr>
                <w:rFonts w:hint="eastAsia" w:cs="Times New Roman"/>
                <w:color w:val="auto"/>
                <w:sz w:val="24"/>
                <w:szCs w:val="24"/>
                <w:highlight w:val="none"/>
                <w:lang w:val="en-US" w:eastAsia="zh-CN"/>
              </w:rPr>
              <w:t>，项目生产设备</w:t>
            </w:r>
            <w:r>
              <w:rPr>
                <w:rFonts w:hint="default" w:ascii="Times New Roman" w:hAnsi="Times New Roman" w:eastAsia="宋体" w:cs="Times New Roman"/>
                <w:color w:val="auto"/>
                <w:sz w:val="24"/>
                <w:szCs w:val="24"/>
                <w:highlight w:val="none"/>
                <w:lang w:val="en-US" w:eastAsia="zh-CN"/>
              </w:rPr>
              <w:t>噪声源强在</w:t>
            </w:r>
            <w:r>
              <w:rPr>
                <w:rFonts w:hint="eastAsia" w:cs="Times New Roman"/>
                <w:color w:val="auto"/>
                <w:sz w:val="24"/>
                <w:szCs w:val="24"/>
                <w:highlight w:val="none"/>
                <w:lang w:val="en-US" w:eastAsia="zh-CN"/>
              </w:rPr>
              <w:t>70</w:t>
            </w:r>
            <w:r>
              <w:rPr>
                <w:rFonts w:hint="default" w:ascii="Times New Roman" w:hAnsi="Times New Roman" w:eastAsia="宋体" w:cs="Times New Roman"/>
                <w:color w:val="auto"/>
                <w:sz w:val="24"/>
                <w:szCs w:val="24"/>
                <w:highlight w:val="none"/>
                <w:lang w:val="en-US" w:eastAsia="zh-CN"/>
              </w:rPr>
              <w:t>～</w:t>
            </w:r>
            <w:r>
              <w:rPr>
                <w:rFonts w:hint="eastAsia" w:cs="Times New Roman"/>
                <w:color w:val="auto"/>
                <w:sz w:val="24"/>
                <w:szCs w:val="24"/>
                <w:highlight w:val="none"/>
                <w:lang w:val="en-US" w:eastAsia="zh-CN"/>
              </w:rPr>
              <w:t>90</w:t>
            </w:r>
            <w:r>
              <w:rPr>
                <w:rFonts w:hint="default" w:ascii="Times New Roman" w:hAnsi="Times New Roman" w:eastAsia="宋体" w:cs="Times New Roman"/>
                <w:color w:val="auto"/>
                <w:sz w:val="24"/>
                <w:szCs w:val="24"/>
                <w:highlight w:val="none"/>
                <w:lang w:val="en-US" w:eastAsia="zh-CN"/>
              </w:rPr>
              <w:t>dB(A)之间，</w:t>
            </w:r>
            <w:r>
              <w:rPr>
                <w:rFonts w:hint="default" w:ascii="Times New Roman" w:hAnsi="Times New Roman" w:eastAsia="宋体" w:cs="Times New Roman"/>
                <w:color w:val="auto"/>
                <w:sz w:val="24"/>
                <w:szCs w:val="24"/>
                <w:highlight w:val="none"/>
                <w:lang w:val="en-US" w:eastAsia="zh-CN"/>
              </w:rPr>
              <w:t>项目噪声污染源源强核算结果及相关参数见表4-</w:t>
            </w:r>
            <w:r>
              <w:rPr>
                <w:rFonts w:hint="eastAsia" w:ascii="Times New Roman" w:hAnsi="Times New Roman" w:eastAsia="宋体" w:cs="Times New Roman"/>
                <w:color w:val="auto"/>
                <w:sz w:val="24"/>
                <w:szCs w:val="24"/>
                <w:highlight w:val="none"/>
                <w:lang w:val="en-US" w:eastAsia="zh-CN"/>
              </w:rPr>
              <w:t>12</w:t>
            </w:r>
            <w:r>
              <w:rPr>
                <w:rFonts w:hint="default" w:ascii="Times New Roman" w:hAnsi="Times New Roman" w:eastAsia="宋体" w:cs="Times New Roman"/>
                <w:color w:val="auto"/>
                <w:sz w:val="24"/>
                <w:szCs w:val="24"/>
                <w:highlight w:val="none"/>
                <w:lang w:val="en-US" w:eastAsia="zh-CN"/>
              </w:rPr>
              <w:t>。</w:t>
            </w:r>
          </w:p>
          <w:p>
            <w:pPr>
              <w:pStyle w:val="76"/>
              <w:keepNext w:val="0"/>
              <w:keepLines w:val="0"/>
              <w:pageBreakBefore w:val="0"/>
              <w:widowControl w:val="0"/>
              <w:kinsoku/>
              <w:wordWrap/>
              <w:overflowPunct/>
              <w:topLinePunct w:val="0"/>
              <w:autoSpaceDE/>
              <w:autoSpaceDN/>
              <w:bidi w:val="0"/>
              <w:adjustRightInd/>
              <w:snapToGrid/>
              <w:spacing w:before="0" w:after="0" w:line="240" w:lineRule="auto"/>
              <w:textAlignment w:val="auto"/>
              <w:rPr>
                <w:rFonts w:hint="default" w:ascii="Times New Roman" w:hAnsi="Times New Roman" w:eastAsia="宋体" w:cs="Times New Roman"/>
                <w:b/>
                <w:bCs/>
                <w:color w:val="auto"/>
                <w:sz w:val="21"/>
                <w:szCs w:val="21"/>
                <w:highlight w:val="none"/>
                <w:lang w:val="en-US" w:eastAsia="zh-CN"/>
              </w:rPr>
            </w:pPr>
            <w:bookmarkStart w:id="875" w:name="_Toc19810"/>
            <w:bookmarkStart w:id="876" w:name="_Toc7149"/>
            <w:bookmarkStart w:id="877" w:name="_Toc32717"/>
            <w:bookmarkStart w:id="878" w:name="_Toc10676"/>
            <w:bookmarkStart w:id="879" w:name="_Toc3059"/>
            <w:bookmarkStart w:id="880" w:name="_Toc28634"/>
            <w:bookmarkStart w:id="881" w:name="_Toc30296"/>
            <w:bookmarkStart w:id="882" w:name="_Toc31278"/>
            <w:bookmarkStart w:id="883" w:name="_Toc875"/>
            <w:bookmarkStart w:id="884" w:name="_Toc11946"/>
            <w:bookmarkStart w:id="885" w:name="_Toc15634"/>
            <w:bookmarkStart w:id="886" w:name="_Toc5401"/>
            <w:bookmarkStart w:id="887" w:name="_Toc31861"/>
            <w:r>
              <w:rPr>
                <w:rFonts w:hint="default" w:ascii="Times New Roman" w:hAnsi="Times New Roman" w:eastAsia="宋体" w:cs="Times New Roman"/>
                <w:b/>
                <w:bCs/>
                <w:color w:val="auto"/>
                <w:sz w:val="21"/>
                <w:szCs w:val="21"/>
                <w:highlight w:val="none"/>
                <w:lang w:val="en-US" w:eastAsia="zh-CN"/>
              </w:rPr>
              <w:t>表4-</w:t>
            </w:r>
            <w:r>
              <w:rPr>
                <w:rFonts w:hint="eastAsia" w:ascii="Times New Roman" w:hAnsi="Times New Roman" w:eastAsia="宋体" w:cs="Times New Roman"/>
                <w:b/>
                <w:bCs/>
                <w:color w:val="auto"/>
                <w:sz w:val="21"/>
                <w:szCs w:val="21"/>
                <w:highlight w:val="none"/>
                <w:lang w:val="en-US" w:eastAsia="zh-CN"/>
              </w:rPr>
              <w:t xml:space="preserve">12 </w:t>
            </w:r>
            <w:r>
              <w:rPr>
                <w:rFonts w:hint="default" w:ascii="Times New Roman" w:hAnsi="Times New Roman" w:eastAsia="宋体" w:cs="Times New Roman"/>
                <w:b/>
                <w:bCs/>
                <w:color w:val="auto"/>
                <w:sz w:val="21"/>
                <w:szCs w:val="21"/>
                <w:highlight w:val="none"/>
                <w:lang w:val="en-US" w:eastAsia="zh-CN"/>
              </w:rPr>
              <w:t>噪声污染源源强核算结果及相关参数一览表</w:t>
            </w:r>
            <w:bookmarkEnd w:id="875"/>
            <w:bookmarkEnd w:id="876"/>
            <w:bookmarkEnd w:id="877"/>
            <w:bookmarkEnd w:id="878"/>
            <w:bookmarkEnd w:id="879"/>
            <w:bookmarkEnd w:id="880"/>
            <w:bookmarkEnd w:id="881"/>
            <w:bookmarkEnd w:id="882"/>
            <w:bookmarkEnd w:id="883"/>
            <w:bookmarkEnd w:id="884"/>
            <w:bookmarkEnd w:id="885"/>
            <w:bookmarkEnd w:id="886"/>
            <w:bookmarkEnd w:id="887"/>
          </w:p>
          <w:tbl>
            <w:tblPr>
              <w:tblStyle w:val="30"/>
              <w:tblW w:w="4995" w:type="pct"/>
              <w:tblInd w:w="5"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712"/>
              <w:gridCol w:w="664"/>
              <w:gridCol w:w="1115"/>
              <w:gridCol w:w="924"/>
              <w:gridCol w:w="1651"/>
              <w:gridCol w:w="1479"/>
              <w:gridCol w:w="1145"/>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8" w:hRule="atLeast"/>
              </w:trPr>
              <w:tc>
                <w:tcPr>
                  <w:tcW w:w="985" w:type="pct"/>
                  <w:vMerge w:val="restart"/>
                  <w:tcBorders>
                    <w:tl2br w:val="nil"/>
                    <w:tr2bl w:val="nil"/>
                  </w:tcBorders>
                  <w:noWrap w:val="0"/>
                  <w:vAlign w:val="center"/>
                </w:tcPr>
                <w:p>
                  <w:pPr>
                    <w:pStyle w:val="71"/>
                    <w:spacing w:line="240" w:lineRule="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噪声源</w:t>
                  </w:r>
                </w:p>
              </w:tc>
              <w:tc>
                <w:tcPr>
                  <w:tcW w:w="382" w:type="pct"/>
                  <w:vMerge w:val="restart"/>
                  <w:tcBorders>
                    <w:tl2br w:val="nil"/>
                    <w:tr2bl w:val="nil"/>
                  </w:tcBorders>
                  <w:noWrap w:val="0"/>
                  <w:vAlign w:val="center"/>
                </w:tcPr>
                <w:p>
                  <w:pPr>
                    <w:pStyle w:val="71"/>
                    <w:spacing w:line="240" w:lineRule="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声源类型</w:t>
                  </w:r>
                </w:p>
              </w:tc>
              <w:tc>
                <w:tcPr>
                  <w:tcW w:w="641" w:type="pct"/>
                  <w:tcBorders>
                    <w:tl2br w:val="nil"/>
                    <w:tr2bl w:val="nil"/>
                  </w:tcBorders>
                  <w:noWrap w:val="0"/>
                  <w:vAlign w:val="center"/>
                </w:tcPr>
                <w:p>
                  <w:pPr>
                    <w:pStyle w:val="71"/>
                    <w:spacing w:line="240" w:lineRule="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噪声源强</w:t>
                  </w:r>
                </w:p>
              </w:tc>
              <w:tc>
                <w:tcPr>
                  <w:tcW w:w="1481" w:type="pct"/>
                  <w:gridSpan w:val="2"/>
                  <w:tcBorders>
                    <w:tl2br w:val="nil"/>
                    <w:tr2bl w:val="nil"/>
                  </w:tcBorders>
                  <w:noWrap w:val="0"/>
                  <w:vAlign w:val="center"/>
                </w:tcPr>
                <w:p>
                  <w:pPr>
                    <w:pStyle w:val="71"/>
                    <w:spacing w:line="240" w:lineRule="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降噪措施</w:t>
                  </w:r>
                </w:p>
              </w:tc>
              <w:tc>
                <w:tcPr>
                  <w:tcW w:w="850" w:type="pct"/>
                  <w:tcBorders>
                    <w:tl2br w:val="nil"/>
                    <w:tr2bl w:val="nil"/>
                  </w:tcBorders>
                  <w:noWrap w:val="0"/>
                  <w:vAlign w:val="top"/>
                </w:tcPr>
                <w:p>
                  <w:pPr>
                    <w:pStyle w:val="71"/>
                    <w:spacing w:line="240" w:lineRule="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噪声排放值</w:t>
                  </w:r>
                </w:p>
              </w:tc>
              <w:tc>
                <w:tcPr>
                  <w:tcW w:w="658" w:type="pct"/>
                  <w:vMerge w:val="restart"/>
                  <w:tcBorders>
                    <w:tl2br w:val="nil"/>
                    <w:tr2bl w:val="nil"/>
                  </w:tcBorders>
                  <w:noWrap w:val="0"/>
                  <w:vAlign w:val="center"/>
                </w:tcPr>
                <w:p>
                  <w:pPr>
                    <w:pStyle w:val="71"/>
                    <w:spacing w:line="240" w:lineRule="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持续时间</w:t>
                  </w:r>
                </w:p>
                <w:p>
                  <w:pPr>
                    <w:pStyle w:val="71"/>
                    <w:spacing w:line="240" w:lineRule="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（h）</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8" w:hRule="atLeast"/>
              </w:trPr>
              <w:tc>
                <w:tcPr>
                  <w:tcW w:w="985" w:type="pct"/>
                  <w:vMerge w:val="continue"/>
                  <w:tcBorders>
                    <w:tl2br w:val="nil"/>
                    <w:tr2bl w:val="nil"/>
                  </w:tcBorders>
                  <w:noWrap w:val="0"/>
                  <w:vAlign w:val="center"/>
                </w:tcPr>
                <w:p>
                  <w:pPr>
                    <w:widowControl/>
                    <w:spacing w:line="240" w:lineRule="auto"/>
                    <w:jc w:val="left"/>
                    <w:rPr>
                      <w:rFonts w:hint="default" w:ascii="Times New Roman" w:hAnsi="Times New Roman" w:eastAsia="宋体" w:cs="Times New Roman"/>
                      <w:color w:val="auto"/>
                      <w:kern w:val="0"/>
                      <w:sz w:val="21"/>
                      <w:szCs w:val="21"/>
                      <w:highlight w:val="none"/>
                    </w:rPr>
                  </w:pPr>
                </w:p>
              </w:tc>
              <w:tc>
                <w:tcPr>
                  <w:tcW w:w="382" w:type="pct"/>
                  <w:vMerge w:val="continue"/>
                  <w:tcBorders>
                    <w:tl2br w:val="nil"/>
                    <w:tr2bl w:val="nil"/>
                  </w:tcBorders>
                  <w:noWrap w:val="0"/>
                  <w:vAlign w:val="center"/>
                </w:tcPr>
                <w:p>
                  <w:pPr>
                    <w:widowControl/>
                    <w:spacing w:line="240" w:lineRule="auto"/>
                    <w:jc w:val="left"/>
                    <w:rPr>
                      <w:rFonts w:hint="default" w:ascii="Times New Roman" w:hAnsi="Times New Roman" w:eastAsia="宋体" w:cs="Times New Roman"/>
                      <w:color w:val="auto"/>
                      <w:kern w:val="0"/>
                      <w:sz w:val="21"/>
                      <w:szCs w:val="21"/>
                      <w:highlight w:val="none"/>
                    </w:rPr>
                  </w:pPr>
                </w:p>
              </w:tc>
              <w:tc>
                <w:tcPr>
                  <w:tcW w:w="641" w:type="pct"/>
                  <w:tcBorders>
                    <w:tl2br w:val="nil"/>
                    <w:tr2bl w:val="nil"/>
                  </w:tcBorders>
                  <w:noWrap w:val="0"/>
                  <w:vAlign w:val="center"/>
                </w:tcPr>
                <w:p>
                  <w:pPr>
                    <w:pStyle w:val="71"/>
                    <w:spacing w:line="240" w:lineRule="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噪声值</w:t>
                  </w:r>
                </w:p>
                <w:p>
                  <w:pPr>
                    <w:pStyle w:val="71"/>
                    <w:spacing w:line="240" w:lineRule="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dB（A）</w:t>
                  </w:r>
                </w:p>
              </w:tc>
              <w:tc>
                <w:tcPr>
                  <w:tcW w:w="531" w:type="pct"/>
                  <w:tcBorders>
                    <w:tl2br w:val="nil"/>
                    <w:tr2bl w:val="nil"/>
                  </w:tcBorders>
                  <w:noWrap w:val="0"/>
                  <w:vAlign w:val="center"/>
                </w:tcPr>
                <w:p>
                  <w:pPr>
                    <w:pStyle w:val="71"/>
                    <w:spacing w:line="240" w:lineRule="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工艺</w:t>
                  </w:r>
                </w:p>
              </w:tc>
              <w:tc>
                <w:tcPr>
                  <w:tcW w:w="949" w:type="pct"/>
                  <w:tcBorders>
                    <w:tl2br w:val="nil"/>
                    <w:tr2bl w:val="nil"/>
                  </w:tcBorders>
                  <w:noWrap w:val="0"/>
                  <w:vAlign w:val="center"/>
                </w:tcPr>
                <w:p>
                  <w:pPr>
                    <w:pStyle w:val="71"/>
                    <w:spacing w:line="240" w:lineRule="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降噪效果</w:t>
                  </w:r>
                </w:p>
                <w:p>
                  <w:pPr>
                    <w:pStyle w:val="71"/>
                    <w:spacing w:line="240" w:lineRule="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dB（A）</w:t>
                  </w:r>
                </w:p>
              </w:tc>
              <w:tc>
                <w:tcPr>
                  <w:tcW w:w="850" w:type="pct"/>
                  <w:tcBorders>
                    <w:tl2br w:val="nil"/>
                    <w:tr2bl w:val="nil"/>
                  </w:tcBorders>
                  <w:noWrap w:val="0"/>
                  <w:vAlign w:val="center"/>
                </w:tcPr>
                <w:p>
                  <w:pPr>
                    <w:pStyle w:val="71"/>
                    <w:spacing w:line="240" w:lineRule="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噪声值</w:t>
                  </w:r>
                </w:p>
                <w:p>
                  <w:pPr>
                    <w:pStyle w:val="71"/>
                    <w:spacing w:line="240" w:lineRule="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dB（A）</w:t>
                  </w:r>
                </w:p>
              </w:tc>
              <w:tc>
                <w:tcPr>
                  <w:tcW w:w="658" w:type="pct"/>
                  <w:vMerge w:val="continue"/>
                  <w:tcBorders>
                    <w:tl2br w:val="nil"/>
                    <w:tr2bl w:val="nil"/>
                  </w:tcBorders>
                  <w:noWrap w:val="0"/>
                  <w:vAlign w:val="center"/>
                </w:tcPr>
                <w:p>
                  <w:pPr>
                    <w:widowControl/>
                    <w:spacing w:line="240" w:lineRule="auto"/>
                    <w:jc w:val="left"/>
                    <w:rPr>
                      <w:rFonts w:hint="default" w:ascii="Times New Roman" w:hAnsi="Times New Roman" w:eastAsia="宋体" w:cs="Times New Roman"/>
                      <w:color w:val="auto"/>
                      <w:kern w:val="0"/>
                      <w:sz w:val="21"/>
                      <w:szCs w:val="21"/>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2" w:hRule="atLeast"/>
              </w:trPr>
              <w:tc>
                <w:tcPr>
                  <w:tcW w:w="985" w:type="pct"/>
                  <w:tcBorders>
                    <w:tl2br w:val="nil"/>
                    <w:tr2bl w:val="nil"/>
                  </w:tcBorders>
                  <w:noWrap w:val="0"/>
                  <w:vAlign w:val="center"/>
                </w:tcPr>
                <w:p>
                  <w:pPr>
                    <w:keepNext w:val="0"/>
                    <w:keepLines w:val="0"/>
                    <w:pageBreakBefore w:val="0"/>
                    <w:kinsoku/>
                    <w:wordWrap/>
                    <w:overflowPunct/>
                    <w:topLinePunct w:val="0"/>
                    <w:bidi w:val="0"/>
                    <w:snapToGrid w:val="0"/>
                    <w:spacing w:before="0" w:beforeAutospacing="0" w:after="0" w:afterAutospacing="0" w:line="240" w:lineRule="auto"/>
                    <w:jc w:val="center"/>
                    <w:textAlignment w:val="baseline"/>
                    <w:rPr>
                      <w:rFonts w:hint="default" w:ascii="Times New Roman" w:hAnsi="Times New Roman" w:eastAsia="宋体" w:cs="Times New Roman"/>
                      <w:b w:val="0"/>
                      <w:i w:val="0"/>
                      <w:caps w:val="0"/>
                      <w:color w:val="auto"/>
                      <w:spacing w:val="0"/>
                      <w:w w:val="100"/>
                      <w:kern w:val="2"/>
                      <w:sz w:val="21"/>
                      <w:szCs w:val="21"/>
                      <w:highlight w:val="none"/>
                      <w:lang w:val="en-US" w:eastAsia="zh-CN" w:bidi="ar-SA"/>
                    </w:rPr>
                  </w:pPr>
                  <w:r>
                    <w:rPr>
                      <w:rStyle w:val="107"/>
                      <w:rFonts w:hint="default" w:ascii="Times New Roman" w:hAnsi="Times New Roman" w:eastAsia="宋体" w:cs="Times New Roman"/>
                      <w:b w:val="0"/>
                      <w:i w:val="0"/>
                      <w:caps w:val="0"/>
                      <w:color w:val="auto"/>
                      <w:spacing w:val="0"/>
                      <w:w w:val="100"/>
                      <w:kern w:val="2"/>
                      <w:sz w:val="21"/>
                      <w:szCs w:val="21"/>
                      <w:highlight w:val="none"/>
                      <w:lang w:val="en-US" w:eastAsia="zh-CN" w:bidi="ar-SA"/>
                    </w:rPr>
                    <w:t>清洗机</w:t>
                  </w:r>
                </w:p>
              </w:tc>
              <w:tc>
                <w:tcPr>
                  <w:tcW w:w="382" w:type="pct"/>
                  <w:tcBorders>
                    <w:tl2br w:val="nil"/>
                    <w:tr2bl w:val="nil"/>
                  </w:tcBorders>
                  <w:noWrap w:val="0"/>
                  <w:vAlign w:val="center"/>
                </w:tcPr>
                <w:p>
                  <w:pPr>
                    <w:pStyle w:val="71"/>
                    <w:spacing w:line="240" w:lineRule="auto"/>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频发</w:t>
                  </w:r>
                </w:p>
              </w:tc>
              <w:tc>
                <w:tcPr>
                  <w:tcW w:w="641" w:type="pct"/>
                  <w:tcBorders>
                    <w:tl2br w:val="nil"/>
                    <w:tr2bl w:val="nil"/>
                  </w:tcBorders>
                  <w:noWrap w:val="0"/>
                  <w:vAlign w:val="center"/>
                </w:tcPr>
                <w:p>
                  <w:pPr>
                    <w:pStyle w:val="71"/>
                    <w:spacing w:line="240" w:lineRule="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80</w:t>
                  </w:r>
                </w:p>
              </w:tc>
              <w:tc>
                <w:tcPr>
                  <w:tcW w:w="531" w:type="pct"/>
                  <w:vMerge w:val="restart"/>
                  <w:tcBorders>
                    <w:tl2br w:val="nil"/>
                    <w:tr2bl w:val="nil"/>
                  </w:tcBorders>
                  <w:noWrap w:val="0"/>
                  <w:vAlign w:val="center"/>
                </w:tcPr>
                <w:p>
                  <w:pPr>
                    <w:pStyle w:val="71"/>
                    <w:spacing w:line="240" w:lineRule="auto"/>
                    <w:rPr>
                      <w:rFonts w:hint="default" w:ascii="Times New Roman" w:hAnsi="Times New Roman" w:eastAsia="宋体" w:cs="Times New Roman"/>
                      <w:snapToGrid w:val="0"/>
                      <w:color w:val="auto"/>
                      <w:sz w:val="21"/>
                      <w:szCs w:val="21"/>
                      <w:highlight w:val="yellow"/>
                      <w:lang w:val="en-US" w:eastAsia="zh-CN"/>
                    </w:rPr>
                  </w:pPr>
                  <w:r>
                    <w:rPr>
                      <w:rFonts w:hint="default" w:ascii="Times New Roman" w:hAnsi="Times New Roman" w:eastAsia="宋体" w:cs="Times New Roman"/>
                      <w:color w:val="auto"/>
                      <w:sz w:val="21"/>
                      <w:szCs w:val="21"/>
                      <w:lang w:val="en-US" w:eastAsia="zh-CN"/>
                    </w:rPr>
                    <w:t>选取低噪声设备，采取减振、隔声等措施</w:t>
                  </w:r>
                </w:p>
              </w:tc>
              <w:tc>
                <w:tcPr>
                  <w:tcW w:w="949" w:type="pct"/>
                  <w:tcBorders>
                    <w:tl2br w:val="nil"/>
                    <w:tr2bl w:val="nil"/>
                  </w:tcBorders>
                  <w:noWrap w:val="0"/>
                  <w:vAlign w:val="center"/>
                </w:tcPr>
                <w:p>
                  <w:pPr>
                    <w:pStyle w:val="71"/>
                    <w:spacing w:line="240" w:lineRule="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30</w:t>
                  </w:r>
                </w:p>
              </w:tc>
              <w:tc>
                <w:tcPr>
                  <w:tcW w:w="850" w:type="pct"/>
                  <w:tcBorders>
                    <w:tl2br w:val="nil"/>
                    <w:tr2bl w:val="nil"/>
                  </w:tcBorders>
                  <w:noWrap w:val="0"/>
                  <w:vAlign w:val="center"/>
                </w:tcPr>
                <w:p>
                  <w:pPr>
                    <w:pStyle w:val="71"/>
                    <w:spacing w:line="240" w:lineRule="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50</w:t>
                  </w:r>
                </w:p>
              </w:tc>
              <w:tc>
                <w:tcPr>
                  <w:tcW w:w="658" w:type="pct"/>
                  <w:tcBorders>
                    <w:tl2br w:val="nil"/>
                    <w:tr2bl w:val="nil"/>
                  </w:tcBorders>
                  <w:noWrap w:val="0"/>
                  <w:vAlign w:val="center"/>
                </w:tcPr>
                <w:p>
                  <w:pPr>
                    <w:pStyle w:val="71"/>
                    <w:spacing w:line="240" w:lineRule="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360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65" w:hRule="atLeast"/>
              </w:trPr>
              <w:tc>
                <w:tcPr>
                  <w:tcW w:w="985" w:type="pct"/>
                  <w:tcBorders>
                    <w:tl2br w:val="nil"/>
                    <w:tr2bl w:val="nil"/>
                  </w:tcBorders>
                  <w:noWrap w:val="0"/>
                  <w:vAlign w:val="center"/>
                </w:tcPr>
                <w:p>
                  <w:pPr>
                    <w:keepNext w:val="0"/>
                    <w:keepLines w:val="0"/>
                    <w:pageBreakBefore w:val="0"/>
                    <w:kinsoku/>
                    <w:wordWrap/>
                    <w:overflowPunct/>
                    <w:topLinePunct w:val="0"/>
                    <w:bidi w:val="0"/>
                    <w:snapToGrid w:val="0"/>
                    <w:spacing w:before="0" w:beforeAutospacing="0" w:after="0" w:afterAutospacing="0" w:line="240" w:lineRule="auto"/>
                    <w:jc w:val="center"/>
                    <w:textAlignment w:val="baseline"/>
                    <w:rPr>
                      <w:rFonts w:hint="default" w:ascii="Times New Roman" w:hAnsi="Times New Roman" w:eastAsia="宋体" w:cs="Times New Roman"/>
                      <w:b w:val="0"/>
                      <w:i w:val="0"/>
                      <w:caps w:val="0"/>
                      <w:color w:val="auto"/>
                      <w:spacing w:val="0"/>
                      <w:w w:val="100"/>
                      <w:kern w:val="2"/>
                      <w:sz w:val="21"/>
                      <w:szCs w:val="21"/>
                      <w:highlight w:val="none"/>
                      <w:lang w:val="en-US" w:eastAsia="zh-CN" w:bidi="ar-SA"/>
                    </w:rPr>
                  </w:pPr>
                  <w:r>
                    <w:rPr>
                      <w:rStyle w:val="107"/>
                      <w:rFonts w:hint="default" w:ascii="Times New Roman" w:hAnsi="Times New Roman" w:eastAsia="宋体" w:cs="Times New Roman"/>
                      <w:b w:val="0"/>
                      <w:i w:val="0"/>
                      <w:caps w:val="0"/>
                      <w:color w:val="auto"/>
                      <w:spacing w:val="0"/>
                      <w:w w:val="100"/>
                      <w:kern w:val="2"/>
                      <w:sz w:val="21"/>
                      <w:szCs w:val="21"/>
                      <w:highlight w:val="none"/>
                      <w:lang w:val="en-US" w:eastAsia="zh-CN" w:bidi="ar-SA"/>
                    </w:rPr>
                    <w:t>冷热缸</w:t>
                  </w:r>
                </w:p>
              </w:tc>
              <w:tc>
                <w:tcPr>
                  <w:tcW w:w="382" w:type="pct"/>
                  <w:tcBorders>
                    <w:tl2br w:val="nil"/>
                    <w:tr2bl w:val="nil"/>
                  </w:tcBorders>
                  <w:noWrap w:val="0"/>
                  <w:vAlign w:val="center"/>
                </w:tcPr>
                <w:p>
                  <w:pPr>
                    <w:pStyle w:val="71"/>
                    <w:spacing w:line="240" w:lineRule="auto"/>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频发</w:t>
                  </w:r>
                </w:p>
              </w:tc>
              <w:tc>
                <w:tcPr>
                  <w:tcW w:w="641" w:type="pct"/>
                  <w:tcBorders>
                    <w:tl2br w:val="nil"/>
                    <w:tr2bl w:val="nil"/>
                  </w:tcBorders>
                  <w:noWrap w:val="0"/>
                  <w:vAlign w:val="center"/>
                </w:tcPr>
                <w:p>
                  <w:pPr>
                    <w:pStyle w:val="71"/>
                    <w:spacing w:line="240" w:lineRule="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85</w:t>
                  </w:r>
                </w:p>
              </w:tc>
              <w:tc>
                <w:tcPr>
                  <w:tcW w:w="531" w:type="pct"/>
                  <w:vMerge w:val="continue"/>
                  <w:tcBorders>
                    <w:tl2br w:val="nil"/>
                    <w:tr2bl w:val="nil"/>
                  </w:tcBorders>
                  <w:noWrap w:val="0"/>
                  <w:vAlign w:val="center"/>
                </w:tcPr>
                <w:p>
                  <w:pPr>
                    <w:pStyle w:val="71"/>
                    <w:spacing w:line="240" w:lineRule="auto"/>
                    <w:rPr>
                      <w:rFonts w:hint="default" w:ascii="Times New Roman" w:hAnsi="Times New Roman" w:eastAsia="宋体" w:cs="Times New Roman"/>
                      <w:snapToGrid w:val="0"/>
                      <w:color w:val="auto"/>
                      <w:sz w:val="21"/>
                      <w:szCs w:val="21"/>
                      <w:highlight w:val="yellow"/>
                      <w:lang w:val="en-US" w:eastAsia="zh-CN"/>
                    </w:rPr>
                  </w:pPr>
                </w:p>
              </w:tc>
              <w:tc>
                <w:tcPr>
                  <w:tcW w:w="949" w:type="pct"/>
                  <w:tcBorders>
                    <w:tl2br w:val="nil"/>
                    <w:tr2bl w:val="nil"/>
                  </w:tcBorders>
                  <w:noWrap w:val="0"/>
                  <w:vAlign w:val="center"/>
                </w:tcPr>
                <w:p>
                  <w:pPr>
                    <w:spacing w:line="240" w:lineRule="auto"/>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30</w:t>
                  </w:r>
                </w:p>
              </w:tc>
              <w:tc>
                <w:tcPr>
                  <w:tcW w:w="850" w:type="pct"/>
                  <w:tcBorders>
                    <w:tl2br w:val="nil"/>
                    <w:tr2bl w:val="nil"/>
                  </w:tcBorders>
                  <w:noWrap w:val="0"/>
                  <w:vAlign w:val="center"/>
                </w:tcPr>
                <w:p>
                  <w:pPr>
                    <w:pStyle w:val="71"/>
                    <w:spacing w:line="240" w:lineRule="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55</w:t>
                  </w:r>
                </w:p>
              </w:tc>
              <w:tc>
                <w:tcPr>
                  <w:tcW w:w="658" w:type="pct"/>
                  <w:tcBorders>
                    <w:tl2br w:val="nil"/>
                    <w:tr2bl w:val="nil"/>
                  </w:tcBorders>
                  <w:noWrap w:val="0"/>
                  <w:vAlign w:val="center"/>
                </w:tcPr>
                <w:p>
                  <w:pPr>
                    <w:pStyle w:val="71"/>
                    <w:spacing w:line="240" w:lineRule="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360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65" w:hRule="atLeast"/>
              </w:trPr>
              <w:tc>
                <w:tcPr>
                  <w:tcW w:w="985" w:type="pct"/>
                  <w:tcBorders>
                    <w:tl2br w:val="nil"/>
                    <w:tr2bl w:val="nil"/>
                  </w:tcBorders>
                  <w:noWrap w:val="0"/>
                  <w:vAlign w:val="center"/>
                </w:tcPr>
                <w:p>
                  <w:pPr>
                    <w:keepNext w:val="0"/>
                    <w:keepLines w:val="0"/>
                    <w:pageBreakBefore w:val="0"/>
                    <w:kinsoku/>
                    <w:wordWrap/>
                    <w:overflowPunct/>
                    <w:topLinePunct w:val="0"/>
                    <w:bidi w:val="0"/>
                    <w:snapToGrid w:val="0"/>
                    <w:spacing w:before="0" w:beforeAutospacing="0" w:after="0" w:afterAutospacing="0" w:line="240" w:lineRule="auto"/>
                    <w:jc w:val="center"/>
                    <w:textAlignment w:val="baseline"/>
                    <w:rPr>
                      <w:rFonts w:hint="default" w:ascii="Times New Roman" w:hAnsi="Times New Roman" w:eastAsia="宋体" w:cs="Times New Roman"/>
                      <w:b w:val="0"/>
                      <w:i w:val="0"/>
                      <w:caps w:val="0"/>
                      <w:color w:val="auto"/>
                      <w:spacing w:val="0"/>
                      <w:w w:val="100"/>
                      <w:kern w:val="2"/>
                      <w:sz w:val="21"/>
                      <w:szCs w:val="21"/>
                      <w:highlight w:val="none"/>
                      <w:lang w:val="en-US" w:eastAsia="zh-CN" w:bidi="ar-SA"/>
                    </w:rPr>
                  </w:pPr>
                  <w:r>
                    <w:rPr>
                      <w:rStyle w:val="107"/>
                      <w:rFonts w:hint="default" w:ascii="Times New Roman" w:hAnsi="Times New Roman" w:eastAsia="宋体" w:cs="Times New Roman"/>
                      <w:b w:val="0"/>
                      <w:i w:val="0"/>
                      <w:caps w:val="0"/>
                      <w:color w:val="auto"/>
                      <w:spacing w:val="0"/>
                      <w:w w:val="100"/>
                      <w:kern w:val="2"/>
                      <w:sz w:val="21"/>
                      <w:szCs w:val="21"/>
                      <w:highlight w:val="none"/>
                      <w:lang w:val="en-US" w:eastAsia="zh-CN" w:bidi="ar-SA"/>
                    </w:rPr>
                    <w:t>罐装机</w:t>
                  </w:r>
                </w:p>
              </w:tc>
              <w:tc>
                <w:tcPr>
                  <w:tcW w:w="382" w:type="pct"/>
                  <w:tcBorders>
                    <w:tl2br w:val="nil"/>
                    <w:tr2bl w:val="nil"/>
                  </w:tcBorders>
                  <w:noWrap w:val="0"/>
                  <w:vAlign w:val="center"/>
                </w:tcPr>
                <w:p>
                  <w:pPr>
                    <w:pStyle w:val="71"/>
                    <w:spacing w:line="240" w:lineRule="auto"/>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频发</w:t>
                  </w:r>
                </w:p>
              </w:tc>
              <w:tc>
                <w:tcPr>
                  <w:tcW w:w="641" w:type="pct"/>
                  <w:tcBorders>
                    <w:tl2br w:val="nil"/>
                    <w:tr2bl w:val="nil"/>
                  </w:tcBorders>
                  <w:noWrap w:val="0"/>
                  <w:vAlign w:val="center"/>
                </w:tcPr>
                <w:p>
                  <w:pPr>
                    <w:pStyle w:val="71"/>
                    <w:spacing w:line="240" w:lineRule="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80</w:t>
                  </w:r>
                </w:p>
              </w:tc>
              <w:tc>
                <w:tcPr>
                  <w:tcW w:w="531" w:type="pct"/>
                  <w:vMerge w:val="continue"/>
                  <w:tcBorders>
                    <w:tl2br w:val="nil"/>
                    <w:tr2bl w:val="nil"/>
                  </w:tcBorders>
                  <w:noWrap w:val="0"/>
                  <w:vAlign w:val="center"/>
                </w:tcPr>
                <w:p>
                  <w:pPr>
                    <w:pStyle w:val="71"/>
                    <w:spacing w:line="240" w:lineRule="auto"/>
                    <w:rPr>
                      <w:rFonts w:hint="default" w:ascii="Times New Roman" w:hAnsi="Times New Roman" w:eastAsia="宋体" w:cs="Times New Roman"/>
                      <w:snapToGrid w:val="0"/>
                      <w:color w:val="auto"/>
                      <w:sz w:val="21"/>
                      <w:szCs w:val="21"/>
                      <w:highlight w:val="yellow"/>
                      <w:lang w:val="en-US" w:eastAsia="zh-CN"/>
                    </w:rPr>
                  </w:pPr>
                </w:p>
              </w:tc>
              <w:tc>
                <w:tcPr>
                  <w:tcW w:w="949" w:type="pct"/>
                  <w:tcBorders>
                    <w:tl2br w:val="nil"/>
                    <w:tr2bl w:val="nil"/>
                  </w:tcBorders>
                  <w:noWrap w:val="0"/>
                  <w:vAlign w:val="center"/>
                </w:tcPr>
                <w:p>
                  <w:pPr>
                    <w:spacing w:line="240" w:lineRule="auto"/>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30</w:t>
                  </w:r>
                </w:p>
              </w:tc>
              <w:tc>
                <w:tcPr>
                  <w:tcW w:w="850" w:type="pct"/>
                  <w:tcBorders>
                    <w:tl2br w:val="nil"/>
                    <w:tr2bl w:val="nil"/>
                  </w:tcBorders>
                  <w:noWrap w:val="0"/>
                  <w:vAlign w:val="center"/>
                </w:tcPr>
                <w:p>
                  <w:pPr>
                    <w:pStyle w:val="71"/>
                    <w:spacing w:line="240" w:lineRule="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50</w:t>
                  </w:r>
                </w:p>
              </w:tc>
              <w:tc>
                <w:tcPr>
                  <w:tcW w:w="658" w:type="pct"/>
                  <w:tcBorders>
                    <w:tl2br w:val="nil"/>
                    <w:tr2bl w:val="nil"/>
                  </w:tcBorders>
                  <w:noWrap w:val="0"/>
                  <w:vAlign w:val="center"/>
                </w:tcPr>
                <w:p>
                  <w:pPr>
                    <w:pStyle w:val="71"/>
                    <w:spacing w:line="240" w:lineRule="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360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65" w:hRule="atLeast"/>
              </w:trPr>
              <w:tc>
                <w:tcPr>
                  <w:tcW w:w="985" w:type="pct"/>
                  <w:tcBorders>
                    <w:tl2br w:val="nil"/>
                    <w:tr2bl w:val="nil"/>
                  </w:tcBorders>
                  <w:noWrap w:val="0"/>
                  <w:vAlign w:val="center"/>
                </w:tcPr>
                <w:p>
                  <w:pPr>
                    <w:keepNext w:val="0"/>
                    <w:keepLines w:val="0"/>
                    <w:pageBreakBefore w:val="0"/>
                    <w:kinsoku/>
                    <w:wordWrap/>
                    <w:overflowPunct/>
                    <w:topLinePunct w:val="0"/>
                    <w:bidi w:val="0"/>
                    <w:snapToGrid w:val="0"/>
                    <w:spacing w:before="0" w:beforeAutospacing="0" w:after="0" w:afterAutospacing="0" w:line="240" w:lineRule="auto"/>
                    <w:jc w:val="center"/>
                    <w:textAlignment w:val="baseline"/>
                    <w:rPr>
                      <w:rFonts w:hint="default" w:ascii="Times New Roman" w:hAnsi="Times New Roman" w:eastAsia="宋体" w:cs="Times New Roman"/>
                      <w:b w:val="0"/>
                      <w:i w:val="0"/>
                      <w:caps w:val="0"/>
                      <w:color w:val="auto"/>
                      <w:spacing w:val="0"/>
                      <w:w w:val="100"/>
                      <w:kern w:val="2"/>
                      <w:sz w:val="21"/>
                      <w:szCs w:val="21"/>
                      <w:highlight w:val="none"/>
                      <w:lang w:val="en-US" w:eastAsia="zh-CN" w:bidi="ar-SA"/>
                    </w:rPr>
                  </w:pPr>
                  <w:r>
                    <w:rPr>
                      <w:rStyle w:val="107"/>
                      <w:rFonts w:hint="default" w:ascii="Times New Roman" w:hAnsi="Times New Roman" w:eastAsia="宋体" w:cs="Times New Roman"/>
                      <w:b w:val="0"/>
                      <w:i w:val="0"/>
                      <w:caps w:val="0"/>
                      <w:color w:val="auto"/>
                      <w:spacing w:val="0"/>
                      <w:w w:val="100"/>
                      <w:kern w:val="2"/>
                      <w:sz w:val="21"/>
                      <w:szCs w:val="21"/>
                      <w:highlight w:val="none"/>
                      <w:lang w:val="en-US" w:eastAsia="zh-CN" w:bidi="ar-SA"/>
                    </w:rPr>
                    <w:t>洗瓶机</w:t>
                  </w:r>
                </w:p>
              </w:tc>
              <w:tc>
                <w:tcPr>
                  <w:tcW w:w="382" w:type="pct"/>
                  <w:tcBorders>
                    <w:tl2br w:val="nil"/>
                    <w:tr2bl w:val="nil"/>
                  </w:tcBorders>
                  <w:noWrap w:val="0"/>
                  <w:vAlign w:val="center"/>
                </w:tcPr>
                <w:p>
                  <w:pPr>
                    <w:pStyle w:val="71"/>
                    <w:spacing w:line="240" w:lineRule="auto"/>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频发</w:t>
                  </w:r>
                </w:p>
              </w:tc>
              <w:tc>
                <w:tcPr>
                  <w:tcW w:w="641" w:type="pct"/>
                  <w:tcBorders>
                    <w:tl2br w:val="nil"/>
                    <w:tr2bl w:val="nil"/>
                  </w:tcBorders>
                  <w:noWrap w:val="0"/>
                  <w:vAlign w:val="center"/>
                </w:tcPr>
                <w:p>
                  <w:pPr>
                    <w:pStyle w:val="71"/>
                    <w:spacing w:line="240" w:lineRule="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75</w:t>
                  </w:r>
                </w:p>
              </w:tc>
              <w:tc>
                <w:tcPr>
                  <w:tcW w:w="531" w:type="pct"/>
                  <w:vMerge w:val="continue"/>
                  <w:tcBorders>
                    <w:tl2br w:val="nil"/>
                    <w:tr2bl w:val="nil"/>
                  </w:tcBorders>
                  <w:noWrap w:val="0"/>
                  <w:vAlign w:val="center"/>
                </w:tcPr>
                <w:p>
                  <w:pPr>
                    <w:pStyle w:val="71"/>
                    <w:spacing w:line="240" w:lineRule="auto"/>
                    <w:rPr>
                      <w:rFonts w:hint="default" w:ascii="Times New Roman" w:hAnsi="Times New Roman" w:eastAsia="宋体" w:cs="Times New Roman"/>
                      <w:snapToGrid w:val="0"/>
                      <w:color w:val="auto"/>
                      <w:sz w:val="21"/>
                      <w:szCs w:val="21"/>
                      <w:highlight w:val="yellow"/>
                      <w:lang w:val="en-US" w:eastAsia="zh-CN"/>
                    </w:rPr>
                  </w:pPr>
                </w:p>
              </w:tc>
              <w:tc>
                <w:tcPr>
                  <w:tcW w:w="949" w:type="pct"/>
                  <w:tcBorders>
                    <w:tl2br w:val="nil"/>
                    <w:tr2bl w:val="nil"/>
                  </w:tcBorders>
                  <w:noWrap w:val="0"/>
                  <w:vAlign w:val="center"/>
                </w:tcPr>
                <w:p>
                  <w:pPr>
                    <w:spacing w:line="240" w:lineRule="auto"/>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30</w:t>
                  </w:r>
                </w:p>
              </w:tc>
              <w:tc>
                <w:tcPr>
                  <w:tcW w:w="850" w:type="pct"/>
                  <w:tcBorders>
                    <w:tl2br w:val="nil"/>
                    <w:tr2bl w:val="nil"/>
                  </w:tcBorders>
                  <w:noWrap w:val="0"/>
                  <w:vAlign w:val="center"/>
                </w:tcPr>
                <w:p>
                  <w:pPr>
                    <w:pStyle w:val="71"/>
                    <w:spacing w:line="240" w:lineRule="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45</w:t>
                  </w:r>
                </w:p>
              </w:tc>
              <w:tc>
                <w:tcPr>
                  <w:tcW w:w="658" w:type="pct"/>
                  <w:tcBorders>
                    <w:tl2br w:val="nil"/>
                    <w:tr2bl w:val="nil"/>
                  </w:tcBorders>
                  <w:noWrap w:val="0"/>
                  <w:vAlign w:val="center"/>
                </w:tcPr>
                <w:p>
                  <w:pPr>
                    <w:pStyle w:val="71"/>
                    <w:spacing w:line="240" w:lineRule="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360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1" w:hRule="atLeast"/>
              </w:trPr>
              <w:tc>
                <w:tcPr>
                  <w:tcW w:w="985" w:type="pct"/>
                  <w:tcBorders>
                    <w:tl2br w:val="nil"/>
                    <w:tr2bl w:val="nil"/>
                  </w:tcBorders>
                  <w:noWrap w:val="0"/>
                  <w:vAlign w:val="center"/>
                </w:tcPr>
                <w:p>
                  <w:pPr>
                    <w:keepNext w:val="0"/>
                    <w:keepLines w:val="0"/>
                    <w:pageBreakBefore w:val="0"/>
                    <w:kinsoku/>
                    <w:wordWrap/>
                    <w:overflowPunct/>
                    <w:topLinePunct w:val="0"/>
                    <w:bidi w:val="0"/>
                    <w:snapToGrid w:val="0"/>
                    <w:spacing w:before="0" w:beforeAutospacing="0" w:after="0" w:afterAutospacing="0" w:line="240" w:lineRule="auto"/>
                    <w:jc w:val="center"/>
                    <w:textAlignment w:val="baseline"/>
                    <w:rPr>
                      <w:rFonts w:hint="default" w:ascii="Times New Roman" w:hAnsi="Times New Roman" w:eastAsia="宋体" w:cs="Times New Roman"/>
                      <w:b w:val="0"/>
                      <w:i w:val="0"/>
                      <w:caps w:val="0"/>
                      <w:color w:val="auto"/>
                      <w:spacing w:val="0"/>
                      <w:w w:val="100"/>
                      <w:kern w:val="2"/>
                      <w:sz w:val="21"/>
                      <w:szCs w:val="21"/>
                      <w:highlight w:val="none"/>
                      <w:lang w:val="en-US" w:eastAsia="zh-CN" w:bidi="ar-SA"/>
                    </w:rPr>
                  </w:pPr>
                  <w:r>
                    <w:rPr>
                      <w:rStyle w:val="107"/>
                      <w:rFonts w:hint="default" w:ascii="Times New Roman" w:hAnsi="Times New Roman" w:eastAsia="宋体" w:cs="Times New Roman"/>
                      <w:b w:val="0"/>
                      <w:i w:val="0"/>
                      <w:caps w:val="0"/>
                      <w:color w:val="auto"/>
                      <w:spacing w:val="0"/>
                      <w:w w:val="100"/>
                      <w:kern w:val="2"/>
                      <w:sz w:val="21"/>
                      <w:szCs w:val="21"/>
                      <w:highlight w:val="none"/>
                      <w:lang w:val="en-US" w:eastAsia="zh-CN" w:bidi="ar-SA"/>
                    </w:rPr>
                    <w:t>真空自动旋盖机</w:t>
                  </w:r>
                </w:p>
              </w:tc>
              <w:tc>
                <w:tcPr>
                  <w:tcW w:w="382" w:type="pct"/>
                  <w:tcBorders>
                    <w:tl2br w:val="nil"/>
                    <w:tr2bl w:val="nil"/>
                  </w:tcBorders>
                  <w:noWrap w:val="0"/>
                  <w:vAlign w:val="center"/>
                </w:tcPr>
                <w:p>
                  <w:pPr>
                    <w:pStyle w:val="71"/>
                    <w:spacing w:line="240" w:lineRule="auto"/>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频发</w:t>
                  </w:r>
                </w:p>
              </w:tc>
              <w:tc>
                <w:tcPr>
                  <w:tcW w:w="641" w:type="pct"/>
                  <w:tcBorders>
                    <w:tl2br w:val="nil"/>
                    <w:tr2bl w:val="nil"/>
                  </w:tcBorders>
                  <w:noWrap w:val="0"/>
                  <w:vAlign w:val="center"/>
                </w:tcPr>
                <w:p>
                  <w:pPr>
                    <w:pStyle w:val="71"/>
                    <w:spacing w:line="240" w:lineRule="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75</w:t>
                  </w:r>
                </w:p>
              </w:tc>
              <w:tc>
                <w:tcPr>
                  <w:tcW w:w="531" w:type="pct"/>
                  <w:vMerge w:val="continue"/>
                  <w:tcBorders>
                    <w:tl2br w:val="nil"/>
                    <w:tr2bl w:val="nil"/>
                  </w:tcBorders>
                  <w:noWrap w:val="0"/>
                  <w:vAlign w:val="center"/>
                </w:tcPr>
                <w:p>
                  <w:pPr>
                    <w:pStyle w:val="71"/>
                    <w:spacing w:line="240" w:lineRule="auto"/>
                    <w:rPr>
                      <w:rFonts w:hint="default" w:ascii="Times New Roman" w:hAnsi="Times New Roman" w:eastAsia="宋体" w:cs="Times New Roman"/>
                      <w:snapToGrid w:val="0"/>
                      <w:color w:val="auto"/>
                      <w:sz w:val="21"/>
                      <w:szCs w:val="21"/>
                      <w:highlight w:val="yellow"/>
                      <w:lang w:val="en-US" w:eastAsia="zh-CN"/>
                    </w:rPr>
                  </w:pPr>
                </w:p>
              </w:tc>
              <w:tc>
                <w:tcPr>
                  <w:tcW w:w="949" w:type="pct"/>
                  <w:tcBorders>
                    <w:tl2br w:val="nil"/>
                    <w:tr2bl w:val="nil"/>
                  </w:tcBorders>
                  <w:noWrap w:val="0"/>
                  <w:vAlign w:val="center"/>
                </w:tcPr>
                <w:p>
                  <w:pPr>
                    <w:spacing w:line="240" w:lineRule="auto"/>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30</w:t>
                  </w:r>
                </w:p>
              </w:tc>
              <w:tc>
                <w:tcPr>
                  <w:tcW w:w="850" w:type="pct"/>
                  <w:tcBorders>
                    <w:tl2br w:val="nil"/>
                    <w:tr2bl w:val="nil"/>
                  </w:tcBorders>
                  <w:noWrap w:val="0"/>
                  <w:vAlign w:val="center"/>
                </w:tcPr>
                <w:p>
                  <w:pPr>
                    <w:pStyle w:val="71"/>
                    <w:spacing w:line="240" w:lineRule="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45</w:t>
                  </w:r>
                </w:p>
              </w:tc>
              <w:tc>
                <w:tcPr>
                  <w:tcW w:w="658" w:type="pct"/>
                  <w:tcBorders>
                    <w:tl2br w:val="nil"/>
                    <w:tr2bl w:val="nil"/>
                  </w:tcBorders>
                  <w:noWrap w:val="0"/>
                  <w:vAlign w:val="center"/>
                </w:tcPr>
                <w:p>
                  <w:pPr>
                    <w:pStyle w:val="71"/>
                    <w:spacing w:line="240" w:lineRule="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360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65" w:hRule="atLeast"/>
              </w:trPr>
              <w:tc>
                <w:tcPr>
                  <w:tcW w:w="985" w:type="pct"/>
                  <w:tcBorders>
                    <w:tl2br w:val="nil"/>
                    <w:tr2bl w:val="nil"/>
                  </w:tcBorders>
                  <w:noWrap w:val="0"/>
                  <w:vAlign w:val="center"/>
                </w:tcPr>
                <w:p>
                  <w:pPr>
                    <w:keepNext w:val="0"/>
                    <w:keepLines w:val="0"/>
                    <w:pageBreakBefore w:val="0"/>
                    <w:kinsoku/>
                    <w:wordWrap/>
                    <w:overflowPunct/>
                    <w:topLinePunct w:val="0"/>
                    <w:bidi w:val="0"/>
                    <w:snapToGrid w:val="0"/>
                    <w:spacing w:before="0" w:beforeAutospacing="0" w:after="0" w:afterAutospacing="0" w:line="240" w:lineRule="auto"/>
                    <w:jc w:val="center"/>
                    <w:textAlignment w:val="baseline"/>
                    <w:rPr>
                      <w:rFonts w:hint="default" w:ascii="Times New Roman" w:hAnsi="Times New Roman" w:eastAsia="宋体" w:cs="Times New Roman"/>
                      <w:b w:val="0"/>
                      <w:i w:val="0"/>
                      <w:caps w:val="0"/>
                      <w:color w:val="auto"/>
                      <w:spacing w:val="0"/>
                      <w:w w:val="100"/>
                      <w:kern w:val="2"/>
                      <w:sz w:val="21"/>
                      <w:szCs w:val="21"/>
                      <w:highlight w:val="none"/>
                      <w:lang w:val="en-US" w:eastAsia="zh-CN" w:bidi="ar-SA"/>
                    </w:rPr>
                  </w:pPr>
                  <w:r>
                    <w:rPr>
                      <w:rStyle w:val="107"/>
                      <w:rFonts w:hint="default" w:ascii="Times New Roman" w:hAnsi="Times New Roman" w:eastAsia="宋体" w:cs="Times New Roman"/>
                      <w:b w:val="0"/>
                      <w:i w:val="0"/>
                      <w:caps w:val="0"/>
                      <w:color w:val="auto"/>
                      <w:spacing w:val="0"/>
                      <w:w w:val="100"/>
                      <w:kern w:val="2"/>
                      <w:sz w:val="21"/>
                      <w:szCs w:val="21"/>
                      <w:highlight w:val="none"/>
                      <w:lang w:val="en-US" w:eastAsia="zh-CN" w:bidi="ar-SA"/>
                    </w:rPr>
                    <w:t>真空自动封罐机</w:t>
                  </w:r>
                </w:p>
              </w:tc>
              <w:tc>
                <w:tcPr>
                  <w:tcW w:w="382" w:type="pct"/>
                  <w:tcBorders>
                    <w:tl2br w:val="nil"/>
                    <w:tr2bl w:val="nil"/>
                  </w:tcBorders>
                  <w:noWrap w:val="0"/>
                  <w:vAlign w:val="center"/>
                </w:tcPr>
                <w:p>
                  <w:pPr>
                    <w:pStyle w:val="71"/>
                    <w:spacing w:line="240" w:lineRule="auto"/>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频发</w:t>
                  </w:r>
                </w:p>
              </w:tc>
              <w:tc>
                <w:tcPr>
                  <w:tcW w:w="641" w:type="pct"/>
                  <w:tcBorders>
                    <w:tl2br w:val="nil"/>
                    <w:tr2bl w:val="nil"/>
                  </w:tcBorders>
                  <w:noWrap w:val="0"/>
                  <w:vAlign w:val="center"/>
                </w:tcPr>
                <w:p>
                  <w:pPr>
                    <w:pStyle w:val="71"/>
                    <w:spacing w:line="240" w:lineRule="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75</w:t>
                  </w:r>
                </w:p>
              </w:tc>
              <w:tc>
                <w:tcPr>
                  <w:tcW w:w="531" w:type="pct"/>
                  <w:vMerge w:val="continue"/>
                  <w:tcBorders>
                    <w:tl2br w:val="nil"/>
                    <w:tr2bl w:val="nil"/>
                  </w:tcBorders>
                  <w:noWrap w:val="0"/>
                  <w:vAlign w:val="center"/>
                </w:tcPr>
                <w:p>
                  <w:pPr>
                    <w:pStyle w:val="71"/>
                    <w:spacing w:line="240" w:lineRule="auto"/>
                    <w:rPr>
                      <w:rFonts w:hint="default" w:ascii="Times New Roman" w:hAnsi="Times New Roman" w:eastAsia="宋体" w:cs="Times New Roman"/>
                      <w:snapToGrid w:val="0"/>
                      <w:color w:val="auto"/>
                      <w:sz w:val="21"/>
                      <w:szCs w:val="21"/>
                      <w:highlight w:val="yellow"/>
                      <w:lang w:val="en-US" w:eastAsia="zh-CN"/>
                    </w:rPr>
                  </w:pPr>
                </w:p>
              </w:tc>
              <w:tc>
                <w:tcPr>
                  <w:tcW w:w="949" w:type="pct"/>
                  <w:tcBorders>
                    <w:tl2br w:val="nil"/>
                    <w:tr2bl w:val="nil"/>
                  </w:tcBorders>
                  <w:noWrap w:val="0"/>
                  <w:vAlign w:val="center"/>
                </w:tcPr>
                <w:p>
                  <w:pPr>
                    <w:spacing w:line="240" w:lineRule="auto"/>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30</w:t>
                  </w:r>
                </w:p>
              </w:tc>
              <w:tc>
                <w:tcPr>
                  <w:tcW w:w="850" w:type="pct"/>
                  <w:tcBorders>
                    <w:tl2br w:val="nil"/>
                    <w:tr2bl w:val="nil"/>
                  </w:tcBorders>
                  <w:noWrap w:val="0"/>
                  <w:vAlign w:val="center"/>
                </w:tcPr>
                <w:p>
                  <w:pPr>
                    <w:pStyle w:val="71"/>
                    <w:spacing w:line="240" w:lineRule="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45</w:t>
                  </w:r>
                </w:p>
              </w:tc>
              <w:tc>
                <w:tcPr>
                  <w:tcW w:w="658" w:type="pct"/>
                  <w:tcBorders>
                    <w:tl2br w:val="nil"/>
                    <w:tr2bl w:val="nil"/>
                  </w:tcBorders>
                  <w:noWrap w:val="0"/>
                  <w:vAlign w:val="center"/>
                </w:tcPr>
                <w:p>
                  <w:pPr>
                    <w:pStyle w:val="71"/>
                    <w:spacing w:line="240" w:lineRule="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360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65" w:hRule="atLeast"/>
              </w:trPr>
              <w:tc>
                <w:tcPr>
                  <w:tcW w:w="985" w:type="pct"/>
                  <w:tcBorders>
                    <w:tl2br w:val="nil"/>
                    <w:tr2bl w:val="nil"/>
                  </w:tcBorders>
                  <w:noWrap w:val="0"/>
                  <w:vAlign w:val="center"/>
                </w:tcPr>
                <w:p>
                  <w:pPr>
                    <w:keepNext w:val="0"/>
                    <w:keepLines w:val="0"/>
                    <w:pageBreakBefore w:val="0"/>
                    <w:kinsoku/>
                    <w:wordWrap/>
                    <w:overflowPunct/>
                    <w:topLinePunct w:val="0"/>
                    <w:bidi w:val="0"/>
                    <w:snapToGrid w:val="0"/>
                    <w:spacing w:before="0" w:beforeAutospacing="0" w:after="0" w:afterAutospacing="0" w:line="240" w:lineRule="auto"/>
                    <w:jc w:val="center"/>
                    <w:textAlignment w:val="baseline"/>
                    <w:rPr>
                      <w:rFonts w:hint="default" w:ascii="Times New Roman" w:hAnsi="Times New Roman" w:eastAsia="宋体" w:cs="Times New Roman"/>
                      <w:b w:val="0"/>
                      <w:i w:val="0"/>
                      <w:caps w:val="0"/>
                      <w:color w:val="auto"/>
                      <w:spacing w:val="0"/>
                      <w:w w:val="100"/>
                      <w:kern w:val="2"/>
                      <w:sz w:val="21"/>
                      <w:szCs w:val="21"/>
                      <w:highlight w:val="none"/>
                      <w:lang w:val="en-US" w:eastAsia="zh-CN" w:bidi="ar-SA"/>
                    </w:rPr>
                  </w:pPr>
                  <w:r>
                    <w:rPr>
                      <w:rStyle w:val="107"/>
                      <w:rFonts w:hint="default" w:ascii="Times New Roman" w:hAnsi="Times New Roman" w:eastAsia="宋体" w:cs="Times New Roman"/>
                      <w:b w:val="0"/>
                      <w:i w:val="0"/>
                      <w:caps w:val="0"/>
                      <w:color w:val="auto"/>
                      <w:spacing w:val="0"/>
                      <w:w w:val="100"/>
                      <w:kern w:val="2"/>
                      <w:sz w:val="21"/>
                      <w:szCs w:val="21"/>
                      <w:highlight w:val="none"/>
                      <w:lang w:val="en-US" w:eastAsia="zh-CN" w:bidi="ar-SA"/>
                    </w:rPr>
                    <w:t>杀菌车</w:t>
                  </w:r>
                </w:p>
              </w:tc>
              <w:tc>
                <w:tcPr>
                  <w:tcW w:w="382" w:type="pct"/>
                  <w:tcBorders>
                    <w:tl2br w:val="nil"/>
                    <w:tr2bl w:val="nil"/>
                  </w:tcBorders>
                  <w:noWrap w:val="0"/>
                  <w:vAlign w:val="center"/>
                </w:tcPr>
                <w:p>
                  <w:pPr>
                    <w:pStyle w:val="71"/>
                    <w:spacing w:line="240" w:lineRule="auto"/>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频发</w:t>
                  </w:r>
                </w:p>
              </w:tc>
              <w:tc>
                <w:tcPr>
                  <w:tcW w:w="641" w:type="pct"/>
                  <w:tcBorders>
                    <w:tl2br w:val="nil"/>
                    <w:tr2bl w:val="nil"/>
                  </w:tcBorders>
                  <w:noWrap w:val="0"/>
                  <w:vAlign w:val="center"/>
                </w:tcPr>
                <w:p>
                  <w:pPr>
                    <w:pStyle w:val="71"/>
                    <w:spacing w:line="240" w:lineRule="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75</w:t>
                  </w:r>
                </w:p>
              </w:tc>
              <w:tc>
                <w:tcPr>
                  <w:tcW w:w="531" w:type="pct"/>
                  <w:vMerge w:val="continue"/>
                  <w:tcBorders>
                    <w:tl2br w:val="nil"/>
                    <w:tr2bl w:val="nil"/>
                  </w:tcBorders>
                  <w:noWrap w:val="0"/>
                  <w:vAlign w:val="center"/>
                </w:tcPr>
                <w:p>
                  <w:pPr>
                    <w:pStyle w:val="71"/>
                    <w:spacing w:line="240" w:lineRule="auto"/>
                    <w:rPr>
                      <w:rFonts w:hint="default" w:ascii="Times New Roman" w:hAnsi="Times New Roman" w:eastAsia="宋体" w:cs="Times New Roman"/>
                      <w:snapToGrid w:val="0"/>
                      <w:color w:val="auto"/>
                      <w:sz w:val="21"/>
                      <w:szCs w:val="21"/>
                      <w:highlight w:val="yellow"/>
                      <w:lang w:val="en-US" w:eastAsia="zh-CN"/>
                    </w:rPr>
                  </w:pPr>
                </w:p>
              </w:tc>
              <w:tc>
                <w:tcPr>
                  <w:tcW w:w="949" w:type="pct"/>
                  <w:tcBorders>
                    <w:tl2br w:val="nil"/>
                    <w:tr2bl w:val="nil"/>
                  </w:tcBorders>
                  <w:noWrap w:val="0"/>
                  <w:vAlign w:val="center"/>
                </w:tcPr>
                <w:p>
                  <w:pPr>
                    <w:spacing w:line="240" w:lineRule="auto"/>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30</w:t>
                  </w:r>
                </w:p>
              </w:tc>
              <w:tc>
                <w:tcPr>
                  <w:tcW w:w="850" w:type="pct"/>
                  <w:tcBorders>
                    <w:tl2br w:val="nil"/>
                    <w:tr2bl w:val="nil"/>
                  </w:tcBorders>
                  <w:noWrap w:val="0"/>
                  <w:vAlign w:val="center"/>
                </w:tcPr>
                <w:p>
                  <w:pPr>
                    <w:pStyle w:val="71"/>
                    <w:spacing w:line="240" w:lineRule="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45</w:t>
                  </w:r>
                </w:p>
              </w:tc>
              <w:tc>
                <w:tcPr>
                  <w:tcW w:w="658" w:type="pct"/>
                  <w:tcBorders>
                    <w:tl2br w:val="nil"/>
                    <w:tr2bl w:val="nil"/>
                  </w:tcBorders>
                  <w:noWrap w:val="0"/>
                  <w:vAlign w:val="center"/>
                </w:tcPr>
                <w:p>
                  <w:pPr>
                    <w:pStyle w:val="71"/>
                    <w:spacing w:line="240" w:lineRule="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360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985" w:type="pct"/>
                  <w:tcBorders>
                    <w:tl2br w:val="nil"/>
                    <w:tr2bl w:val="nil"/>
                  </w:tcBorders>
                  <w:noWrap w:val="0"/>
                  <w:vAlign w:val="center"/>
                </w:tcPr>
                <w:p>
                  <w:pPr>
                    <w:keepNext w:val="0"/>
                    <w:keepLines w:val="0"/>
                    <w:pageBreakBefore w:val="0"/>
                    <w:kinsoku/>
                    <w:wordWrap/>
                    <w:overflowPunct/>
                    <w:topLinePunct w:val="0"/>
                    <w:bidi w:val="0"/>
                    <w:snapToGrid w:val="0"/>
                    <w:spacing w:before="0" w:beforeAutospacing="0" w:after="0" w:afterAutospacing="0" w:line="240" w:lineRule="auto"/>
                    <w:jc w:val="center"/>
                    <w:textAlignment w:val="baseline"/>
                    <w:rPr>
                      <w:rFonts w:hint="default" w:ascii="Times New Roman" w:hAnsi="Times New Roman" w:eastAsia="宋体" w:cs="Times New Roman"/>
                      <w:b w:val="0"/>
                      <w:i w:val="0"/>
                      <w:caps w:val="0"/>
                      <w:color w:val="auto"/>
                      <w:spacing w:val="0"/>
                      <w:w w:val="100"/>
                      <w:kern w:val="2"/>
                      <w:sz w:val="21"/>
                      <w:szCs w:val="21"/>
                      <w:highlight w:val="none"/>
                      <w:lang w:val="en-US" w:eastAsia="zh-CN" w:bidi="ar-SA"/>
                    </w:rPr>
                  </w:pPr>
                  <w:r>
                    <w:rPr>
                      <w:rStyle w:val="107"/>
                      <w:rFonts w:hint="default" w:ascii="Times New Roman" w:hAnsi="Times New Roman" w:eastAsia="宋体" w:cs="Times New Roman"/>
                      <w:b w:val="0"/>
                      <w:i w:val="0"/>
                      <w:caps w:val="0"/>
                      <w:color w:val="auto"/>
                      <w:spacing w:val="0"/>
                      <w:w w:val="100"/>
                      <w:kern w:val="2"/>
                      <w:sz w:val="21"/>
                      <w:szCs w:val="21"/>
                      <w:highlight w:val="none"/>
                      <w:lang w:val="en-US" w:eastAsia="zh-CN" w:bidi="ar-SA"/>
                    </w:rPr>
                    <w:t>喷码机</w:t>
                  </w:r>
                </w:p>
              </w:tc>
              <w:tc>
                <w:tcPr>
                  <w:tcW w:w="382" w:type="pct"/>
                  <w:tcBorders>
                    <w:tl2br w:val="nil"/>
                    <w:tr2bl w:val="nil"/>
                  </w:tcBorders>
                  <w:noWrap w:val="0"/>
                  <w:vAlign w:val="center"/>
                </w:tcPr>
                <w:p>
                  <w:pPr>
                    <w:pStyle w:val="71"/>
                    <w:spacing w:line="240" w:lineRule="auto"/>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频发</w:t>
                  </w:r>
                </w:p>
              </w:tc>
              <w:tc>
                <w:tcPr>
                  <w:tcW w:w="641" w:type="pct"/>
                  <w:tcBorders>
                    <w:tl2br w:val="nil"/>
                    <w:tr2bl w:val="nil"/>
                  </w:tcBorders>
                  <w:noWrap w:val="0"/>
                  <w:vAlign w:val="center"/>
                </w:tcPr>
                <w:p>
                  <w:pPr>
                    <w:pStyle w:val="71"/>
                    <w:spacing w:line="240" w:lineRule="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80</w:t>
                  </w:r>
                </w:p>
              </w:tc>
              <w:tc>
                <w:tcPr>
                  <w:tcW w:w="531" w:type="pct"/>
                  <w:vMerge w:val="continue"/>
                  <w:tcBorders>
                    <w:tl2br w:val="nil"/>
                    <w:tr2bl w:val="nil"/>
                  </w:tcBorders>
                  <w:noWrap w:val="0"/>
                  <w:vAlign w:val="center"/>
                </w:tcPr>
                <w:p>
                  <w:pPr>
                    <w:pStyle w:val="71"/>
                    <w:spacing w:line="240" w:lineRule="auto"/>
                    <w:rPr>
                      <w:rFonts w:hint="default" w:ascii="Times New Roman" w:hAnsi="Times New Roman" w:eastAsia="宋体" w:cs="Times New Roman"/>
                      <w:color w:val="auto"/>
                      <w:sz w:val="21"/>
                      <w:szCs w:val="21"/>
                      <w:highlight w:val="yellow"/>
                      <w:lang w:val="en-US" w:eastAsia="zh-CN"/>
                    </w:rPr>
                  </w:pPr>
                </w:p>
              </w:tc>
              <w:tc>
                <w:tcPr>
                  <w:tcW w:w="949" w:type="pct"/>
                  <w:tcBorders>
                    <w:tl2br w:val="nil"/>
                    <w:tr2bl w:val="nil"/>
                  </w:tcBorders>
                  <w:noWrap w:val="0"/>
                  <w:vAlign w:val="center"/>
                </w:tcPr>
                <w:p>
                  <w:pPr>
                    <w:spacing w:line="240" w:lineRule="auto"/>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30</w:t>
                  </w:r>
                </w:p>
              </w:tc>
              <w:tc>
                <w:tcPr>
                  <w:tcW w:w="850" w:type="pct"/>
                  <w:tcBorders>
                    <w:tl2br w:val="nil"/>
                    <w:tr2bl w:val="nil"/>
                  </w:tcBorders>
                  <w:noWrap w:val="0"/>
                  <w:vAlign w:val="center"/>
                </w:tcPr>
                <w:p>
                  <w:pPr>
                    <w:pStyle w:val="71"/>
                    <w:spacing w:line="240" w:lineRule="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50</w:t>
                  </w:r>
                </w:p>
              </w:tc>
              <w:tc>
                <w:tcPr>
                  <w:tcW w:w="658" w:type="pct"/>
                  <w:tcBorders>
                    <w:tl2br w:val="nil"/>
                    <w:tr2bl w:val="nil"/>
                  </w:tcBorders>
                  <w:noWrap w:val="0"/>
                  <w:vAlign w:val="center"/>
                </w:tcPr>
                <w:p>
                  <w:pPr>
                    <w:pStyle w:val="71"/>
                    <w:spacing w:line="240" w:lineRule="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360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985" w:type="pct"/>
                  <w:tcBorders>
                    <w:tl2br w:val="nil"/>
                    <w:tr2bl w:val="nil"/>
                  </w:tcBorders>
                  <w:noWrap w:val="0"/>
                  <w:vAlign w:val="center"/>
                </w:tcPr>
                <w:p>
                  <w:pPr>
                    <w:keepNext w:val="0"/>
                    <w:keepLines w:val="0"/>
                    <w:pageBreakBefore w:val="0"/>
                    <w:kinsoku/>
                    <w:wordWrap/>
                    <w:overflowPunct/>
                    <w:topLinePunct w:val="0"/>
                    <w:bidi w:val="0"/>
                    <w:snapToGrid w:val="0"/>
                    <w:spacing w:before="0" w:beforeAutospacing="0" w:after="0" w:afterAutospacing="0" w:line="240" w:lineRule="auto"/>
                    <w:jc w:val="center"/>
                    <w:textAlignment w:val="baseline"/>
                    <w:rPr>
                      <w:rFonts w:hint="default" w:ascii="Times New Roman" w:hAnsi="Times New Roman" w:eastAsia="宋体" w:cs="Times New Roman"/>
                      <w:b w:val="0"/>
                      <w:i w:val="0"/>
                      <w:caps w:val="0"/>
                      <w:color w:val="auto"/>
                      <w:spacing w:val="0"/>
                      <w:w w:val="100"/>
                      <w:kern w:val="2"/>
                      <w:sz w:val="21"/>
                      <w:szCs w:val="21"/>
                      <w:highlight w:val="none"/>
                      <w:lang w:val="en-US" w:eastAsia="zh-CN" w:bidi="ar-SA"/>
                    </w:rPr>
                  </w:pPr>
                  <w:r>
                    <w:rPr>
                      <w:rStyle w:val="107"/>
                      <w:rFonts w:hint="default" w:ascii="Times New Roman" w:hAnsi="Times New Roman" w:eastAsia="宋体" w:cs="Times New Roman"/>
                      <w:b w:val="0"/>
                      <w:i w:val="0"/>
                      <w:caps w:val="0"/>
                      <w:color w:val="auto"/>
                      <w:spacing w:val="0"/>
                      <w:w w:val="100"/>
                      <w:kern w:val="2"/>
                      <w:sz w:val="21"/>
                      <w:szCs w:val="21"/>
                      <w:highlight w:val="none"/>
                      <w:lang w:val="en-US" w:eastAsia="zh-CN" w:bidi="ar-SA"/>
                    </w:rPr>
                    <w:t>工作台</w:t>
                  </w:r>
                </w:p>
              </w:tc>
              <w:tc>
                <w:tcPr>
                  <w:tcW w:w="382" w:type="pct"/>
                  <w:tcBorders>
                    <w:tl2br w:val="nil"/>
                    <w:tr2bl w:val="nil"/>
                  </w:tcBorders>
                  <w:noWrap w:val="0"/>
                  <w:vAlign w:val="center"/>
                </w:tcPr>
                <w:p>
                  <w:pPr>
                    <w:pStyle w:val="71"/>
                    <w:spacing w:line="240" w:lineRule="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频发</w:t>
                  </w:r>
                </w:p>
              </w:tc>
              <w:tc>
                <w:tcPr>
                  <w:tcW w:w="641" w:type="pct"/>
                  <w:tcBorders>
                    <w:tl2br w:val="nil"/>
                    <w:tr2bl w:val="nil"/>
                  </w:tcBorders>
                  <w:noWrap w:val="0"/>
                  <w:vAlign w:val="center"/>
                </w:tcPr>
                <w:p>
                  <w:pPr>
                    <w:pStyle w:val="71"/>
                    <w:spacing w:line="240" w:lineRule="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7</w:t>
                  </w:r>
                  <w:r>
                    <w:rPr>
                      <w:rFonts w:hint="eastAsia" w:cs="Times New Roman"/>
                      <w:color w:val="auto"/>
                      <w:sz w:val="21"/>
                      <w:szCs w:val="21"/>
                      <w:highlight w:val="none"/>
                      <w:lang w:val="en-US" w:eastAsia="zh-CN"/>
                    </w:rPr>
                    <w:t>0</w:t>
                  </w:r>
                </w:p>
              </w:tc>
              <w:tc>
                <w:tcPr>
                  <w:tcW w:w="531" w:type="pct"/>
                  <w:vMerge w:val="continue"/>
                  <w:tcBorders>
                    <w:tl2br w:val="nil"/>
                    <w:tr2bl w:val="nil"/>
                  </w:tcBorders>
                  <w:noWrap w:val="0"/>
                  <w:vAlign w:val="center"/>
                </w:tcPr>
                <w:p>
                  <w:pPr>
                    <w:pStyle w:val="71"/>
                    <w:spacing w:line="240" w:lineRule="auto"/>
                    <w:rPr>
                      <w:rFonts w:hint="default" w:ascii="Times New Roman" w:hAnsi="Times New Roman" w:eastAsia="宋体" w:cs="Times New Roman"/>
                      <w:snapToGrid w:val="0"/>
                      <w:color w:val="auto"/>
                      <w:sz w:val="21"/>
                      <w:szCs w:val="21"/>
                      <w:highlight w:val="yellow"/>
                      <w:lang w:val="en-US" w:eastAsia="zh-CN"/>
                    </w:rPr>
                  </w:pPr>
                </w:p>
              </w:tc>
              <w:tc>
                <w:tcPr>
                  <w:tcW w:w="949" w:type="pct"/>
                  <w:tcBorders>
                    <w:tl2br w:val="nil"/>
                    <w:tr2bl w:val="nil"/>
                  </w:tcBorders>
                  <w:noWrap w:val="0"/>
                  <w:vAlign w:val="center"/>
                </w:tcPr>
                <w:p>
                  <w:pPr>
                    <w:spacing w:line="240" w:lineRule="auto"/>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30</w:t>
                  </w:r>
                </w:p>
              </w:tc>
              <w:tc>
                <w:tcPr>
                  <w:tcW w:w="850" w:type="pct"/>
                  <w:tcBorders>
                    <w:tl2br w:val="nil"/>
                    <w:tr2bl w:val="nil"/>
                  </w:tcBorders>
                  <w:noWrap w:val="0"/>
                  <w:vAlign w:val="center"/>
                </w:tcPr>
                <w:p>
                  <w:pPr>
                    <w:pStyle w:val="71"/>
                    <w:spacing w:line="240" w:lineRule="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40</w:t>
                  </w:r>
                </w:p>
              </w:tc>
              <w:tc>
                <w:tcPr>
                  <w:tcW w:w="658" w:type="pct"/>
                  <w:tcBorders>
                    <w:tl2br w:val="nil"/>
                    <w:tr2bl w:val="nil"/>
                  </w:tcBorders>
                  <w:noWrap w:val="0"/>
                  <w:vAlign w:val="center"/>
                </w:tcPr>
                <w:p>
                  <w:pPr>
                    <w:pStyle w:val="71"/>
                    <w:spacing w:line="240" w:lineRule="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360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985" w:type="pct"/>
                  <w:vAlign w:val="center"/>
                </w:tcPr>
                <w:p>
                  <w:pPr>
                    <w:keepNext w:val="0"/>
                    <w:keepLines w:val="0"/>
                    <w:pageBreakBefore w:val="0"/>
                    <w:kinsoku/>
                    <w:wordWrap/>
                    <w:overflowPunct/>
                    <w:topLinePunct w:val="0"/>
                    <w:bidi w:val="0"/>
                    <w:snapToGrid w:val="0"/>
                    <w:spacing w:before="0" w:beforeAutospacing="0" w:after="0" w:afterAutospacing="0" w:line="240" w:lineRule="auto"/>
                    <w:jc w:val="center"/>
                    <w:textAlignment w:val="baseline"/>
                    <w:rPr>
                      <w:rFonts w:hint="default" w:ascii="Times New Roman" w:hAnsi="Times New Roman" w:eastAsia="宋体" w:cs="Times New Roman"/>
                      <w:b w:val="0"/>
                      <w:i w:val="0"/>
                      <w:caps w:val="0"/>
                      <w:color w:val="auto"/>
                      <w:spacing w:val="0"/>
                      <w:w w:val="100"/>
                      <w:kern w:val="2"/>
                      <w:sz w:val="21"/>
                      <w:szCs w:val="21"/>
                      <w:highlight w:val="none"/>
                      <w:lang w:val="en-US" w:eastAsia="zh-CN" w:bidi="ar-SA"/>
                    </w:rPr>
                  </w:pPr>
                  <w:r>
                    <w:rPr>
                      <w:rStyle w:val="107"/>
                      <w:rFonts w:hint="eastAsia" w:cs="Times New Roman"/>
                      <w:b w:val="0"/>
                      <w:i w:val="0"/>
                      <w:caps w:val="0"/>
                      <w:color w:val="auto"/>
                      <w:spacing w:val="0"/>
                      <w:w w:val="100"/>
                      <w:kern w:val="2"/>
                      <w:sz w:val="21"/>
                      <w:szCs w:val="21"/>
                      <w:highlight w:val="none"/>
                      <w:lang w:val="en-US" w:eastAsia="zh-CN" w:bidi="ar-SA"/>
                    </w:rPr>
                    <w:t>打浆机</w:t>
                  </w:r>
                </w:p>
              </w:tc>
              <w:tc>
                <w:tcPr>
                  <w:tcW w:w="382" w:type="pct"/>
                  <w:vAlign w:val="center"/>
                </w:tcPr>
                <w:p>
                  <w:pPr>
                    <w:pStyle w:val="71"/>
                    <w:spacing w:line="240" w:lineRule="auto"/>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频发</w:t>
                  </w:r>
                </w:p>
              </w:tc>
              <w:tc>
                <w:tcPr>
                  <w:tcW w:w="641" w:type="pct"/>
                </w:tcPr>
                <w:p>
                  <w:pPr>
                    <w:pStyle w:val="71"/>
                    <w:spacing w:line="240" w:lineRule="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90</w:t>
                  </w:r>
                </w:p>
              </w:tc>
              <w:tc>
                <w:tcPr>
                  <w:tcW w:w="531" w:type="pct"/>
                  <w:vMerge w:val="continue"/>
                </w:tcPr>
                <w:p>
                  <w:pPr>
                    <w:pStyle w:val="71"/>
                    <w:spacing w:line="240" w:lineRule="auto"/>
                    <w:rPr>
                      <w:rFonts w:hint="default" w:ascii="Times New Roman" w:hAnsi="Times New Roman" w:eastAsia="宋体" w:cs="Times New Roman"/>
                      <w:snapToGrid w:val="0"/>
                      <w:color w:val="auto"/>
                      <w:sz w:val="21"/>
                      <w:szCs w:val="21"/>
                      <w:highlight w:val="yellow"/>
                      <w:lang w:val="en-US" w:eastAsia="zh-CN"/>
                    </w:rPr>
                  </w:pPr>
                </w:p>
              </w:tc>
              <w:tc>
                <w:tcPr>
                  <w:tcW w:w="949" w:type="pct"/>
                </w:tcPr>
                <w:p>
                  <w:pPr>
                    <w:spacing w:line="240" w:lineRule="auto"/>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30</w:t>
                  </w:r>
                </w:p>
              </w:tc>
              <w:tc>
                <w:tcPr>
                  <w:tcW w:w="850" w:type="pct"/>
                </w:tcPr>
                <w:p>
                  <w:pPr>
                    <w:pStyle w:val="71"/>
                    <w:spacing w:line="240" w:lineRule="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60</w:t>
                  </w:r>
                </w:p>
              </w:tc>
              <w:tc>
                <w:tcPr>
                  <w:tcW w:w="0" w:type="auto"/>
                  <w:vAlign w:val="center"/>
                </w:tcPr>
                <w:p>
                  <w:pPr>
                    <w:pStyle w:val="71"/>
                    <w:spacing w:line="240" w:lineRule="auto"/>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360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985" w:type="pct"/>
                  <w:vAlign w:val="center"/>
                </w:tcPr>
                <w:p>
                  <w:pPr>
                    <w:keepNext w:val="0"/>
                    <w:keepLines w:val="0"/>
                    <w:pageBreakBefore w:val="0"/>
                    <w:kinsoku/>
                    <w:wordWrap/>
                    <w:overflowPunct/>
                    <w:topLinePunct w:val="0"/>
                    <w:bidi w:val="0"/>
                    <w:snapToGrid w:val="0"/>
                    <w:spacing w:before="0" w:beforeAutospacing="0" w:after="0" w:afterAutospacing="0" w:line="240" w:lineRule="auto"/>
                    <w:jc w:val="center"/>
                    <w:textAlignment w:val="baseline"/>
                    <w:rPr>
                      <w:rFonts w:hint="default" w:ascii="Times New Roman" w:hAnsi="Times New Roman" w:eastAsia="宋体" w:cs="Times New Roman"/>
                      <w:b w:val="0"/>
                      <w:i w:val="0"/>
                      <w:caps w:val="0"/>
                      <w:color w:val="auto"/>
                      <w:spacing w:val="0"/>
                      <w:w w:val="100"/>
                      <w:kern w:val="2"/>
                      <w:sz w:val="21"/>
                      <w:szCs w:val="21"/>
                      <w:highlight w:val="none"/>
                      <w:lang w:val="en-US" w:eastAsia="zh-CN" w:bidi="ar-SA"/>
                    </w:rPr>
                  </w:pPr>
                  <w:r>
                    <w:rPr>
                      <w:rStyle w:val="107"/>
                      <w:rFonts w:hint="eastAsia" w:cs="Times New Roman"/>
                      <w:b w:val="0"/>
                      <w:i w:val="0"/>
                      <w:caps w:val="0"/>
                      <w:color w:val="auto"/>
                      <w:spacing w:val="0"/>
                      <w:w w:val="100"/>
                      <w:kern w:val="2"/>
                      <w:sz w:val="21"/>
                      <w:szCs w:val="21"/>
                      <w:highlight w:val="none"/>
                      <w:lang w:val="en-US" w:eastAsia="zh-CN" w:bidi="ar-SA"/>
                    </w:rPr>
                    <w:t>均质机</w:t>
                  </w:r>
                </w:p>
              </w:tc>
              <w:tc>
                <w:tcPr>
                  <w:tcW w:w="382" w:type="pct"/>
                  <w:vAlign w:val="center"/>
                </w:tcPr>
                <w:p>
                  <w:pPr>
                    <w:pStyle w:val="71"/>
                    <w:spacing w:line="240" w:lineRule="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频发</w:t>
                  </w:r>
                </w:p>
              </w:tc>
              <w:tc>
                <w:tcPr>
                  <w:tcW w:w="641" w:type="pct"/>
                </w:tcPr>
                <w:p>
                  <w:pPr>
                    <w:pStyle w:val="71"/>
                    <w:spacing w:line="240" w:lineRule="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90</w:t>
                  </w:r>
                </w:p>
              </w:tc>
              <w:tc>
                <w:tcPr>
                  <w:tcW w:w="531" w:type="pct"/>
                  <w:vMerge w:val="continue"/>
                </w:tcPr>
                <w:p>
                  <w:pPr>
                    <w:pStyle w:val="71"/>
                    <w:spacing w:line="240" w:lineRule="auto"/>
                    <w:rPr>
                      <w:rFonts w:hint="default" w:ascii="Times New Roman" w:hAnsi="Times New Roman" w:eastAsia="宋体" w:cs="Times New Roman"/>
                      <w:snapToGrid w:val="0"/>
                      <w:color w:val="auto"/>
                      <w:sz w:val="21"/>
                      <w:szCs w:val="21"/>
                      <w:highlight w:val="yellow"/>
                      <w:lang w:val="en-US" w:eastAsia="zh-CN"/>
                    </w:rPr>
                  </w:pPr>
                </w:p>
              </w:tc>
              <w:tc>
                <w:tcPr>
                  <w:tcW w:w="949" w:type="pct"/>
                </w:tcPr>
                <w:p>
                  <w:pPr>
                    <w:spacing w:line="240" w:lineRule="auto"/>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30</w:t>
                  </w:r>
                </w:p>
              </w:tc>
              <w:tc>
                <w:tcPr>
                  <w:tcW w:w="850" w:type="pct"/>
                </w:tcPr>
                <w:p>
                  <w:pPr>
                    <w:pStyle w:val="71"/>
                    <w:spacing w:line="240" w:lineRule="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60</w:t>
                  </w:r>
                </w:p>
              </w:tc>
              <w:tc>
                <w:tcPr>
                  <w:tcW w:w="0" w:type="auto"/>
                  <w:vAlign w:val="center"/>
                </w:tcPr>
                <w:p>
                  <w:pPr>
                    <w:pStyle w:val="71"/>
                    <w:spacing w:line="240" w:lineRule="auto"/>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360</w:t>
                  </w:r>
                </w:p>
              </w:tc>
            </w:tr>
          </w:tbl>
          <w:p>
            <w:pPr>
              <w:spacing w:line="360" w:lineRule="auto"/>
              <w:ind w:firstLine="480" w:firstLineChars="200"/>
              <w:rPr>
                <w:color w:val="auto"/>
                <w:sz w:val="24"/>
                <w:highlight w:val="none"/>
              </w:rPr>
            </w:pPr>
            <w:r>
              <w:rPr>
                <w:rFonts w:hint="eastAsia"/>
                <w:color w:val="auto"/>
                <w:sz w:val="24"/>
                <w:highlight w:val="none"/>
              </w:rPr>
              <w:t>（</w:t>
            </w:r>
            <w:r>
              <w:rPr>
                <w:rFonts w:hint="eastAsia"/>
                <w:color w:val="auto"/>
                <w:sz w:val="24"/>
                <w:highlight w:val="none"/>
                <w:lang w:val="en-US" w:eastAsia="zh-CN"/>
              </w:rPr>
              <w:t>2</w:t>
            </w:r>
            <w:r>
              <w:rPr>
                <w:rFonts w:hint="eastAsia"/>
                <w:color w:val="auto"/>
                <w:sz w:val="24"/>
                <w:highlight w:val="none"/>
              </w:rPr>
              <w:t>）监测计划</w:t>
            </w:r>
          </w:p>
          <w:p>
            <w:pPr>
              <w:pStyle w:val="109"/>
              <w:spacing w:line="360" w:lineRule="auto"/>
              <w:ind w:firstLine="480"/>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bCs/>
                <w:color w:val="auto"/>
                <w:kern w:val="0"/>
                <w:sz w:val="24"/>
                <w:szCs w:val="24"/>
                <w:highlight w:val="none"/>
                <w:lang w:val="en-US" w:eastAsia="zh-CN" w:bidi="ar-SA"/>
              </w:rPr>
              <w:t>依据《排污单位自行监测技术指南 总则》（HJ819-2017）要求，确定本项目</w:t>
            </w:r>
            <w:r>
              <w:rPr>
                <w:rFonts w:hint="eastAsia" w:ascii="Times New Roman" w:hAnsi="Times New Roman" w:eastAsia="宋体" w:cs="Times New Roman"/>
                <w:bCs/>
                <w:color w:val="auto"/>
                <w:kern w:val="0"/>
                <w:sz w:val="24"/>
                <w:szCs w:val="24"/>
                <w:highlight w:val="none"/>
                <w:lang w:val="en-US" w:eastAsia="zh-CN" w:bidi="ar-SA"/>
              </w:rPr>
              <w:t>噪声</w:t>
            </w:r>
            <w:r>
              <w:rPr>
                <w:rFonts w:hint="default" w:ascii="Times New Roman" w:hAnsi="Times New Roman" w:eastAsia="宋体" w:cs="Times New Roman"/>
                <w:bCs/>
                <w:color w:val="auto"/>
                <w:kern w:val="0"/>
                <w:sz w:val="24"/>
                <w:szCs w:val="24"/>
                <w:highlight w:val="none"/>
                <w:lang w:val="en-US" w:eastAsia="zh-CN" w:bidi="ar-SA"/>
              </w:rPr>
              <w:t>监测计划，具体</w:t>
            </w:r>
            <w:r>
              <w:rPr>
                <w:rFonts w:hint="default" w:ascii="Times New Roman" w:hAnsi="Times New Roman" w:eastAsia="宋体" w:cs="Times New Roman"/>
                <w:color w:val="auto"/>
                <w:kern w:val="0"/>
                <w:sz w:val="24"/>
                <w:szCs w:val="24"/>
                <w:highlight w:val="none"/>
                <w:lang w:val="en-US" w:eastAsia="zh-CN" w:bidi="ar-SA"/>
              </w:rPr>
              <w:t>见下表</w:t>
            </w:r>
            <w:r>
              <w:rPr>
                <w:rFonts w:hint="eastAsia" w:ascii="Times New Roman" w:hAnsi="Times New Roman" w:eastAsia="宋体" w:cs="Times New Roman"/>
                <w:color w:val="auto"/>
                <w:sz w:val="24"/>
                <w:szCs w:val="24"/>
                <w:highlight w:val="none"/>
                <w:lang w:val="en-US" w:eastAsia="zh-CN"/>
              </w:rPr>
              <w:t>。</w:t>
            </w:r>
          </w:p>
          <w:p>
            <w:pPr>
              <w:pStyle w:val="76"/>
              <w:keepNext w:val="0"/>
              <w:keepLines w:val="0"/>
              <w:pageBreakBefore w:val="0"/>
              <w:widowControl w:val="0"/>
              <w:kinsoku/>
              <w:wordWrap/>
              <w:overflowPunct/>
              <w:topLinePunct w:val="0"/>
              <w:autoSpaceDE/>
              <w:autoSpaceDN/>
              <w:bidi w:val="0"/>
              <w:adjustRightInd/>
              <w:snapToGrid/>
              <w:spacing w:before="0" w:after="0" w:line="240" w:lineRule="auto"/>
              <w:textAlignment w:val="auto"/>
              <w:rPr>
                <w:rFonts w:hint="default" w:ascii="Times New Roman" w:hAnsi="Times New Roman" w:eastAsia="宋体" w:cs="Times New Roman"/>
                <w:b/>
                <w:bCs/>
                <w:color w:val="auto"/>
                <w:sz w:val="21"/>
                <w:szCs w:val="21"/>
                <w:highlight w:val="none"/>
                <w:lang w:val="en-US" w:eastAsia="zh-CN"/>
              </w:rPr>
            </w:pPr>
            <w:bookmarkStart w:id="888" w:name="_Toc3038"/>
            <w:bookmarkStart w:id="889" w:name="_Toc23676"/>
            <w:bookmarkStart w:id="890" w:name="_Toc11819"/>
            <w:bookmarkStart w:id="891" w:name="_Toc5046"/>
            <w:bookmarkStart w:id="892" w:name="_Toc19981"/>
            <w:bookmarkStart w:id="893" w:name="_Toc4783"/>
            <w:bookmarkStart w:id="894" w:name="_Toc432"/>
            <w:bookmarkStart w:id="895" w:name="_Toc24525"/>
            <w:bookmarkStart w:id="896" w:name="_Toc12658"/>
            <w:bookmarkStart w:id="897" w:name="_Toc2507"/>
            <w:bookmarkStart w:id="898" w:name="_Toc22004"/>
            <w:bookmarkStart w:id="899" w:name="_Toc23428"/>
            <w:bookmarkStart w:id="900" w:name="_Toc22557"/>
            <w:r>
              <w:rPr>
                <w:rFonts w:hint="default" w:ascii="Times New Roman" w:hAnsi="Times New Roman" w:eastAsia="宋体" w:cs="Times New Roman"/>
                <w:b/>
                <w:bCs/>
                <w:color w:val="auto"/>
                <w:sz w:val="21"/>
                <w:szCs w:val="21"/>
                <w:highlight w:val="none"/>
                <w:lang w:val="en-US" w:eastAsia="zh-CN"/>
              </w:rPr>
              <w:t>表4-</w:t>
            </w:r>
            <w:r>
              <w:rPr>
                <w:rFonts w:hint="eastAsia" w:ascii="Times New Roman" w:hAnsi="Times New Roman" w:eastAsia="宋体" w:cs="Times New Roman"/>
                <w:b/>
                <w:bCs/>
                <w:color w:val="auto"/>
                <w:sz w:val="21"/>
                <w:szCs w:val="21"/>
                <w:highlight w:val="none"/>
                <w:lang w:val="en-US" w:eastAsia="zh-CN"/>
              </w:rPr>
              <w:t>13</w:t>
            </w:r>
            <w:r>
              <w:rPr>
                <w:rFonts w:hint="default" w:ascii="Times New Roman" w:hAnsi="Times New Roman" w:eastAsia="宋体" w:cs="Times New Roman"/>
                <w:b/>
                <w:bCs/>
                <w:color w:val="auto"/>
                <w:sz w:val="21"/>
                <w:szCs w:val="21"/>
                <w:highlight w:val="none"/>
                <w:lang w:val="en-US" w:eastAsia="zh-CN"/>
              </w:rPr>
              <w:t>噪声监测要求一览表</w:t>
            </w:r>
            <w:bookmarkEnd w:id="888"/>
            <w:bookmarkEnd w:id="889"/>
            <w:bookmarkEnd w:id="890"/>
            <w:bookmarkEnd w:id="891"/>
            <w:bookmarkEnd w:id="892"/>
            <w:bookmarkEnd w:id="893"/>
            <w:bookmarkEnd w:id="894"/>
            <w:bookmarkEnd w:id="895"/>
            <w:bookmarkEnd w:id="896"/>
            <w:bookmarkEnd w:id="897"/>
            <w:bookmarkEnd w:id="898"/>
            <w:bookmarkEnd w:id="899"/>
            <w:bookmarkEnd w:id="900"/>
          </w:p>
          <w:tbl>
            <w:tblPr>
              <w:tblStyle w:val="30"/>
              <w:tblW w:w="8787" w:type="dxa"/>
              <w:jc w:val="center"/>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fixed"/>
              <w:tblCellMar>
                <w:top w:w="0" w:type="dxa"/>
                <w:left w:w="108" w:type="dxa"/>
                <w:bottom w:w="0" w:type="dxa"/>
                <w:right w:w="108" w:type="dxa"/>
              </w:tblCellMar>
            </w:tblPr>
            <w:tblGrid>
              <w:gridCol w:w="2093"/>
              <w:gridCol w:w="1171"/>
              <w:gridCol w:w="5523"/>
            </w:tblGrid>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90" w:hRule="atLeast"/>
                <w:jc w:val="center"/>
              </w:trPr>
              <w:tc>
                <w:tcPr>
                  <w:tcW w:w="1191" w:type="pct"/>
                  <w:tcBorders>
                    <w:tl2br w:val="nil"/>
                    <w:tr2bl w:val="nil"/>
                  </w:tcBorders>
                  <w:noWrap w:val="0"/>
                  <w:vAlign w:val="center"/>
                </w:tcPr>
                <w:p>
                  <w:pPr>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监测因子</w:t>
                  </w:r>
                </w:p>
              </w:tc>
              <w:tc>
                <w:tcPr>
                  <w:tcW w:w="666" w:type="pct"/>
                  <w:tcBorders>
                    <w:tl2br w:val="nil"/>
                    <w:tr2bl w:val="nil"/>
                  </w:tcBorders>
                  <w:noWrap w:val="0"/>
                  <w:vAlign w:val="center"/>
                </w:tcPr>
                <w:p>
                  <w:pPr>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监测点位</w:t>
                  </w:r>
                </w:p>
              </w:tc>
              <w:tc>
                <w:tcPr>
                  <w:tcW w:w="3141" w:type="pct"/>
                  <w:tcBorders>
                    <w:tl2br w:val="nil"/>
                    <w:tr2bl w:val="nil"/>
                  </w:tcBorders>
                  <w:noWrap w:val="0"/>
                  <w:vAlign w:val="center"/>
                </w:tcPr>
                <w:p>
                  <w:pPr>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监测频次</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90" w:hRule="atLeast"/>
                <w:jc w:val="center"/>
              </w:trPr>
              <w:tc>
                <w:tcPr>
                  <w:tcW w:w="1191" w:type="pct"/>
                  <w:tcBorders>
                    <w:tl2br w:val="nil"/>
                    <w:tr2bl w:val="nil"/>
                  </w:tcBorders>
                  <w:noWrap w:val="0"/>
                  <w:vAlign w:val="center"/>
                </w:tcPr>
                <w:p>
                  <w:pPr>
                    <w:spacing w:line="240" w:lineRule="auto"/>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等效连续A声级</w:t>
                  </w:r>
                </w:p>
              </w:tc>
              <w:tc>
                <w:tcPr>
                  <w:tcW w:w="666" w:type="pct"/>
                  <w:tcBorders>
                    <w:tl2br w:val="nil"/>
                    <w:tr2bl w:val="nil"/>
                  </w:tcBorders>
                  <w:noWrap w:val="0"/>
                  <w:vAlign w:val="center"/>
                </w:tcPr>
                <w:p>
                  <w:pPr>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厂界四周</w:t>
                  </w:r>
                </w:p>
              </w:tc>
              <w:tc>
                <w:tcPr>
                  <w:tcW w:w="3141" w:type="pct"/>
                  <w:tcBorders>
                    <w:tl2br w:val="nil"/>
                    <w:tr2bl w:val="nil"/>
                  </w:tcBorders>
                  <w:noWrap w:val="0"/>
                  <w:vAlign w:val="center"/>
                </w:tcPr>
                <w:p>
                  <w:pPr>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每季一次</w:t>
                  </w:r>
                </w:p>
              </w:tc>
            </w:tr>
          </w:tbl>
          <w:p>
            <w:pPr>
              <w:spacing w:line="360" w:lineRule="auto"/>
              <w:ind w:firstLine="480" w:firstLineChars="200"/>
              <w:rPr>
                <w:color w:val="auto"/>
                <w:sz w:val="24"/>
                <w:highlight w:val="none"/>
              </w:rPr>
            </w:pPr>
            <w:r>
              <w:rPr>
                <w:rFonts w:hint="eastAsia"/>
                <w:color w:val="auto"/>
                <w:sz w:val="24"/>
                <w:highlight w:val="none"/>
              </w:rPr>
              <w:t>（</w:t>
            </w:r>
            <w:r>
              <w:rPr>
                <w:rFonts w:hint="eastAsia"/>
                <w:color w:val="auto"/>
                <w:sz w:val="24"/>
                <w:highlight w:val="none"/>
                <w:lang w:val="en-US" w:eastAsia="zh-CN"/>
              </w:rPr>
              <w:t>3</w:t>
            </w:r>
            <w:r>
              <w:rPr>
                <w:rFonts w:hint="eastAsia"/>
                <w:color w:val="auto"/>
                <w:sz w:val="24"/>
                <w:highlight w:val="none"/>
              </w:rPr>
              <w:t>）污染防治措施及环境影响分析</w:t>
            </w:r>
          </w:p>
          <w:p>
            <w:pPr>
              <w:spacing w:line="360" w:lineRule="auto"/>
              <w:ind w:firstLine="480" w:firstLineChars="200"/>
              <w:rPr>
                <w:color w:val="auto"/>
                <w:sz w:val="24"/>
                <w:highlight w:val="none"/>
              </w:rPr>
            </w:pPr>
            <w:r>
              <w:rPr>
                <w:rFonts w:hint="eastAsia"/>
                <w:color w:val="auto"/>
                <w:sz w:val="24"/>
                <w:highlight w:val="none"/>
              </w:rPr>
              <w:t>针对本项目噪声源的特点，本次评价提出以下措施：</w:t>
            </w:r>
          </w:p>
          <w:p>
            <w:pPr>
              <w:spacing w:line="360" w:lineRule="auto"/>
              <w:ind w:firstLine="480" w:firstLineChars="200"/>
              <w:rPr>
                <w:color w:val="auto"/>
                <w:sz w:val="24"/>
                <w:highlight w:val="none"/>
              </w:rPr>
            </w:pPr>
            <w:r>
              <w:rPr>
                <w:rFonts w:hint="eastAsia"/>
                <w:color w:val="auto"/>
                <w:sz w:val="24"/>
                <w:highlight w:val="none"/>
              </w:rPr>
              <w:t>①选用低噪声设备：在满足项目生产工艺的前提下选择低噪声设备，并加装减振垫，从源头上降低噪声。</w:t>
            </w:r>
          </w:p>
          <w:p>
            <w:pPr>
              <w:spacing w:line="360" w:lineRule="auto"/>
              <w:ind w:firstLine="480" w:firstLineChars="200"/>
              <w:rPr>
                <w:color w:val="auto"/>
                <w:sz w:val="24"/>
                <w:highlight w:val="none"/>
              </w:rPr>
            </w:pPr>
            <w:r>
              <w:rPr>
                <w:rFonts w:hint="eastAsia"/>
                <w:color w:val="auto"/>
                <w:sz w:val="24"/>
                <w:highlight w:val="none"/>
              </w:rPr>
              <w:t>②合理布局：在满足生产的前提下综合考虑，设备布置时考虑声源方向性和车间噪声强弱等因素，进行合理布局，进一步降低厂界噪声，将设备安置在</w:t>
            </w:r>
            <w:r>
              <w:rPr>
                <w:rFonts w:hint="eastAsia"/>
                <w:color w:val="auto"/>
                <w:sz w:val="24"/>
                <w:highlight w:val="none"/>
                <w:lang w:val="en-US" w:eastAsia="zh-CN"/>
              </w:rPr>
              <w:t>设备间内</w:t>
            </w:r>
            <w:r>
              <w:rPr>
                <w:rFonts w:hint="eastAsia"/>
                <w:color w:val="auto"/>
                <w:sz w:val="24"/>
                <w:highlight w:val="none"/>
              </w:rPr>
              <w:t>及远离厂界的位置，充分利用</w:t>
            </w:r>
            <w:r>
              <w:rPr>
                <w:rFonts w:hint="eastAsia"/>
                <w:color w:val="auto"/>
                <w:sz w:val="24"/>
                <w:highlight w:val="none"/>
                <w:lang w:val="en-US" w:eastAsia="zh-CN"/>
              </w:rPr>
              <w:t>院</w:t>
            </w:r>
            <w:r>
              <w:rPr>
                <w:rFonts w:hint="eastAsia"/>
                <w:color w:val="auto"/>
                <w:sz w:val="24"/>
                <w:highlight w:val="none"/>
              </w:rPr>
              <w:t>内建筑物的隔声作用，减轻各类声源对周围环境的影响。</w:t>
            </w:r>
          </w:p>
          <w:p>
            <w:pPr>
              <w:spacing w:line="360" w:lineRule="auto"/>
              <w:ind w:firstLine="480" w:firstLineChars="200"/>
              <w:rPr>
                <w:color w:val="auto"/>
                <w:sz w:val="24"/>
                <w:highlight w:val="none"/>
              </w:rPr>
            </w:pPr>
            <w:r>
              <w:rPr>
                <w:rFonts w:hint="eastAsia"/>
                <w:color w:val="auto"/>
                <w:sz w:val="24"/>
                <w:highlight w:val="none"/>
              </w:rPr>
              <w:t>③加强设备的维护，确保设备处于良好的运转状态，杜绝因设备不正常运转时产生的高噪声现象。</w:t>
            </w:r>
          </w:p>
          <w:p>
            <w:pPr>
              <w:pStyle w:val="109"/>
              <w:spacing w:line="360" w:lineRule="auto"/>
              <w:ind w:firstLine="480"/>
              <w:rPr>
                <w:color w:val="auto"/>
                <w:highlight w:val="none"/>
                <w:lang w:val="en-US" w:eastAsia="zh-CN"/>
              </w:rPr>
            </w:pPr>
            <w:r>
              <w:rPr>
                <w:rFonts w:hint="eastAsia"/>
                <w:color w:val="auto"/>
                <w:sz w:val="24"/>
                <w:highlight w:val="none"/>
              </w:rPr>
              <w:t>④</w:t>
            </w:r>
            <w:r>
              <w:rPr>
                <w:rFonts w:hint="default" w:ascii="Times New Roman" w:hAnsi="Times New Roman" w:eastAsia="宋体" w:cs="Times New Roman"/>
                <w:color w:val="auto"/>
                <w:sz w:val="24"/>
                <w:szCs w:val="24"/>
                <w:highlight w:val="none"/>
                <w:lang w:val="en-US" w:eastAsia="zh-CN"/>
              </w:rPr>
              <w:t>各生产设备均位于生产车间内</w:t>
            </w:r>
            <w:r>
              <w:rPr>
                <w:rFonts w:hint="eastAsia" w:ascii="Times New Roman" w:hAnsi="Times New Roman" w:eastAsia="宋体" w:cs="Times New Roman"/>
                <w:color w:val="auto"/>
                <w:sz w:val="24"/>
                <w:szCs w:val="24"/>
                <w:highlight w:val="none"/>
                <w:lang w:val="en-US" w:eastAsia="zh-CN"/>
              </w:rPr>
              <w:t>，</w:t>
            </w:r>
            <w:r>
              <w:rPr>
                <w:rFonts w:hint="eastAsia"/>
                <w:color w:val="auto"/>
                <w:sz w:val="24"/>
                <w:highlight w:val="none"/>
              </w:rPr>
              <w:t>对高噪声设备加装减振基础。</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center"/>
              <w:rPr>
                <w:rFonts w:hint="default" w:ascii="Times New Roman" w:hAnsi="Times New Roman" w:eastAsia="宋体" w:cs="Times New Roman"/>
                <w:color w:val="auto"/>
                <w:sz w:val="24"/>
                <w:szCs w:val="24"/>
                <w:highlight w:val="none"/>
              </w:rPr>
            </w:pPr>
            <w:r>
              <w:rPr>
                <w:rFonts w:hint="default" w:ascii="Times New Roman" w:hAnsi="Times New Roman" w:cs="Times New Roman"/>
                <w:snapToGrid w:val="0"/>
                <w:color w:val="auto"/>
                <w:kern w:val="0"/>
                <w:sz w:val="24"/>
                <w:szCs w:val="24"/>
              </w:rPr>
              <w:t>本项目采取的噪声污染防治措施落实后，厂界外1m处能够达到《工业企业厂界环境噪声排放标准》（GB12348-2008）2类标准，敏感目标处声环境质量满足《声环境质量标准》（GB3096-2008）中2类标准。</w:t>
            </w:r>
          </w:p>
          <w:p>
            <w:pPr>
              <w:spacing w:line="360" w:lineRule="auto"/>
              <w:jc w:val="left"/>
              <w:rPr>
                <w:b/>
                <w:color w:val="auto"/>
                <w:sz w:val="24"/>
              </w:rPr>
            </w:pPr>
            <w:r>
              <w:rPr>
                <w:b/>
                <w:color w:val="auto"/>
                <w:sz w:val="24"/>
              </w:rPr>
              <w:t>四、固体废物</w:t>
            </w:r>
          </w:p>
          <w:p>
            <w:pPr>
              <w:pStyle w:val="72"/>
              <w:spacing w:line="360" w:lineRule="auto"/>
              <w:ind w:firstLineChars="200"/>
              <w:rPr>
                <w:color w:val="auto"/>
              </w:rPr>
            </w:pPr>
            <w:r>
              <w:rPr>
                <w:color w:val="auto"/>
              </w:rPr>
              <w:t>本项目产生的固体废物主要为</w:t>
            </w:r>
            <w:r>
              <w:rPr>
                <w:rFonts w:hint="eastAsia"/>
                <w:color w:val="auto"/>
                <w:szCs w:val="28"/>
              </w:rPr>
              <w:t>果渣</w:t>
            </w:r>
            <w:r>
              <w:rPr>
                <w:color w:val="auto"/>
                <w:szCs w:val="28"/>
              </w:rPr>
              <w:t>、</w:t>
            </w:r>
            <w:r>
              <w:rPr>
                <w:rFonts w:hint="eastAsia"/>
                <w:color w:val="auto"/>
                <w:szCs w:val="28"/>
              </w:rPr>
              <w:t>不合格</w:t>
            </w:r>
            <w:r>
              <w:rPr>
                <w:rFonts w:hint="eastAsia"/>
                <w:color w:val="auto"/>
                <w:szCs w:val="28"/>
                <w:lang w:eastAsia="zh-CN"/>
              </w:rPr>
              <w:t>原料</w:t>
            </w:r>
            <w:r>
              <w:rPr>
                <w:rFonts w:hint="eastAsia"/>
                <w:color w:val="auto"/>
                <w:szCs w:val="28"/>
              </w:rPr>
              <w:t>、废弃包装、</w:t>
            </w:r>
            <w:r>
              <w:rPr>
                <w:color w:val="auto"/>
                <w:szCs w:val="28"/>
              </w:rPr>
              <w:t>污泥</w:t>
            </w:r>
            <w:r>
              <w:rPr>
                <w:rFonts w:hint="eastAsia"/>
                <w:color w:val="auto"/>
                <w:szCs w:val="28"/>
              </w:rPr>
              <w:t>、</w:t>
            </w:r>
            <w:r>
              <w:rPr>
                <w:rFonts w:hint="default" w:ascii="Times New Roman" w:hAnsi="Times New Roman" w:cs="Times New Roman"/>
                <w:color w:val="auto"/>
                <w:kern w:val="0"/>
                <w:sz w:val="24"/>
              </w:rPr>
              <w:t>锅炉灰渣</w:t>
            </w:r>
            <w:r>
              <w:rPr>
                <w:rFonts w:hint="eastAsia" w:cs="Times New Roman"/>
                <w:color w:val="auto"/>
                <w:kern w:val="0"/>
                <w:sz w:val="24"/>
                <w:lang w:eastAsia="zh-CN"/>
              </w:rPr>
              <w:t>、</w:t>
            </w:r>
            <w:r>
              <w:rPr>
                <w:rFonts w:hint="eastAsia"/>
                <w:color w:val="auto"/>
                <w:kern w:val="0"/>
                <w:sz w:val="24"/>
              </w:rPr>
              <w:t>布袋除尘器收尘</w:t>
            </w:r>
            <w:r>
              <w:rPr>
                <w:rFonts w:hint="eastAsia"/>
                <w:color w:val="auto"/>
                <w:kern w:val="0"/>
                <w:sz w:val="24"/>
                <w:lang w:eastAsia="zh-CN"/>
              </w:rPr>
              <w:t>、</w:t>
            </w:r>
            <w:r>
              <w:rPr>
                <w:rFonts w:hint="eastAsia"/>
                <w:color w:val="auto"/>
                <w:kern w:val="0"/>
                <w:sz w:val="24"/>
                <w:lang w:eastAsia="zh-CN"/>
              </w:rPr>
              <w:t>废活性炭、</w:t>
            </w:r>
            <w:r>
              <w:rPr>
                <w:color w:val="auto"/>
                <w:sz w:val="24"/>
                <w:highlight w:val="none"/>
              </w:rPr>
              <w:t>废</w:t>
            </w:r>
            <w:r>
              <w:rPr>
                <w:rFonts w:hint="eastAsia"/>
                <w:color w:val="auto"/>
                <w:sz w:val="24"/>
                <w:highlight w:val="none"/>
                <w:lang w:val="en-US" w:eastAsia="zh-CN"/>
              </w:rPr>
              <w:t>反</w:t>
            </w:r>
            <w:r>
              <w:rPr>
                <w:color w:val="auto"/>
                <w:sz w:val="24"/>
                <w:highlight w:val="none"/>
              </w:rPr>
              <w:t>渗透膜和废滤芯</w:t>
            </w:r>
            <w:r>
              <w:rPr>
                <w:color w:val="auto"/>
                <w:szCs w:val="28"/>
              </w:rPr>
              <w:t>及员工产生的生活垃圾</w:t>
            </w:r>
            <w:r>
              <w:rPr>
                <w:color w:val="auto"/>
              </w:rPr>
              <w:t>。</w:t>
            </w:r>
          </w:p>
          <w:p>
            <w:pPr>
              <w:pStyle w:val="72"/>
              <w:spacing w:line="360" w:lineRule="auto"/>
              <w:ind w:firstLineChars="200"/>
              <w:rPr>
                <w:color w:val="auto"/>
              </w:rPr>
            </w:pPr>
            <w:r>
              <w:rPr>
                <w:color w:val="auto"/>
              </w:rPr>
              <w:t>1、</w:t>
            </w:r>
            <w:r>
              <w:rPr>
                <w:rFonts w:hint="eastAsia"/>
                <w:color w:val="auto"/>
              </w:rPr>
              <w:t>果渣</w:t>
            </w:r>
          </w:p>
          <w:p>
            <w:pPr>
              <w:pStyle w:val="72"/>
              <w:spacing w:line="360" w:lineRule="auto"/>
              <w:ind w:firstLineChars="200"/>
              <w:rPr>
                <w:color w:val="auto"/>
              </w:rPr>
            </w:pPr>
            <w:r>
              <w:rPr>
                <w:rFonts w:hint="eastAsia"/>
                <w:bCs/>
                <w:color w:val="auto"/>
              </w:rPr>
              <w:t>根据物料平衡，</w:t>
            </w:r>
            <w:r>
              <w:rPr>
                <w:bCs/>
                <w:color w:val="auto"/>
              </w:rPr>
              <w:t>果渣</w:t>
            </w:r>
            <w:r>
              <w:rPr>
                <w:rFonts w:hint="eastAsia"/>
                <w:bCs/>
                <w:color w:val="auto"/>
              </w:rPr>
              <w:t>产生量</w:t>
            </w:r>
            <w:r>
              <w:rPr>
                <w:rFonts w:hint="eastAsia"/>
                <w:bCs/>
                <w:color w:val="auto"/>
                <w:highlight w:val="none"/>
              </w:rPr>
              <w:t>为</w:t>
            </w:r>
            <w:r>
              <w:rPr>
                <w:rFonts w:hint="eastAsia"/>
                <w:bCs/>
                <w:color w:val="auto"/>
                <w:highlight w:val="none"/>
                <w:lang w:val="en-US" w:eastAsia="zh-CN"/>
              </w:rPr>
              <w:t>9.6</w:t>
            </w:r>
            <w:r>
              <w:rPr>
                <w:bCs/>
                <w:color w:val="auto"/>
                <w:highlight w:val="none"/>
              </w:rPr>
              <w:t>t</w:t>
            </w:r>
            <w:r>
              <w:rPr>
                <w:rFonts w:hint="eastAsia"/>
                <w:bCs/>
                <w:color w:val="auto"/>
                <w:highlight w:val="none"/>
              </w:rPr>
              <w:t>/</w:t>
            </w:r>
            <w:r>
              <w:rPr>
                <w:bCs/>
                <w:color w:val="auto"/>
                <w:highlight w:val="none"/>
              </w:rPr>
              <w:t>a</w:t>
            </w:r>
            <w:r>
              <w:rPr>
                <w:rFonts w:hint="eastAsia"/>
                <w:bCs/>
                <w:color w:val="auto"/>
                <w:highlight w:val="none"/>
                <w:lang w:eastAsia="zh-CN"/>
              </w:rPr>
              <w:t>，</w:t>
            </w:r>
            <w:r>
              <w:rPr>
                <w:rFonts w:hint="eastAsia"/>
                <w:bCs/>
                <w:color w:val="auto"/>
                <w:highlight w:val="none"/>
              </w:rPr>
              <w:t>果</w:t>
            </w:r>
            <w:r>
              <w:rPr>
                <w:rFonts w:hint="eastAsia"/>
                <w:bCs/>
                <w:color w:val="auto"/>
              </w:rPr>
              <w:t>渣采用专用防渗漏容器收集，加盖密闭存放，</w:t>
            </w:r>
            <w:r>
              <w:rPr>
                <w:rFonts w:hint="eastAsia"/>
                <w:color w:val="auto"/>
                <w:sz w:val="24"/>
                <w:highlight w:val="none"/>
                <w:lang w:val="en-US" w:eastAsia="zh-CN"/>
              </w:rPr>
              <w:t>果渣为一般工业固体废物</w:t>
            </w:r>
            <w:r>
              <w:rPr>
                <w:rFonts w:hint="eastAsia" w:ascii="Times New Roman" w:hAnsi="Times New Roman" w:eastAsia="宋体" w:cs="Times New Roman"/>
                <w:color w:val="auto"/>
                <w:sz w:val="24"/>
                <w:szCs w:val="24"/>
                <w:highlight w:val="none"/>
                <w:lang w:val="en-US" w:eastAsia="zh-CN"/>
              </w:rPr>
              <w:t>（类别：果菜汁及果菜汁饮料制造，代码：152-003-39）</w:t>
            </w:r>
            <w:r>
              <w:rPr>
                <w:rFonts w:hint="eastAsia"/>
                <w:color w:val="auto"/>
                <w:sz w:val="24"/>
                <w:highlight w:val="none"/>
                <w:lang w:val="en-US" w:eastAsia="zh-CN"/>
              </w:rPr>
              <w:t>，</w:t>
            </w:r>
            <w:r>
              <w:rPr>
                <w:rFonts w:hint="eastAsia"/>
                <w:color w:val="auto"/>
                <w:sz w:val="24"/>
                <w:highlight w:val="none"/>
                <w:lang w:val="en-US" w:eastAsia="zh-CN"/>
              </w:rPr>
              <w:t>统一收集，</w:t>
            </w:r>
            <w:r>
              <w:rPr>
                <w:rFonts w:hint="eastAsia"/>
                <w:bCs/>
                <w:color w:val="auto"/>
                <w:sz w:val="24"/>
                <w:lang w:eastAsia="zh-CN"/>
              </w:rPr>
              <w:t>定期运送至生活垃圾填埋场</w:t>
            </w:r>
            <w:r>
              <w:rPr>
                <w:rFonts w:hint="eastAsia"/>
                <w:bCs/>
                <w:color w:val="auto"/>
              </w:rPr>
              <w:t>。</w:t>
            </w:r>
          </w:p>
          <w:p>
            <w:pPr>
              <w:pStyle w:val="72"/>
              <w:spacing w:line="360" w:lineRule="auto"/>
              <w:ind w:firstLineChars="200"/>
              <w:rPr>
                <w:rFonts w:hint="eastAsia" w:eastAsia="宋体"/>
                <w:color w:val="auto"/>
                <w:lang w:eastAsia="zh-CN"/>
              </w:rPr>
            </w:pPr>
            <w:r>
              <w:rPr>
                <w:color w:val="auto"/>
              </w:rPr>
              <w:t>2、</w:t>
            </w:r>
            <w:r>
              <w:rPr>
                <w:rFonts w:hint="eastAsia"/>
                <w:color w:val="auto"/>
                <w:szCs w:val="28"/>
              </w:rPr>
              <w:t>不合格</w:t>
            </w:r>
            <w:r>
              <w:rPr>
                <w:rFonts w:hint="eastAsia"/>
                <w:color w:val="auto"/>
                <w:szCs w:val="28"/>
                <w:lang w:eastAsia="zh-CN"/>
              </w:rPr>
              <w:t>原料</w:t>
            </w:r>
          </w:p>
          <w:p>
            <w:pPr>
              <w:pStyle w:val="9"/>
              <w:spacing w:line="360" w:lineRule="auto"/>
              <w:ind w:firstLine="480" w:firstLineChars="200"/>
              <w:rPr>
                <w:rFonts w:hint="eastAsia"/>
                <w:bCs/>
                <w:color w:val="auto"/>
                <w:szCs w:val="24"/>
              </w:rPr>
            </w:pPr>
            <w:r>
              <w:rPr>
                <w:color w:val="auto"/>
                <w:sz w:val="24"/>
                <w:highlight w:val="none"/>
              </w:rPr>
              <w:t>本项目生产过程中会产生不合格原料，产生量为加工原料0.01%，约0.</w:t>
            </w:r>
            <w:r>
              <w:rPr>
                <w:rFonts w:hint="eastAsia"/>
                <w:color w:val="auto"/>
                <w:sz w:val="24"/>
                <w:highlight w:val="none"/>
                <w:lang w:val="en-US" w:eastAsia="zh-CN"/>
              </w:rPr>
              <w:t>01</w:t>
            </w:r>
            <w:r>
              <w:rPr>
                <w:color w:val="auto"/>
                <w:sz w:val="24"/>
                <w:highlight w:val="none"/>
              </w:rPr>
              <w:t>t/a，</w:t>
            </w:r>
            <w:r>
              <w:rPr>
                <w:rFonts w:hint="eastAsia"/>
                <w:color w:val="auto"/>
                <w:sz w:val="24"/>
                <w:highlight w:val="none"/>
                <w:lang w:val="en-US" w:eastAsia="zh-CN"/>
              </w:rPr>
              <w:t>不合格原料为一般工业固体废物</w:t>
            </w:r>
            <w:r>
              <w:rPr>
                <w:rFonts w:hint="eastAsia" w:ascii="Times New Roman" w:hAnsi="Times New Roman" w:eastAsia="宋体" w:cs="Times New Roman"/>
                <w:color w:val="auto"/>
                <w:sz w:val="24"/>
                <w:szCs w:val="24"/>
                <w:highlight w:val="none"/>
                <w:lang w:val="en-US" w:eastAsia="zh-CN"/>
              </w:rPr>
              <w:t>（类别：果菜汁及果菜汁饮料制造，代码：152-003-39）</w:t>
            </w:r>
            <w:r>
              <w:rPr>
                <w:rFonts w:hint="eastAsia"/>
                <w:color w:val="auto"/>
                <w:sz w:val="24"/>
                <w:highlight w:val="none"/>
                <w:lang w:val="en-US" w:eastAsia="zh-CN"/>
              </w:rPr>
              <w:t>，</w:t>
            </w:r>
            <w:r>
              <w:rPr>
                <w:rFonts w:hint="eastAsia"/>
                <w:color w:val="auto"/>
                <w:sz w:val="24"/>
                <w:highlight w:val="none"/>
                <w:lang w:val="en-US" w:eastAsia="zh-CN"/>
              </w:rPr>
              <w:t>统一收集，</w:t>
            </w:r>
            <w:r>
              <w:rPr>
                <w:rFonts w:hint="eastAsia"/>
                <w:bCs/>
                <w:color w:val="auto"/>
                <w:sz w:val="24"/>
                <w:lang w:eastAsia="zh-CN"/>
              </w:rPr>
              <w:t>定期运送至生活垃圾填埋场</w:t>
            </w:r>
            <w:r>
              <w:rPr>
                <w:rFonts w:hint="eastAsia"/>
                <w:bCs/>
                <w:color w:val="auto"/>
              </w:rPr>
              <w:t>。</w:t>
            </w:r>
          </w:p>
          <w:p>
            <w:pPr>
              <w:pStyle w:val="9"/>
              <w:spacing w:line="360" w:lineRule="auto"/>
              <w:ind w:firstLine="480" w:firstLineChars="200"/>
              <w:rPr>
                <w:bCs/>
                <w:color w:val="auto"/>
                <w:szCs w:val="24"/>
              </w:rPr>
            </w:pPr>
            <w:r>
              <w:rPr>
                <w:bCs/>
                <w:color w:val="auto"/>
                <w:szCs w:val="24"/>
              </w:rPr>
              <w:t>3</w:t>
            </w:r>
            <w:r>
              <w:rPr>
                <w:rFonts w:hint="eastAsia"/>
                <w:bCs/>
                <w:color w:val="auto"/>
                <w:szCs w:val="24"/>
              </w:rPr>
              <w:t>、废弃包装</w:t>
            </w:r>
          </w:p>
          <w:p>
            <w:pPr>
              <w:pStyle w:val="9"/>
              <w:spacing w:line="360" w:lineRule="auto"/>
              <w:ind w:firstLine="480" w:firstLineChars="200"/>
              <w:rPr>
                <w:bCs/>
                <w:color w:val="auto"/>
                <w:szCs w:val="24"/>
              </w:rPr>
            </w:pPr>
            <w:r>
              <w:rPr>
                <w:rFonts w:hint="eastAsia"/>
                <w:bCs/>
                <w:color w:val="auto"/>
                <w:szCs w:val="24"/>
              </w:rPr>
              <w:t>生产过程中，产生一定量的废弃包装，根据项目单位提供资料，废弃包装产生量约为0.4t/a</w:t>
            </w:r>
            <w:r>
              <w:rPr>
                <w:rFonts w:hint="eastAsia"/>
                <w:bCs/>
                <w:color w:val="auto"/>
                <w:szCs w:val="24"/>
                <w:highlight w:val="none"/>
              </w:rPr>
              <w:t>，</w:t>
            </w:r>
            <w:r>
              <w:rPr>
                <w:rFonts w:hint="eastAsia"/>
                <w:color w:val="auto"/>
                <w:sz w:val="24"/>
                <w:highlight w:val="none"/>
                <w:lang w:val="en-US" w:eastAsia="zh-CN"/>
              </w:rPr>
              <w:t>废弃包装为一般工业固体废物</w:t>
            </w:r>
            <w:r>
              <w:rPr>
                <w:rFonts w:hint="eastAsia" w:ascii="Times New Roman" w:hAnsi="Times New Roman" w:eastAsia="宋体" w:cs="Times New Roman"/>
                <w:color w:val="auto"/>
                <w:sz w:val="24"/>
                <w:szCs w:val="24"/>
                <w:highlight w:val="none"/>
                <w:lang w:val="en-US" w:eastAsia="zh-CN"/>
              </w:rPr>
              <w:t>（类别：果菜汁及果菜汁饮料制造，代码：152-003-39）</w:t>
            </w:r>
            <w:r>
              <w:rPr>
                <w:rFonts w:hint="eastAsia"/>
                <w:color w:val="auto"/>
                <w:sz w:val="24"/>
                <w:highlight w:val="none"/>
                <w:lang w:val="en-US" w:eastAsia="zh-CN"/>
              </w:rPr>
              <w:t>，</w:t>
            </w:r>
            <w:r>
              <w:rPr>
                <w:rFonts w:hint="eastAsia"/>
                <w:bCs/>
                <w:color w:val="auto"/>
                <w:szCs w:val="24"/>
                <w:highlight w:val="none"/>
              </w:rPr>
              <w:t>统一收</w:t>
            </w:r>
            <w:r>
              <w:rPr>
                <w:rFonts w:hint="eastAsia"/>
                <w:bCs/>
                <w:color w:val="auto"/>
                <w:szCs w:val="24"/>
              </w:rPr>
              <w:t>集，外售综合利用。</w:t>
            </w:r>
          </w:p>
          <w:p>
            <w:pPr>
              <w:spacing w:line="360" w:lineRule="auto"/>
              <w:ind w:firstLine="480" w:firstLineChars="200"/>
              <w:rPr>
                <w:color w:val="auto"/>
                <w:sz w:val="24"/>
              </w:rPr>
            </w:pPr>
            <w:r>
              <w:rPr>
                <w:bCs/>
                <w:color w:val="auto"/>
                <w:sz w:val="24"/>
              </w:rPr>
              <w:t>4、生活垃圾</w:t>
            </w:r>
          </w:p>
          <w:p>
            <w:pPr>
              <w:pStyle w:val="9"/>
              <w:spacing w:line="360" w:lineRule="auto"/>
              <w:ind w:firstLine="480" w:firstLineChars="200"/>
              <w:rPr>
                <w:color w:val="auto"/>
                <w:szCs w:val="24"/>
              </w:rPr>
            </w:pPr>
            <w:r>
              <w:rPr>
                <w:color w:val="auto"/>
                <w:szCs w:val="24"/>
              </w:rPr>
              <w:t>本项目员工</w:t>
            </w:r>
            <w:r>
              <w:rPr>
                <w:color w:val="auto"/>
                <w:szCs w:val="24"/>
                <w:highlight w:val="none"/>
              </w:rPr>
              <w:t>人数约</w:t>
            </w:r>
            <w:r>
              <w:rPr>
                <w:rFonts w:hint="eastAsia"/>
                <w:color w:val="auto"/>
                <w:szCs w:val="24"/>
                <w:highlight w:val="none"/>
                <w:lang w:val="en-US" w:eastAsia="zh-CN"/>
              </w:rPr>
              <w:t>18</w:t>
            </w:r>
            <w:r>
              <w:rPr>
                <w:color w:val="auto"/>
                <w:szCs w:val="24"/>
                <w:highlight w:val="none"/>
              </w:rPr>
              <w:t>人，年工作</w:t>
            </w:r>
            <w:r>
              <w:rPr>
                <w:rFonts w:hint="eastAsia"/>
                <w:color w:val="auto"/>
                <w:szCs w:val="24"/>
                <w:highlight w:val="none"/>
                <w:lang w:val="en-US" w:eastAsia="zh-CN"/>
              </w:rPr>
              <w:t>45</w:t>
            </w:r>
            <w:r>
              <w:rPr>
                <w:color w:val="auto"/>
                <w:szCs w:val="24"/>
                <w:highlight w:val="none"/>
              </w:rPr>
              <w:t>天，工作人员生活垃圾排放量按0.5kg/人•d计，则生活垃圾排放量为0.</w:t>
            </w:r>
            <w:r>
              <w:rPr>
                <w:rFonts w:hint="eastAsia"/>
                <w:color w:val="auto"/>
                <w:szCs w:val="24"/>
                <w:highlight w:val="none"/>
                <w:lang w:val="en-US" w:eastAsia="zh-CN"/>
              </w:rPr>
              <w:t>41</w:t>
            </w:r>
            <w:r>
              <w:rPr>
                <w:color w:val="auto"/>
                <w:szCs w:val="24"/>
                <w:highlight w:val="none"/>
              </w:rPr>
              <w:t>t/a，</w:t>
            </w:r>
            <w:r>
              <w:rPr>
                <w:rFonts w:hint="eastAsia"/>
                <w:color w:val="auto"/>
                <w:szCs w:val="24"/>
                <w:highlight w:val="none"/>
                <w:lang w:eastAsia="zh-CN"/>
              </w:rPr>
              <w:t>集中收集</w:t>
            </w:r>
            <w:r>
              <w:rPr>
                <w:color w:val="auto"/>
                <w:szCs w:val="24"/>
                <w:highlight w:val="none"/>
              </w:rPr>
              <w:t>，</w:t>
            </w:r>
            <w:r>
              <w:rPr>
                <w:rFonts w:hint="eastAsia"/>
                <w:bCs/>
                <w:color w:val="auto"/>
                <w:sz w:val="24"/>
                <w:lang w:eastAsia="zh-CN"/>
              </w:rPr>
              <w:t>定期运送至生活垃圾填埋场</w:t>
            </w:r>
            <w:r>
              <w:rPr>
                <w:color w:val="auto"/>
                <w:szCs w:val="24"/>
              </w:rPr>
              <w:t>。</w:t>
            </w:r>
          </w:p>
          <w:p>
            <w:pPr>
              <w:spacing w:line="360" w:lineRule="auto"/>
              <w:ind w:firstLine="480" w:firstLineChars="200"/>
              <w:rPr>
                <w:bCs/>
                <w:color w:val="auto"/>
                <w:sz w:val="24"/>
              </w:rPr>
            </w:pPr>
            <w:r>
              <w:rPr>
                <w:rFonts w:hint="eastAsia"/>
                <w:bCs/>
                <w:color w:val="auto"/>
                <w:sz w:val="24"/>
              </w:rPr>
              <w:t>5、</w:t>
            </w:r>
            <w:r>
              <w:rPr>
                <w:bCs/>
                <w:color w:val="auto"/>
                <w:sz w:val="24"/>
              </w:rPr>
              <w:t>污泥</w:t>
            </w:r>
          </w:p>
          <w:p>
            <w:pPr>
              <w:spacing w:line="360" w:lineRule="auto"/>
              <w:ind w:firstLine="480" w:firstLineChars="200"/>
              <w:rPr>
                <w:bCs/>
                <w:color w:val="auto"/>
                <w:sz w:val="24"/>
                <w:highlight w:val="none"/>
              </w:rPr>
            </w:pPr>
            <w:r>
              <w:rPr>
                <w:rFonts w:hint="eastAsia"/>
                <w:bCs/>
                <w:color w:val="auto"/>
                <w:sz w:val="24"/>
              </w:rPr>
              <w:t>污泥主要为一体化污水处理设施污泥，属于一般固废，一体化污水处理设施污泥产生量按</w:t>
            </w:r>
            <w:r>
              <w:rPr>
                <w:bCs/>
                <w:color w:val="auto"/>
                <w:sz w:val="24"/>
              </w:rPr>
              <w:t>0.5kg干污泥/kgBOD</w:t>
            </w:r>
            <w:r>
              <w:rPr>
                <w:bCs/>
                <w:color w:val="auto"/>
                <w:sz w:val="24"/>
                <w:vertAlign w:val="subscript"/>
              </w:rPr>
              <w:t>5</w:t>
            </w:r>
            <w:r>
              <w:rPr>
                <w:bCs/>
                <w:color w:val="auto"/>
                <w:sz w:val="24"/>
              </w:rPr>
              <w:t>，</w:t>
            </w:r>
            <w:r>
              <w:rPr>
                <w:bCs/>
                <w:color w:val="auto"/>
                <w:sz w:val="24"/>
                <w:highlight w:val="none"/>
              </w:rPr>
              <w:t>项目BOD</w:t>
            </w:r>
            <w:r>
              <w:rPr>
                <w:bCs/>
                <w:color w:val="auto"/>
                <w:sz w:val="24"/>
                <w:highlight w:val="none"/>
                <w:vertAlign w:val="subscript"/>
              </w:rPr>
              <w:t>5</w:t>
            </w:r>
            <w:r>
              <w:rPr>
                <w:bCs/>
                <w:color w:val="auto"/>
                <w:sz w:val="24"/>
                <w:highlight w:val="none"/>
              </w:rPr>
              <w:t>消减量</w:t>
            </w:r>
            <w:r>
              <w:rPr>
                <w:rFonts w:hint="eastAsia"/>
                <w:bCs/>
                <w:color w:val="auto"/>
                <w:sz w:val="24"/>
                <w:highlight w:val="none"/>
                <w:lang w:val="en-US" w:eastAsia="zh-CN"/>
              </w:rPr>
              <w:t>0.124</w:t>
            </w:r>
            <w:r>
              <w:rPr>
                <w:bCs/>
                <w:color w:val="auto"/>
                <w:sz w:val="24"/>
                <w:highlight w:val="none"/>
              </w:rPr>
              <w:t>t/a，污泥（湿污泥）经浓缩池浓缩后含水率约60%，则</w:t>
            </w:r>
            <w:r>
              <w:rPr>
                <w:rFonts w:hint="eastAsia"/>
                <w:bCs/>
                <w:color w:val="auto"/>
                <w:sz w:val="24"/>
                <w:highlight w:val="none"/>
              </w:rPr>
              <w:t>一体化污水处理设施</w:t>
            </w:r>
            <w:r>
              <w:rPr>
                <w:bCs/>
                <w:color w:val="auto"/>
                <w:sz w:val="24"/>
                <w:highlight w:val="none"/>
              </w:rPr>
              <w:t>污泥产生量约0.</w:t>
            </w:r>
            <w:r>
              <w:rPr>
                <w:rFonts w:hint="eastAsia"/>
                <w:bCs/>
                <w:color w:val="auto"/>
                <w:sz w:val="24"/>
                <w:highlight w:val="none"/>
                <w:lang w:val="en-US" w:eastAsia="zh-CN"/>
              </w:rPr>
              <w:t>06</w:t>
            </w:r>
            <w:r>
              <w:rPr>
                <w:bCs/>
                <w:color w:val="auto"/>
                <w:sz w:val="24"/>
                <w:highlight w:val="none"/>
              </w:rPr>
              <w:t>t/a，</w:t>
            </w:r>
            <w:r>
              <w:rPr>
                <w:rFonts w:hint="eastAsia"/>
                <w:color w:val="auto"/>
                <w:sz w:val="24"/>
                <w:highlight w:val="none"/>
                <w:lang w:val="en-US" w:eastAsia="zh-CN"/>
              </w:rPr>
              <w:t>污泥为一般工业固体废物</w:t>
            </w:r>
            <w:r>
              <w:rPr>
                <w:rFonts w:hint="eastAsia" w:ascii="Times New Roman" w:hAnsi="Times New Roman" w:eastAsia="宋体" w:cs="Times New Roman"/>
                <w:color w:val="auto"/>
                <w:sz w:val="24"/>
                <w:szCs w:val="24"/>
                <w:highlight w:val="none"/>
                <w:lang w:val="en-US" w:eastAsia="zh-CN"/>
              </w:rPr>
              <w:t>（类别：果菜汁及果菜汁饮料制造，代码：152-003-39）</w:t>
            </w:r>
            <w:r>
              <w:rPr>
                <w:rFonts w:hint="eastAsia"/>
                <w:color w:val="auto"/>
                <w:sz w:val="24"/>
                <w:highlight w:val="none"/>
                <w:lang w:val="en-US" w:eastAsia="zh-CN"/>
              </w:rPr>
              <w:t>，</w:t>
            </w:r>
            <w:r>
              <w:rPr>
                <w:rFonts w:hint="eastAsia"/>
                <w:bCs/>
                <w:color w:val="auto"/>
                <w:sz w:val="24"/>
                <w:lang w:eastAsia="zh-CN"/>
              </w:rPr>
              <w:t>定期运送至生活垃圾填埋场</w:t>
            </w:r>
            <w:r>
              <w:rPr>
                <w:color w:val="auto"/>
                <w:szCs w:val="24"/>
              </w:rPr>
              <w:t>。</w:t>
            </w:r>
          </w:p>
          <w:p>
            <w:pPr>
              <w:adjustRightInd w:val="0"/>
              <w:snapToGrid w:val="0"/>
              <w:spacing w:line="360" w:lineRule="auto"/>
              <w:ind w:firstLine="480" w:firstLineChars="200"/>
              <w:rPr>
                <w:rFonts w:hint="default" w:ascii="Times New Roman" w:hAnsi="Times New Roman" w:cs="Times New Roman"/>
                <w:color w:val="auto"/>
                <w:kern w:val="0"/>
                <w:sz w:val="24"/>
              </w:rPr>
            </w:pPr>
            <w:r>
              <w:rPr>
                <w:rFonts w:hint="eastAsia" w:cs="Times New Roman"/>
                <w:color w:val="auto"/>
                <w:kern w:val="0"/>
                <w:sz w:val="24"/>
                <w:lang w:val="en-US" w:eastAsia="zh-CN"/>
              </w:rPr>
              <w:t>6</w:t>
            </w:r>
            <w:r>
              <w:rPr>
                <w:rFonts w:hint="default" w:ascii="Times New Roman" w:hAnsi="Times New Roman" w:cs="Times New Roman"/>
                <w:color w:val="auto"/>
                <w:kern w:val="0"/>
                <w:sz w:val="24"/>
              </w:rPr>
              <w:t>、锅炉灰渣</w:t>
            </w:r>
          </w:p>
          <w:p>
            <w:pPr>
              <w:adjustRightInd w:val="0"/>
              <w:snapToGrid w:val="0"/>
              <w:spacing w:line="360" w:lineRule="auto"/>
              <w:ind w:firstLine="480" w:firstLineChars="200"/>
              <w:rPr>
                <w:rFonts w:hint="default" w:ascii="Times New Roman" w:hAnsi="Times New Roman" w:cs="Times New Roman"/>
                <w:color w:val="auto"/>
                <w:kern w:val="0"/>
                <w:sz w:val="24"/>
              </w:rPr>
            </w:pPr>
            <w:r>
              <w:rPr>
                <w:rFonts w:hint="default" w:ascii="Times New Roman" w:hAnsi="Times New Roman" w:cs="Times New Roman"/>
                <w:color w:val="auto"/>
                <w:kern w:val="0"/>
                <w:sz w:val="24"/>
              </w:rPr>
              <w:t>根据《污染源源强核算技术指南锅炉》（HJ991-2018）中的规定，生物质锅炉灰渣产生量以下式进行计算：</w:t>
            </w:r>
          </w:p>
          <w:p>
            <w:pPr>
              <w:ind w:firstLine="482"/>
              <w:jc w:val="center"/>
              <w:rPr>
                <w:rFonts w:hint="default" w:ascii="Times New Roman" w:hAnsi="Times New Roman" w:cs="Times New Roman"/>
                <w:b/>
                <w:color w:val="auto"/>
                <w:szCs w:val="28"/>
              </w:rPr>
            </w:pPr>
            <w:r>
              <w:rPr>
                <w:rFonts w:hint="default" w:ascii="Times New Roman" w:hAnsi="Times New Roman" w:cs="Times New Roman"/>
                <w:b/>
                <w:color w:val="auto"/>
                <w:szCs w:val="28"/>
              </w:rPr>
              <w:object>
                <v:shape id="_x0000_i1035" o:spt="75" type="#_x0000_t75" style="height:31.1pt;width:123.7pt;" o:ole="t" filled="f" o:preferrelative="t" stroked="f" coordsize="21600,21600">
                  <v:path/>
                  <v:fill on="f" focussize="0,0"/>
                  <v:stroke on="f"/>
                  <v:imagedata r:id="rId20" o:title=""/>
                  <o:lock v:ext="edit" aspectratio="t"/>
                  <w10:wrap type="none"/>
                  <w10:anchorlock/>
                </v:shape>
                <o:OLEObject Type="Embed" ProgID="Equation.3" ShapeID="_x0000_i1035" DrawAspect="Content" ObjectID="_1468075735" r:id="rId39">
                  <o:LockedField>false</o:LockedField>
                </o:OLEObject>
              </w:object>
            </w:r>
          </w:p>
          <w:p>
            <w:pPr>
              <w:spacing w:line="360" w:lineRule="auto"/>
              <w:ind w:firstLine="460" w:firstLineChars="192"/>
              <w:rPr>
                <w:rFonts w:hint="default" w:ascii="Times New Roman" w:hAnsi="Times New Roman" w:cs="Times New Roman"/>
                <w:color w:val="auto"/>
                <w:sz w:val="24"/>
                <w:szCs w:val="24"/>
              </w:rPr>
            </w:pPr>
            <w:r>
              <w:rPr>
                <w:rFonts w:hint="default" w:ascii="Times New Roman" w:hAnsi="Times New Roman" w:cs="Times New Roman"/>
                <w:color w:val="auto"/>
                <w:sz w:val="24"/>
                <w:szCs w:val="24"/>
              </w:rPr>
              <w:t>式中：</w:t>
            </w:r>
            <w:r>
              <w:rPr>
                <w:rFonts w:hint="default" w:ascii="Times New Roman" w:hAnsi="Times New Roman" w:cs="Times New Roman"/>
                <w:color w:val="auto"/>
                <w:sz w:val="24"/>
                <w:szCs w:val="24"/>
              </w:rPr>
              <w:object>
                <v:shape id="_x0000_i1036" o:spt="75" type="#_x0000_t75" style="height:17.25pt;width:17.25pt;" o:ole="t" filled="f" o:preferrelative="t" stroked="f" coordsize="21600,21600">
                  <v:path/>
                  <v:fill on="f" focussize="0,0"/>
                  <v:stroke on="f"/>
                  <v:imagedata r:id="rId22" o:title=""/>
                  <o:lock v:ext="edit" aspectratio="t"/>
                  <w10:wrap type="none"/>
                  <w10:anchorlock/>
                </v:shape>
                <o:OLEObject Type="Embed" ProgID="Equation.3" ShapeID="_x0000_i1036" DrawAspect="Content" ObjectID="_1468075736" r:id="rId40">
                  <o:LockedField>false</o:LockedField>
                </o:OLEObject>
              </w:object>
            </w:r>
            <w:r>
              <w:rPr>
                <w:rFonts w:hint="default" w:ascii="Times New Roman" w:hAnsi="Times New Roman" w:cs="Times New Roman"/>
                <w:color w:val="auto"/>
                <w:sz w:val="24"/>
                <w:szCs w:val="24"/>
              </w:rPr>
              <w:t>——核算时段内灰渣产生量；t</w:t>
            </w:r>
          </w:p>
          <w:p>
            <w:pPr>
              <w:spacing w:line="360" w:lineRule="auto"/>
              <w:ind w:firstLine="1214" w:firstLineChars="506"/>
              <w:rPr>
                <w:rFonts w:hint="default" w:ascii="Times New Roman" w:hAnsi="Times New Roman" w:cs="Times New Roman"/>
                <w:color w:val="auto"/>
                <w:sz w:val="24"/>
                <w:szCs w:val="24"/>
              </w:rPr>
            </w:pPr>
            <w:r>
              <w:rPr>
                <w:rFonts w:hint="default" w:ascii="Times New Roman" w:hAnsi="Times New Roman" w:cs="Times New Roman"/>
                <w:color w:val="auto"/>
                <w:sz w:val="24"/>
                <w:szCs w:val="24"/>
              </w:rPr>
              <w:object>
                <v:shape id="_x0000_i1037" o:spt="75" type="#_x0000_t75" style="height:12.75pt;width:12.75pt;" o:ole="t" filled="f" o:preferrelative="t" stroked="f" coordsize="21600,21600">
                  <v:path/>
                  <v:fill on="f" focussize="0,0"/>
                  <v:stroke on="f"/>
                  <v:imagedata r:id="rId24" o:title=""/>
                  <o:lock v:ext="edit" aspectratio="t"/>
                  <w10:wrap type="none"/>
                  <w10:anchorlock/>
                </v:shape>
                <o:OLEObject Type="Embed" ProgID="Equation.3" ShapeID="_x0000_i1037" DrawAspect="Content" ObjectID="_1468075737" r:id="rId41">
                  <o:LockedField>false</o:LockedField>
                </o:OLEObject>
              </w:object>
            </w:r>
            <w:r>
              <w:rPr>
                <w:rFonts w:hint="default" w:ascii="Times New Roman" w:hAnsi="Times New Roman" w:cs="Times New Roman"/>
                <w:color w:val="auto"/>
                <w:sz w:val="24"/>
                <w:szCs w:val="24"/>
              </w:rPr>
              <w:t>——核算时段内，锅炉燃料消耗量，t（</w:t>
            </w:r>
            <w:r>
              <w:rPr>
                <w:rFonts w:hint="eastAsia" w:cs="Times New Roman"/>
                <w:color w:val="auto"/>
                <w:sz w:val="24"/>
                <w:szCs w:val="24"/>
                <w:lang w:val="en-US" w:eastAsia="zh-CN"/>
              </w:rPr>
              <w:t>43</w:t>
            </w:r>
            <w:r>
              <w:rPr>
                <w:rFonts w:hint="eastAsia" w:cs="Times New Roman"/>
                <w:color w:val="auto"/>
                <w:sz w:val="24"/>
                <w:szCs w:val="24"/>
                <w:highlight w:val="none"/>
                <w:lang w:val="en-US" w:eastAsia="zh-CN"/>
              </w:rPr>
              <w:t>.2</w:t>
            </w:r>
            <w:r>
              <w:rPr>
                <w:rFonts w:hint="default" w:ascii="Times New Roman" w:hAnsi="Times New Roman" w:cs="Times New Roman"/>
                <w:color w:val="auto"/>
                <w:sz w:val="24"/>
                <w:szCs w:val="24"/>
                <w:highlight w:val="none"/>
              </w:rPr>
              <w:t>t/a）</w:t>
            </w:r>
          </w:p>
          <w:p>
            <w:pPr>
              <w:spacing w:line="360" w:lineRule="auto"/>
              <w:ind w:firstLine="1262" w:firstLineChars="526"/>
              <w:rPr>
                <w:rFonts w:hint="default" w:ascii="Times New Roman" w:hAnsi="Times New Roman" w:cs="Times New Roman"/>
                <w:color w:val="auto"/>
                <w:sz w:val="24"/>
                <w:szCs w:val="24"/>
              </w:rPr>
            </w:pPr>
            <w:r>
              <w:rPr>
                <w:rFonts w:hint="default" w:ascii="Times New Roman" w:hAnsi="Times New Roman" w:cs="Times New Roman"/>
                <w:color w:val="auto"/>
                <w:sz w:val="24"/>
                <w:szCs w:val="24"/>
              </w:rPr>
              <w:object>
                <v:shape id="_x0000_i1038" o:spt="75" type="#_x0000_t75" style="height:17.25pt;width:17.25pt;" o:ole="t" filled="f" o:preferrelative="t" stroked="f" coordsize="21600,21600">
                  <v:path/>
                  <v:fill on="f" focussize="0,0"/>
                  <v:stroke on="f"/>
                  <v:imagedata r:id="rId26" o:title=""/>
                  <o:lock v:ext="edit" aspectratio="t"/>
                  <w10:wrap type="none"/>
                  <w10:anchorlock/>
                </v:shape>
                <o:OLEObject Type="Embed" ProgID="Equation.3" ShapeID="_x0000_i1038" DrawAspect="Content" ObjectID="_1468075738" r:id="rId42">
                  <o:LockedField>false</o:LockedField>
                </o:OLEObject>
              </w:object>
            </w:r>
            <w:r>
              <w:rPr>
                <w:rFonts w:hint="default" w:ascii="Times New Roman" w:hAnsi="Times New Roman" w:cs="Times New Roman"/>
                <w:color w:val="auto"/>
                <w:sz w:val="24"/>
                <w:szCs w:val="24"/>
              </w:rPr>
              <w:t>——收到基灰分的质量分数，%（6.56%）</w:t>
            </w:r>
          </w:p>
          <w:p>
            <w:pPr>
              <w:spacing w:line="360" w:lineRule="auto"/>
              <w:ind w:firstLine="1214" w:firstLineChars="506"/>
              <w:rPr>
                <w:rFonts w:hint="default" w:ascii="Times New Roman" w:hAnsi="Times New Roman" w:cs="Times New Roman"/>
                <w:color w:val="auto"/>
                <w:sz w:val="24"/>
                <w:szCs w:val="24"/>
              </w:rPr>
            </w:pPr>
            <w:r>
              <w:rPr>
                <w:rFonts w:hint="default" w:ascii="Times New Roman" w:hAnsi="Times New Roman" w:cs="Times New Roman"/>
                <w:color w:val="auto"/>
                <w:sz w:val="24"/>
                <w:szCs w:val="24"/>
              </w:rPr>
              <w:object>
                <v:shape id="_x0000_i1039" o:spt="75" type="#_x0000_t75" style="height:17.25pt;width:13.5pt;" o:ole="t" filled="f" o:preferrelative="t" stroked="f" coordsize="21600,21600">
                  <v:path/>
                  <v:fill on="f" focussize="0,0"/>
                  <v:stroke on="f"/>
                  <v:imagedata r:id="rId28" o:title=""/>
                  <o:lock v:ext="edit" aspectratio="t"/>
                  <w10:wrap type="none"/>
                  <w10:anchorlock/>
                </v:shape>
                <o:OLEObject Type="Embed" ProgID="Equation.3" ShapeID="_x0000_i1039" DrawAspect="Content" ObjectID="_1468075739" r:id="rId43">
                  <o:LockedField>false</o:LockedField>
                </o:OLEObject>
              </w:object>
            </w:r>
            <w:r>
              <w:rPr>
                <w:rFonts w:hint="default" w:ascii="Times New Roman" w:hAnsi="Times New Roman" w:cs="Times New Roman"/>
                <w:color w:val="auto"/>
                <w:sz w:val="24"/>
                <w:szCs w:val="24"/>
              </w:rPr>
              <w:t>——锅炉机械不完全燃烧热损失，%（取10%）</w:t>
            </w:r>
          </w:p>
          <w:p>
            <w:pPr>
              <w:spacing w:line="360" w:lineRule="auto"/>
              <w:ind w:firstLine="1214" w:firstLineChars="506"/>
              <w:rPr>
                <w:rFonts w:hint="default" w:ascii="Times New Roman" w:hAnsi="Times New Roman" w:cs="Times New Roman"/>
                <w:color w:val="auto"/>
                <w:sz w:val="24"/>
                <w:szCs w:val="24"/>
              </w:rPr>
            </w:pPr>
            <w:r>
              <w:rPr>
                <w:rFonts w:hint="default" w:ascii="Times New Roman" w:hAnsi="Times New Roman" w:cs="Times New Roman"/>
                <w:color w:val="auto"/>
                <w:sz w:val="24"/>
                <w:szCs w:val="24"/>
              </w:rPr>
              <w:object>
                <v:shape id="_x0000_i1040" o:spt="75" type="#_x0000_t75" style="height:19.5pt;width:30pt;" o:ole="t" filled="f" o:preferrelative="t" stroked="f" coordsize="21600,21600">
                  <v:path/>
                  <v:fill on="f" focussize="0,0"/>
                  <v:stroke on="f"/>
                  <v:imagedata r:id="rId30" o:title=""/>
                  <o:lock v:ext="edit" aspectratio="t"/>
                  <w10:wrap type="none"/>
                  <w10:anchorlock/>
                </v:shape>
                <o:OLEObject Type="Embed" ProgID="Equation.3" ShapeID="_x0000_i1040" DrawAspect="Content" ObjectID="_1468075740" r:id="rId44">
                  <o:LockedField>false</o:LockedField>
                </o:OLEObject>
              </w:object>
            </w:r>
            <w:r>
              <w:rPr>
                <w:rFonts w:hint="default" w:ascii="Times New Roman" w:hAnsi="Times New Roman" w:cs="Times New Roman"/>
                <w:color w:val="auto"/>
                <w:sz w:val="24"/>
                <w:szCs w:val="24"/>
              </w:rPr>
              <w:t>——收到基低位发热量，kJ/kg（16770kJ/kg）</w:t>
            </w:r>
          </w:p>
          <w:p>
            <w:pPr>
              <w:adjustRightInd w:val="0"/>
              <w:snapToGrid w:val="0"/>
              <w:spacing w:line="360" w:lineRule="auto"/>
              <w:ind w:firstLine="480" w:firstLineChars="200"/>
              <w:rPr>
                <w:rFonts w:hint="default" w:ascii="Times New Roman" w:hAnsi="Times New Roman" w:cs="Times New Roman"/>
                <w:color w:val="auto"/>
                <w:kern w:val="0"/>
                <w:sz w:val="24"/>
                <w:szCs w:val="24"/>
              </w:rPr>
            </w:pPr>
            <w:r>
              <w:rPr>
                <w:rFonts w:hint="default" w:ascii="Times New Roman" w:hAnsi="Times New Roman" w:cs="Times New Roman"/>
                <w:color w:val="auto"/>
                <w:kern w:val="0"/>
                <w:sz w:val="24"/>
                <w:szCs w:val="24"/>
              </w:rPr>
              <w:t>根据本项目生物质燃料的检验报告中给出的空气干燥基（ad）灰分、空气干燥基水分（Mad）和收到基水分（Mar）计算得出本项目的收到基（ar）灰分质量分数，公式如下：</w:t>
            </w:r>
          </w:p>
          <w:p>
            <w:pPr>
              <w:ind w:firstLine="482"/>
              <w:jc w:val="center"/>
              <w:rPr>
                <w:rFonts w:hint="default" w:ascii="Times New Roman" w:hAnsi="Times New Roman" w:cs="Times New Roman"/>
                <w:b/>
                <w:color w:val="auto"/>
                <w:szCs w:val="28"/>
              </w:rPr>
            </w:pPr>
            <m:oMathPara>
              <m:oMath>
                <m:sSub>
                  <m:sSubPr>
                    <m:ctrlPr>
                      <w:rPr>
                        <w:rFonts w:ascii="Cambria Math" w:hAnsi="Cambria Math"/>
                        <w:b/>
                        <w:color w:val="auto"/>
                        <w:szCs w:val="28"/>
                      </w:rPr>
                    </m:ctrlPr>
                  </m:sSubPr>
                  <m:e>
                    <m:r>
                      <m:rPr>
                        <m:sty m:val="bi"/>
                      </m:rPr>
                      <w:rPr>
                        <w:rFonts w:ascii="Cambria Math" w:hAnsi="Cambria Math"/>
                        <w:color w:val="auto"/>
                        <w:szCs w:val="28"/>
                      </w:rPr>
                      <m:t>X</m:t>
                    </m:r>
                    <m:ctrlPr>
                      <w:rPr>
                        <w:rFonts w:ascii="Cambria Math" w:hAnsi="Cambria Math"/>
                        <w:b/>
                        <w:color w:val="auto"/>
                        <w:szCs w:val="28"/>
                      </w:rPr>
                    </m:ctrlPr>
                  </m:e>
                  <m:sub>
                    <m:r>
                      <m:rPr>
                        <m:sty m:val="bi"/>
                      </m:rPr>
                      <w:rPr>
                        <w:rFonts w:ascii="Cambria Math" w:hAnsi="Cambria Math"/>
                        <w:color w:val="auto"/>
                        <w:szCs w:val="28"/>
                      </w:rPr>
                      <m:t>ar</m:t>
                    </m:r>
                    <m:ctrlPr>
                      <w:rPr>
                        <w:rFonts w:ascii="Cambria Math" w:hAnsi="Cambria Math"/>
                        <w:b/>
                        <w:color w:val="auto"/>
                        <w:szCs w:val="28"/>
                      </w:rPr>
                    </m:ctrlPr>
                  </m:sub>
                </m:sSub>
                <m:r>
                  <m:rPr>
                    <m:sty m:val="bi"/>
                  </m:rPr>
                  <w:rPr>
                    <w:rFonts w:ascii="Cambria Math" w:hAnsi="Cambria Math"/>
                    <w:color w:val="auto"/>
                    <w:szCs w:val="28"/>
                  </w:rPr>
                  <m:t>=</m:t>
                </m:r>
                <m:sSub>
                  <m:sSubPr>
                    <m:ctrlPr>
                      <w:rPr>
                        <w:rFonts w:ascii="Cambria Math" w:hAnsi="Cambria Math"/>
                        <w:b/>
                        <w:i/>
                        <w:color w:val="auto"/>
                        <w:szCs w:val="28"/>
                      </w:rPr>
                    </m:ctrlPr>
                  </m:sSubPr>
                  <m:e>
                    <m:r>
                      <m:rPr>
                        <m:sty m:val="bi"/>
                      </m:rPr>
                      <w:rPr>
                        <w:rFonts w:ascii="Cambria Math" w:hAnsi="Cambria Math"/>
                        <w:color w:val="auto"/>
                        <w:szCs w:val="28"/>
                      </w:rPr>
                      <m:t>X</m:t>
                    </m:r>
                    <m:ctrlPr>
                      <w:rPr>
                        <w:rFonts w:ascii="Cambria Math" w:hAnsi="Cambria Math"/>
                        <w:b/>
                        <w:i/>
                        <w:color w:val="auto"/>
                        <w:szCs w:val="28"/>
                      </w:rPr>
                    </m:ctrlPr>
                  </m:e>
                  <m:sub>
                    <m:r>
                      <m:rPr>
                        <m:sty m:val="bi"/>
                      </m:rPr>
                      <w:rPr>
                        <w:rFonts w:ascii="Cambria Math" w:hAnsi="Cambria Math"/>
                        <w:color w:val="auto"/>
                        <w:szCs w:val="28"/>
                      </w:rPr>
                      <m:t>ad</m:t>
                    </m:r>
                    <m:ctrlPr>
                      <w:rPr>
                        <w:rFonts w:ascii="Cambria Math" w:hAnsi="Cambria Math"/>
                        <w:b/>
                        <w:i/>
                        <w:color w:val="auto"/>
                        <w:szCs w:val="28"/>
                      </w:rPr>
                    </m:ctrlPr>
                  </m:sub>
                </m:sSub>
                <m:r>
                  <m:rPr>
                    <m:sty m:val="bi"/>
                  </m:rPr>
                  <w:rPr>
                    <w:rFonts w:ascii="Cambria Math" w:hAnsi="Cambria Math"/>
                    <w:color w:val="auto"/>
                    <w:szCs w:val="28"/>
                  </w:rPr>
                  <m:t>×</m:t>
                </m:r>
                <m:f>
                  <m:fPr>
                    <m:ctrlPr>
                      <w:rPr>
                        <w:rFonts w:ascii="Cambria Math" w:hAnsi="Cambria Math"/>
                        <w:b/>
                        <w:i/>
                        <w:color w:val="auto"/>
                        <w:szCs w:val="28"/>
                      </w:rPr>
                    </m:ctrlPr>
                  </m:fPr>
                  <m:num>
                    <m:r>
                      <m:rPr>
                        <m:sty m:val="bi"/>
                      </m:rPr>
                      <w:rPr>
                        <w:rFonts w:ascii="Cambria Math" w:hAnsi="Cambria Math"/>
                        <w:color w:val="auto"/>
                        <w:szCs w:val="28"/>
                      </w:rPr>
                      <m:t>100−</m:t>
                    </m:r>
                    <m:sSub>
                      <m:sSubPr>
                        <m:ctrlPr>
                          <w:rPr>
                            <w:rFonts w:ascii="Cambria Math" w:hAnsi="Cambria Math"/>
                            <w:b/>
                            <w:i/>
                            <w:color w:val="auto"/>
                            <w:szCs w:val="28"/>
                          </w:rPr>
                        </m:ctrlPr>
                      </m:sSubPr>
                      <m:e>
                        <m:r>
                          <m:rPr>
                            <m:sty m:val="bi"/>
                          </m:rPr>
                          <w:rPr>
                            <w:rFonts w:ascii="Cambria Math" w:hAnsi="Cambria Math"/>
                            <w:color w:val="auto"/>
                            <w:szCs w:val="28"/>
                          </w:rPr>
                          <m:t>M</m:t>
                        </m:r>
                        <m:ctrlPr>
                          <w:rPr>
                            <w:rFonts w:ascii="Cambria Math" w:hAnsi="Cambria Math"/>
                            <w:b/>
                            <w:i/>
                            <w:color w:val="auto"/>
                            <w:szCs w:val="28"/>
                          </w:rPr>
                        </m:ctrlPr>
                      </m:e>
                      <m:sub>
                        <m:r>
                          <m:rPr>
                            <m:sty m:val="bi"/>
                          </m:rPr>
                          <w:rPr>
                            <w:rFonts w:ascii="Cambria Math" w:hAnsi="Cambria Math"/>
                            <w:color w:val="auto"/>
                            <w:szCs w:val="28"/>
                          </w:rPr>
                          <m:t>ar</m:t>
                        </m:r>
                        <m:ctrlPr>
                          <w:rPr>
                            <w:rFonts w:ascii="Cambria Math" w:hAnsi="Cambria Math"/>
                            <w:b/>
                            <w:i/>
                            <w:color w:val="auto"/>
                            <w:szCs w:val="28"/>
                          </w:rPr>
                        </m:ctrlPr>
                      </m:sub>
                    </m:sSub>
                    <m:ctrlPr>
                      <w:rPr>
                        <w:rFonts w:ascii="Cambria Math" w:hAnsi="Cambria Math"/>
                        <w:b/>
                        <w:i/>
                        <w:color w:val="auto"/>
                        <w:szCs w:val="28"/>
                      </w:rPr>
                    </m:ctrlPr>
                  </m:num>
                  <m:den>
                    <m:r>
                      <m:rPr>
                        <m:sty m:val="bi"/>
                      </m:rPr>
                      <w:rPr>
                        <w:rFonts w:ascii="Cambria Math" w:hAnsi="Cambria Math"/>
                        <w:color w:val="auto"/>
                        <w:szCs w:val="28"/>
                      </w:rPr>
                      <m:t>100−</m:t>
                    </m:r>
                    <m:sSub>
                      <m:sSubPr>
                        <m:ctrlPr>
                          <w:rPr>
                            <w:rFonts w:ascii="Cambria Math" w:hAnsi="Cambria Math"/>
                            <w:b/>
                            <w:i/>
                            <w:color w:val="auto"/>
                            <w:szCs w:val="28"/>
                          </w:rPr>
                        </m:ctrlPr>
                      </m:sSubPr>
                      <m:e>
                        <m:r>
                          <m:rPr>
                            <m:sty m:val="bi"/>
                          </m:rPr>
                          <w:rPr>
                            <w:rFonts w:ascii="Cambria Math" w:hAnsi="Cambria Math"/>
                            <w:color w:val="auto"/>
                            <w:szCs w:val="28"/>
                          </w:rPr>
                          <m:t>M</m:t>
                        </m:r>
                        <m:ctrlPr>
                          <w:rPr>
                            <w:rFonts w:ascii="Cambria Math" w:hAnsi="Cambria Math"/>
                            <w:b/>
                            <w:i/>
                            <w:color w:val="auto"/>
                            <w:szCs w:val="28"/>
                          </w:rPr>
                        </m:ctrlPr>
                      </m:e>
                      <m:sub>
                        <m:r>
                          <m:rPr>
                            <m:sty m:val="bi"/>
                          </m:rPr>
                          <w:rPr>
                            <w:rFonts w:ascii="Cambria Math" w:hAnsi="Cambria Math"/>
                            <w:color w:val="auto"/>
                            <w:szCs w:val="28"/>
                          </w:rPr>
                          <m:t>ad</m:t>
                        </m:r>
                        <m:ctrlPr>
                          <w:rPr>
                            <w:rFonts w:ascii="Cambria Math" w:hAnsi="Cambria Math"/>
                            <w:b/>
                            <w:i/>
                            <w:color w:val="auto"/>
                            <w:szCs w:val="28"/>
                          </w:rPr>
                        </m:ctrlPr>
                      </m:sub>
                    </m:sSub>
                    <m:ctrlPr>
                      <w:rPr>
                        <w:rFonts w:ascii="Cambria Math" w:hAnsi="Cambria Math"/>
                        <w:b/>
                        <w:i/>
                        <w:color w:val="auto"/>
                        <w:szCs w:val="28"/>
                      </w:rPr>
                    </m:ctrlPr>
                  </m:den>
                </m:f>
                <m:r>
                  <m:rPr>
                    <m:sty m:val="bi"/>
                  </m:rPr>
                  <w:rPr>
                    <w:rFonts w:ascii="Cambria Math" w:hAnsi="Cambria Math"/>
                    <w:color w:val="auto"/>
                    <w:szCs w:val="28"/>
                  </w:rPr>
                  <m:t>%=6.56×</m:t>
                </m:r>
                <m:f>
                  <m:fPr>
                    <m:ctrlPr>
                      <w:rPr>
                        <w:rFonts w:ascii="Cambria Math" w:hAnsi="Cambria Math"/>
                        <w:b/>
                        <w:i/>
                        <w:color w:val="auto"/>
                        <w:szCs w:val="28"/>
                      </w:rPr>
                    </m:ctrlPr>
                  </m:fPr>
                  <m:num>
                    <m:r>
                      <m:rPr>
                        <m:sty m:val="bi"/>
                      </m:rPr>
                      <w:rPr>
                        <w:rFonts w:ascii="Cambria Math" w:hAnsi="Cambria Math"/>
                        <w:color w:val="auto"/>
                        <w:szCs w:val="28"/>
                      </w:rPr>
                      <m:t>100−5.5</m:t>
                    </m:r>
                    <m:ctrlPr>
                      <w:rPr>
                        <w:rFonts w:ascii="Cambria Math" w:hAnsi="Cambria Math"/>
                        <w:b/>
                        <w:i/>
                        <w:color w:val="auto"/>
                        <w:szCs w:val="28"/>
                      </w:rPr>
                    </m:ctrlPr>
                  </m:num>
                  <m:den>
                    <m:r>
                      <m:rPr>
                        <m:sty m:val="bi"/>
                      </m:rPr>
                      <w:rPr>
                        <w:rFonts w:ascii="Cambria Math" w:hAnsi="Cambria Math"/>
                        <w:color w:val="auto"/>
                        <w:szCs w:val="28"/>
                      </w:rPr>
                      <m:t>100−5.55</m:t>
                    </m:r>
                    <m:ctrlPr>
                      <w:rPr>
                        <w:rFonts w:ascii="Cambria Math" w:hAnsi="Cambria Math"/>
                        <w:b/>
                        <w:i/>
                        <w:color w:val="auto"/>
                        <w:szCs w:val="28"/>
                      </w:rPr>
                    </m:ctrlPr>
                  </m:den>
                </m:f>
                <m:r>
                  <m:rPr>
                    <m:sty m:val="bi"/>
                  </m:rPr>
                  <w:rPr>
                    <w:rFonts w:ascii="Cambria Math" w:hAnsi="Cambria Math"/>
                    <w:color w:val="auto"/>
                    <w:szCs w:val="28"/>
                  </w:rPr>
                  <m:t>=6.56</m:t>
                </m:r>
              </m:oMath>
            </m:oMathPara>
          </w:p>
          <w:p>
            <w:pPr>
              <w:adjustRightInd w:val="0"/>
              <w:snapToGrid w:val="0"/>
              <w:spacing w:line="360" w:lineRule="auto"/>
              <w:ind w:firstLine="480" w:firstLineChars="200"/>
              <w:rPr>
                <w:rFonts w:hint="default" w:ascii="Times New Roman" w:hAnsi="Times New Roman" w:cs="Times New Roman"/>
                <w:color w:val="auto"/>
                <w:kern w:val="0"/>
                <w:sz w:val="24"/>
                <w:highlight w:val="yellow"/>
              </w:rPr>
            </w:pPr>
            <w:r>
              <w:rPr>
                <w:rFonts w:hint="default" w:ascii="Times New Roman" w:hAnsi="Times New Roman" w:cs="Times New Roman"/>
                <w:color w:val="auto"/>
                <w:kern w:val="0"/>
                <w:sz w:val="24"/>
              </w:rPr>
              <w:t>带入</w:t>
            </w:r>
            <w:r>
              <w:rPr>
                <w:rFonts w:hint="default" w:ascii="Times New Roman" w:hAnsi="Times New Roman" w:cs="Times New Roman"/>
                <w:color w:val="auto"/>
                <w:kern w:val="0"/>
                <w:sz w:val="24"/>
              </w:rPr>
              <w:object>
                <v:shape id="_x0000_i1041" o:spt="75" type="#_x0000_t75" style="height:17.25pt;width:17.25pt;" o:ole="t" filled="f" o:preferrelative="t" stroked="f" coordsize="21600,21600">
                  <v:path/>
                  <v:fill on="f" focussize="0,0"/>
                  <v:stroke on="f"/>
                  <v:imagedata r:id="rId22" o:title=""/>
                  <o:lock v:ext="edit" aspectratio="t"/>
                  <w10:wrap type="none"/>
                  <w10:anchorlock/>
                </v:shape>
                <o:OLEObject Type="Embed" ProgID="Equation.3" ShapeID="_x0000_i1041" DrawAspect="Content" ObjectID="_1468075741" r:id="rId45">
                  <o:LockedField>false</o:LockedField>
                </o:OLEObject>
              </w:object>
            </w:r>
            <w:r>
              <w:rPr>
                <w:rFonts w:hint="default" w:ascii="Times New Roman" w:hAnsi="Times New Roman" w:cs="Times New Roman"/>
                <w:color w:val="auto"/>
                <w:kern w:val="0"/>
                <w:sz w:val="24"/>
              </w:rPr>
              <w:t>计算公式后最终求得本</w:t>
            </w:r>
            <w:r>
              <w:rPr>
                <w:rFonts w:hint="default" w:ascii="Times New Roman" w:hAnsi="Times New Roman" w:cs="Times New Roman"/>
                <w:color w:val="auto"/>
                <w:kern w:val="0"/>
                <w:sz w:val="24"/>
                <w:highlight w:val="none"/>
              </w:rPr>
              <w:t>项目生物质锅炉灰渣产生量为</w:t>
            </w:r>
            <w:r>
              <w:rPr>
                <w:rFonts w:hint="eastAsia" w:cs="Times New Roman"/>
                <w:color w:val="auto"/>
                <w:kern w:val="0"/>
                <w:sz w:val="24"/>
                <w:highlight w:val="none"/>
                <w:lang w:val="en-US" w:eastAsia="zh-CN"/>
              </w:rPr>
              <w:t>4.97</w:t>
            </w:r>
            <w:r>
              <w:rPr>
                <w:rFonts w:hint="default" w:ascii="Times New Roman" w:hAnsi="Times New Roman" w:cs="Times New Roman"/>
                <w:color w:val="auto"/>
                <w:kern w:val="0"/>
                <w:sz w:val="24"/>
                <w:highlight w:val="none"/>
              </w:rPr>
              <w:t>t/a。锅炉灰渣产生后应封闭暂存，定期外售综合利用。</w:t>
            </w:r>
            <w:r>
              <w:rPr>
                <w:rFonts w:hint="default" w:ascii="Times New Roman" w:hAnsi="Times New Roman" w:eastAsia="宋体" w:cs="Times New Roman"/>
                <w:color w:val="auto"/>
                <w:sz w:val="24"/>
                <w:szCs w:val="24"/>
                <w:highlight w:val="none"/>
                <w:lang w:eastAsia="zh-CN"/>
              </w:rPr>
              <w:t>根据</w:t>
            </w:r>
            <w:r>
              <w:rPr>
                <w:rFonts w:hint="default" w:ascii="Times New Roman" w:hAnsi="Times New Roman" w:eastAsia="宋体" w:cs="Times New Roman"/>
                <w:color w:val="auto"/>
                <w:sz w:val="24"/>
                <w:szCs w:val="24"/>
                <w:highlight w:val="none"/>
              </w:rPr>
              <w:t>《一般固体废物分类与代码》（GB/T39198-2020）</w:t>
            </w:r>
            <w:r>
              <w:rPr>
                <w:rFonts w:hint="default" w:ascii="Times New Roman" w:hAnsi="Times New Roman" w:eastAsia="宋体" w:cs="Times New Roman"/>
                <w:color w:val="auto"/>
                <w:sz w:val="24"/>
                <w:szCs w:val="24"/>
                <w:highlight w:val="none"/>
                <w:lang w:eastAsia="zh-CN"/>
              </w:rPr>
              <w:t>，类别代码为</w:t>
            </w:r>
            <w:r>
              <w:rPr>
                <w:rFonts w:hint="default" w:ascii="Times New Roman" w:hAnsi="Times New Roman" w:eastAsia="宋体" w:cs="Times New Roman"/>
                <w:color w:val="auto"/>
                <w:sz w:val="24"/>
                <w:szCs w:val="24"/>
                <w:highlight w:val="none"/>
                <w:lang w:val="en-US" w:eastAsia="zh-CN"/>
              </w:rPr>
              <w:t>443-001-64</w:t>
            </w:r>
            <w:r>
              <w:rPr>
                <w:rFonts w:hint="default" w:ascii="Times New Roman" w:hAnsi="Times New Roman" w:eastAsia="宋体" w:cs="Times New Roman"/>
                <w:color w:val="auto"/>
                <w:sz w:val="24"/>
                <w:szCs w:val="24"/>
                <w:highlight w:val="none"/>
                <w:lang w:eastAsia="zh-CN"/>
              </w:rPr>
              <w:t>。</w:t>
            </w:r>
          </w:p>
          <w:p>
            <w:pPr>
              <w:keepLines w:val="0"/>
              <w:pageBreakBefore w:val="0"/>
              <w:widowControl w:val="0"/>
              <w:kinsoku/>
              <w:wordWrap/>
              <w:topLinePunct w:val="0"/>
              <w:autoSpaceDE/>
              <w:autoSpaceDN/>
              <w:bidi w:val="0"/>
              <w:adjustRightInd w:val="0"/>
              <w:snapToGrid w:val="0"/>
              <w:spacing w:line="360" w:lineRule="auto"/>
              <w:ind w:left="0" w:firstLine="480" w:firstLineChars="200"/>
              <w:textAlignment w:val="auto"/>
              <w:rPr>
                <w:color w:val="auto"/>
                <w:kern w:val="0"/>
                <w:sz w:val="24"/>
              </w:rPr>
            </w:pPr>
            <w:r>
              <w:rPr>
                <w:rFonts w:hint="eastAsia"/>
                <w:color w:val="auto"/>
                <w:kern w:val="0"/>
                <w:sz w:val="24"/>
                <w:lang w:val="en-US" w:eastAsia="zh-CN"/>
              </w:rPr>
              <w:t>7</w:t>
            </w:r>
            <w:r>
              <w:rPr>
                <w:rFonts w:hint="eastAsia"/>
                <w:color w:val="auto"/>
                <w:kern w:val="0"/>
                <w:sz w:val="24"/>
              </w:rPr>
              <w:t>、布袋除尘器收尘</w:t>
            </w:r>
          </w:p>
          <w:p>
            <w:pPr>
              <w:pStyle w:val="6"/>
              <w:keepLines w:val="0"/>
              <w:pageBreakBefore w:val="0"/>
              <w:widowControl w:val="0"/>
              <w:kinsoku/>
              <w:wordWrap/>
              <w:topLinePunct w:val="0"/>
              <w:autoSpaceDE/>
              <w:autoSpaceDN/>
              <w:bidi w:val="0"/>
              <w:snapToGrid w:val="0"/>
              <w:spacing w:before="0" w:after="0" w:line="360" w:lineRule="auto"/>
              <w:ind w:left="0" w:firstLine="480" w:firstLineChars="200"/>
              <w:textAlignment w:val="auto"/>
              <w:rPr>
                <w:rFonts w:hint="eastAsia" w:ascii="宋体" w:hAnsi="宋体" w:eastAsia="宋体" w:cs="宋体"/>
                <w:b w:val="0"/>
                <w:bCs w:val="0"/>
                <w:color w:val="auto"/>
              </w:rPr>
            </w:pPr>
            <w:bookmarkStart w:id="901" w:name="_Toc24669"/>
            <w:bookmarkStart w:id="902" w:name="_Toc20594"/>
            <w:bookmarkStart w:id="903" w:name="_Toc25615"/>
            <w:bookmarkStart w:id="904" w:name="_Toc23315"/>
            <w:bookmarkStart w:id="905" w:name="_Toc12129"/>
            <w:bookmarkStart w:id="906" w:name="_Toc22973"/>
            <w:bookmarkStart w:id="907" w:name="_Toc8824"/>
            <w:bookmarkStart w:id="908" w:name="_Toc1192"/>
            <w:bookmarkStart w:id="909" w:name="_Toc8065"/>
            <w:bookmarkStart w:id="910" w:name="_Toc29386"/>
            <w:r>
              <w:rPr>
                <w:rFonts w:hint="default" w:ascii="Times New Roman" w:hAnsi="Times New Roman" w:eastAsia="宋体" w:cs="Times New Roman"/>
                <w:b w:val="0"/>
                <w:bCs w:val="0"/>
                <w:color w:val="auto"/>
                <w:kern w:val="0"/>
                <w:sz w:val="24"/>
              </w:rPr>
              <w:t>根据布袋除尘器净化效率（99%）</w:t>
            </w:r>
            <w:r>
              <w:rPr>
                <w:rFonts w:hint="default" w:ascii="Times New Roman" w:hAnsi="Times New Roman" w:eastAsia="宋体" w:cs="Times New Roman"/>
                <w:b w:val="0"/>
                <w:bCs w:val="0"/>
                <w:color w:val="auto"/>
                <w:kern w:val="0"/>
                <w:sz w:val="24"/>
                <w:highlight w:val="none"/>
              </w:rPr>
              <w:t>计算，除尘器收集粉尘量约为0.</w:t>
            </w:r>
            <w:r>
              <w:rPr>
                <w:rFonts w:hint="default" w:ascii="Times New Roman" w:hAnsi="Times New Roman" w:eastAsia="宋体" w:cs="Times New Roman"/>
                <w:b w:val="0"/>
                <w:bCs w:val="0"/>
                <w:color w:val="auto"/>
                <w:kern w:val="0"/>
                <w:sz w:val="24"/>
                <w:highlight w:val="none"/>
                <w:lang w:val="en-US" w:eastAsia="zh-CN"/>
              </w:rPr>
              <w:t>06</w:t>
            </w:r>
            <w:r>
              <w:rPr>
                <w:rFonts w:hint="default" w:ascii="Times New Roman" w:hAnsi="Times New Roman" w:eastAsia="宋体" w:cs="Times New Roman"/>
                <w:b w:val="0"/>
                <w:bCs w:val="0"/>
                <w:color w:val="auto"/>
                <w:kern w:val="0"/>
                <w:sz w:val="24"/>
                <w:highlight w:val="none"/>
              </w:rPr>
              <w:t>t/a。</w:t>
            </w:r>
            <w:r>
              <w:rPr>
                <w:rFonts w:hint="eastAsia" w:ascii="宋体" w:hAnsi="宋体" w:eastAsia="宋体" w:cs="宋体"/>
                <w:b w:val="0"/>
                <w:bCs w:val="0"/>
                <w:color w:val="auto"/>
                <w:kern w:val="0"/>
                <w:sz w:val="24"/>
                <w:highlight w:val="none"/>
              </w:rPr>
              <w:t>除尘器收尘与锅炉灰渣一同封闭暂存，外售综合利用。</w:t>
            </w:r>
            <w:r>
              <w:rPr>
                <w:rFonts w:hint="default" w:ascii="Times New Roman" w:hAnsi="Times New Roman" w:eastAsia="宋体" w:cs="Times New Roman"/>
                <w:b w:val="0"/>
                <w:bCs w:val="0"/>
                <w:color w:val="auto"/>
                <w:sz w:val="24"/>
                <w:szCs w:val="24"/>
                <w:highlight w:val="none"/>
                <w:lang w:eastAsia="zh-CN"/>
              </w:rPr>
              <w:t>根据</w:t>
            </w:r>
            <w:r>
              <w:rPr>
                <w:rFonts w:hint="default" w:ascii="Times New Roman" w:hAnsi="Times New Roman" w:eastAsia="宋体" w:cs="Times New Roman"/>
                <w:b w:val="0"/>
                <w:bCs w:val="0"/>
                <w:color w:val="auto"/>
                <w:sz w:val="24"/>
                <w:szCs w:val="24"/>
                <w:highlight w:val="none"/>
              </w:rPr>
              <w:t>《一般固体废物分类与代码》（GB/T39198-2020）</w:t>
            </w:r>
            <w:r>
              <w:rPr>
                <w:rFonts w:hint="default" w:ascii="Times New Roman" w:hAnsi="Times New Roman" w:eastAsia="宋体" w:cs="Times New Roman"/>
                <w:b w:val="0"/>
                <w:bCs w:val="0"/>
                <w:color w:val="auto"/>
                <w:sz w:val="24"/>
                <w:szCs w:val="24"/>
                <w:highlight w:val="none"/>
                <w:lang w:eastAsia="zh-CN"/>
              </w:rPr>
              <w:t>，类别代码为</w:t>
            </w:r>
            <w:r>
              <w:rPr>
                <w:rFonts w:hint="default" w:ascii="Times New Roman" w:hAnsi="Times New Roman" w:eastAsia="宋体" w:cs="Times New Roman"/>
                <w:b w:val="0"/>
                <w:bCs w:val="0"/>
                <w:color w:val="auto"/>
                <w:sz w:val="24"/>
                <w:szCs w:val="24"/>
                <w:highlight w:val="none"/>
                <w:lang w:val="en-US" w:eastAsia="zh-CN"/>
              </w:rPr>
              <w:t>443-001-66</w:t>
            </w:r>
            <w:r>
              <w:rPr>
                <w:rFonts w:hint="default" w:ascii="Times New Roman" w:hAnsi="Times New Roman" w:eastAsia="宋体" w:cs="Times New Roman"/>
                <w:b w:val="0"/>
                <w:bCs w:val="0"/>
                <w:color w:val="auto"/>
                <w:sz w:val="24"/>
                <w:szCs w:val="24"/>
                <w:highlight w:val="none"/>
                <w:lang w:eastAsia="zh-CN"/>
              </w:rPr>
              <w:t>。</w:t>
            </w:r>
            <w:bookmarkEnd w:id="901"/>
            <w:bookmarkEnd w:id="902"/>
            <w:bookmarkEnd w:id="903"/>
            <w:bookmarkEnd w:id="904"/>
            <w:bookmarkEnd w:id="905"/>
            <w:bookmarkEnd w:id="906"/>
            <w:bookmarkEnd w:id="907"/>
            <w:bookmarkEnd w:id="908"/>
            <w:bookmarkEnd w:id="909"/>
            <w:bookmarkEnd w:id="910"/>
          </w:p>
          <w:p>
            <w:pPr>
              <w:spacing w:line="360" w:lineRule="auto"/>
              <w:ind w:firstLine="480" w:firstLineChars="200"/>
              <w:contextualSpacing/>
              <w:rPr>
                <w:rFonts w:hint="eastAsia" w:ascii="Times New Roman" w:hAnsi="Times New Roman" w:eastAsia="宋体" w:cs="Times New Roman"/>
                <w:color w:val="auto"/>
                <w:sz w:val="24"/>
                <w:szCs w:val="24"/>
                <w:highlight w:val="none"/>
                <w:lang w:eastAsia="zh-CN"/>
              </w:rPr>
            </w:pPr>
            <w:r>
              <w:rPr>
                <w:rFonts w:hint="eastAsia" w:ascii="Times New Roman" w:hAnsi="Times New Roman" w:eastAsia="宋体" w:cs="Times New Roman"/>
                <w:color w:val="auto"/>
                <w:sz w:val="24"/>
                <w:szCs w:val="24"/>
                <w:highlight w:val="none"/>
                <w:lang w:val="en-US" w:eastAsia="zh-CN"/>
              </w:rPr>
              <w:t>8、</w:t>
            </w:r>
            <w:r>
              <w:rPr>
                <w:color w:val="auto"/>
                <w:sz w:val="24"/>
                <w:highlight w:val="none"/>
              </w:rPr>
              <w:t>废</w:t>
            </w:r>
            <w:r>
              <w:rPr>
                <w:rFonts w:hint="eastAsia"/>
                <w:color w:val="auto"/>
                <w:sz w:val="24"/>
                <w:highlight w:val="none"/>
                <w:lang w:val="en-US" w:eastAsia="zh-CN"/>
              </w:rPr>
              <w:t>反</w:t>
            </w:r>
            <w:r>
              <w:rPr>
                <w:color w:val="auto"/>
                <w:sz w:val="24"/>
                <w:highlight w:val="none"/>
              </w:rPr>
              <w:t>渗透膜和废滤芯</w:t>
            </w:r>
          </w:p>
          <w:p>
            <w:pPr>
              <w:pStyle w:val="17"/>
              <w:spacing w:after="0" w:line="360" w:lineRule="auto"/>
              <w:ind w:left="0" w:leftChars="0" w:firstLine="480" w:firstLineChars="200"/>
              <w:rPr>
                <w:color w:val="auto"/>
                <w:sz w:val="24"/>
              </w:rPr>
            </w:pPr>
            <w:r>
              <w:rPr>
                <w:rFonts w:hint="default" w:ascii="Times New Roman" w:hAnsi="Times New Roman" w:eastAsia="宋体" w:cs="Times New Roman"/>
                <w:color w:val="auto"/>
                <w:sz w:val="24"/>
                <w:szCs w:val="24"/>
                <w:highlight w:val="none"/>
              </w:rPr>
              <w:t>反渗透水处理设备</w:t>
            </w:r>
            <w:r>
              <w:rPr>
                <w:rFonts w:hint="eastAsia" w:ascii="Times New Roman" w:hAnsi="Times New Roman" w:eastAsia="宋体" w:cs="Times New Roman"/>
                <w:color w:val="auto"/>
                <w:sz w:val="24"/>
                <w:szCs w:val="24"/>
                <w:highlight w:val="none"/>
                <w:lang w:val="en-US" w:eastAsia="zh-CN"/>
              </w:rPr>
              <w:t>反</w:t>
            </w:r>
            <w:r>
              <w:rPr>
                <w:color w:val="auto"/>
                <w:sz w:val="24"/>
                <w:highlight w:val="none"/>
              </w:rPr>
              <w:t>渗透膜</w:t>
            </w:r>
            <w:r>
              <w:rPr>
                <w:rFonts w:hint="eastAsia"/>
                <w:color w:val="auto"/>
                <w:sz w:val="24"/>
                <w:highlight w:val="none"/>
                <w:lang w:val="en-US" w:eastAsia="zh-CN"/>
              </w:rPr>
              <w:t>和</w:t>
            </w:r>
            <w:r>
              <w:rPr>
                <w:color w:val="auto"/>
                <w:sz w:val="24"/>
                <w:highlight w:val="none"/>
              </w:rPr>
              <w:t>滤芯每年更换两次</w:t>
            </w:r>
            <w:r>
              <w:rPr>
                <w:rFonts w:hint="eastAsia" w:ascii="Times New Roman" w:hAnsi="Times New Roman" w:eastAsia="宋体" w:cs="Times New Roman"/>
                <w:color w:val="auto"/>
                <w:sz w:val="24"/>
                <w:szCs w:val="24"/>
                <w:highlight w:val="none"/>
                <w:lang w:eastAsia="zh-CN"/>
              </w:rPr>
              <w:t>，</w:t>
            </w:r>
            <w:r>
              <w:rPr>
                <w:color w:val="auto"/>
                <w:sz w:val="24"/>
                <w:highlight w:val="none"/>
              </w:rPr>
              <w:t>废</w:t>
            </w:r>
            <w:r>
              <w:rPr>
                <w:rFonts w:hint="eastAsia"/>
                <w:color w:val="auto"/>
                <w:sz w:val="24"/>
                <w:highlight w:val="none"/>
                <w:lang w:val="en-US" w:eastAsia="zh-CN"/>
              </w:rPr>
              <w:t>反</w:t>
            </w:r>
            <w:r>
              <w:rPr>
                <w:color w:val="auto"/>
                <w:sz w:val="24"/>
                <w:highlight w:val="none"/>
              </w:rPr>
              <w:t>渗透膜和废滤芯产生量0.1t/a，废</w:t>
            </w:r>
            <w:r>
              <w:rPr>
                <w:rFonts w:hint="eastAsia"/>
                <w:color w:val="auto"/>
                <w:sz w:val="24"/>
                <w:highlight w:val="none"/>
                <w:lang w:val="en-US" w:eastAsia="zh-CN"/>
              </w:rPr>
              <w:t>反</w:t>
            </w:r>
            <w:r>
              <w:rPr>
                <w:color w:val="auto"/>
                <w:sz w:val="24"/>
                <w:highlight w:val="none"/>
              </w:rPr>
              <w:t>渗透膜和废滤</w:t>
            </w:r>
            <w:r>
              <w:rPr>
                <w:rFonts w:hint="eastAsia"/>
                <w:color w:val="auto"/>
                <w:sz w:val="24"/>
                <w:highlight w:val="none"/>
                <w:lang w:val="en-US" w:eastAsia="zh-CN"/>
              </w:rPr>
              <w:t>为一般工业固体废物</w:t>
            </w:r>
            <w:r>
              <w:rPr>
                <w:rFonts w:hint="eastAsia" w:ascii="Times New Roman" w:hAnsi="Times New Roman" w:eastAsia="宋体" w:cs="Times New Roman"/>
                <w:color w:val="auto"/>
                <w:sz w:val="24"/>
                <w:szCs w:val="24"/>
                <w:highlight w:val="none"/>
                <w:lang w:val="en-US" w:eastAsia="zh-CN"/>
              </w:rPr>
              <w:t>（类别：其他食品加工废物，代码：152-003-39），</w:t>
            </w:r>
            <w:r>
              <w:rPr>
                <w:color w:val="auto"/>
                <w:sz w:val="24"/>
                <w:highlight w:val="none"/>
              </w:rPr>
              <w:t>由供应厂家更换及回收。</w:t>
            </w:r>
          </w:p>
          <w:p>
            <w:pPr>
              <w:pStyle w:val="17"/>
              <w:spacing w:after="0" w:line="360" w:lineRule="auto"/>
              <w:ind w:left="0" w:leftChars="0" w:firstLine="480" w:firstLineChars="200"/>
              <w:rPr>
                <w:rFonts w:hint="eastAsia"/>
                <w:color w:val="auto"/>
                <w:sz w:val="24"/>
                <w:lang w:val="en-US" w:eastAsia="zh-CN"/>
              </w:rPr>
            </w:pPr>
            <w:r>
              <w:rPr>
                <w:rFonts w:hint="eastAsia"/>
                <w:color w:val="auto"/>
                <w:sz w:val="24"/>
                <w:lang w:val="en-US" w:eastAsia="zh-CN"/>
              </w:rPr>
              <w:t>9、</w:t>
            </w:r>
            <w:r>
              <w:rPr>
                <w:bCs/>
                <w:color w:val="auto"/>
                <w:sz w:val="24"/>
              </w:rPr>
              <w:t>废活性炭</w:t>
            </w:r>
          </w:p>
          <w:p>
            <w:pPr>
              <w:pStyle w:val="17"/>
              <w:spacing w:after="0" w:line="360" w:lineRule="auto"/>
              <w:ind w:left="0" w:leftChars="0" w:firstLine="480" w:firstLineChars="200"/>
              <w:rPr>
                <w:rFonts w:hint="eastAsia" w:eastAsia="宋体"/>
                <w:color w:val="auto"/>
                <w:sz w:val="24"/>
                <w:lang w:val="en-US" w:eastAsia="zh-CN"/>
              </w:rPr>
            </w:pPr>
            <w:r>
              <w:rPr>
                <w:rFonts w:hint="eastAsia"/>
                <w:bCs/>
                <w:color w:val="auto"/>
                <w:sz w:val="24"/>
              </w:rPr>
              <w:t>一体化污水处理设施产生恶臭采用活性炭吸附处理</w:t>
            </w:r>
            <w:r>
              <w:rPr>
                <w:bCs/>
                <w:color w:val="auto"/>
                <w:sz w:val="24"/>
              </w:rPr>
              <w:t>，活性炭按1年更换一次计，产生的废活性炭属于一般废物，一废活性</w:t>
            </w:r>
            <w:r>
              <w:rPr>
                <w:bCs/>
                <w:color w:val="auto"/>
                <w:sz w:val="24"/>
                <w:highlight w:val="none"/>
              </w:rPr>
              <w:t>炭产生量约0.2t/a。</w:t>
            </w:r>
            <w:r>
              <w:rPr>
                <w:rFonts w:hint="eastAsia"/>
                <w:color w:val="auto"/>
                <w:sz w:val="24"/>
                <w:highlight w:val="none"/>
                <w:lang w:val="en-US" w:eastAsia="zh-CN"/>
              </w:rPr>
              <w:t>废活性炭为一般工业固体废物</w:t>
            </w:r>
            <w:r>
              <w:rPr>
                <w:rFonts w:hint="eastAsia" w:ascii="Times New Roman" w:hAnsi="Times New Roman" w:eastAsia="宋体" w:cs="Times New Roman"/>
                <w:color w:val="auto"/>
                <w:sz w:val="24"/>
                <w:szCs w:val="24"/>
                <w:highlight w:val="none"/>
                <w:lang w:val="en-US" w:eastAsia="zh-CN"/>
              </w:rPr>
              <w:t>（类别：果菜汁及果菜汁饮料制造，代码：152-003-39）</w:t>
            </w:r>
            <w:r>
              <w:rPr>
                <w:rFonts w:hint="eastAsia"/>
                <w:color w:val="auto"/>
                <w:sz w:val="24"/>
                <w:highlight w:val="none"/>
                <w:lang w:val="en-US" w:eastAsia="zh-CN"/>
              </w:rPr>
              <w:t>，</w:t>
            </w:r>
            <w:r>
              <w:rPr>
                <w:rFonts w:hint="eastAsia"/>
                <w:bCs/>
                <w:color w:val="auto"/>
                <w:sz w:val="24"/>
                <w:lang w:eastAsia="zh-CN"/>
              </w:rPr>
              <w:t>定期运送至生活垃圾填埋场</w:t>
            </w:r>
            <w:r>
              <w:rPr>
                <w:rFonts w:hint="eastAsia"/>
                <w:bCs/>
                <w:color w:val="auto"/>
                <w:sz w:val="24"/>
              </w:rPr>
              <w:t>。</w:t>
            </w:r>
          </w:p>
          <w:p>
            <w:pPr>
              <w:pStyle w:val="17"/>
              <w:spacing w:after="0" w:line="360" w:lineRule="auto"/>
              <w:ind w:left="0" w:leftChars="0" w:firstLine="480" w:firstLineChars="200"/>
              <w:rPr>
                <w:color w:val="auto"/>
              </w:rPr>
            </w:pPr>
            <w:r>
              <w:rPr>
                <w:color w:val="auto"/>
                <w:sz w:val="24"/>
              </w:rPr>
              <w:t>固体废物产生情况见表4-</w:t>
            </w:r>
            <w:r>
              <w:rPr>
                <w:rFonts w:hint="eastAsia"/>
                <w:color w:val="auto"/>
                <w:sz w:val="24"/>
                <w:lang w:val="en-US" w:eastAsia="zh-CN"/>
              </w:rPr>
              <w:t>14</w:t>
            </w:r>
            <w:r>
              <w:rPr>
                <w:color w:val="auto"/>
                <w:sz w:val="24"/>
              </w:rPr>
              <w:t>。</w:t>
            </w:r>
          </w:p>
          <w:p>
            <w:pPr>
              <w:spacing w:line="240" w:lineRule="auto"/>
              <w:ind w:firstLine="422" w:firstLineChars="200"/>
              <w:jc w:val="center"/>
              <w:rPr>
                <w:b/>
                <w:color w:val="auto"/>
                <w:sz w:val="21"/>
                <w:szCs w:val="21"/>
              </w:rPr>
            </w:pPr>
            <w:r>
              <w:rPr>
                <w:b/>
                <w:color w:val="auto"/>
                <w:sz w:val="21"/>
                <w:szCs w:val="21"/>
              </w:rPr>
              <w:t>表4-</w:t>
            </w:r>
            <w:r>
              <w:rPr>
                <w:rFonts w:hint="eastAsia"/>
                <w:b/>
                <w:color w:val="auto"/>
                <w:sz w:val="21"/>
                <w:szCs w:val="21"/>
                <w:lang w:val="en-US" w:eastAsia="zh-CN"/>
              </w:rPr>
              <w:t>14</w:t>
            </w:r>
            <w:r>
              <w:rPr>
                <w:b/>
                <w:color w:val="auto"/>
                <w:sz w:val="21"/>
                <w:szCs w:val="21"/>
              </w:rPr>
              <w:t xml:space="preserve"> 一般固体废物一览表</w:t>
            </w:r>
          </w:p>
          <w:tbl>
            <w:tblPr>
              <w:tblStyle w:val="30"/>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83"/>
              <w:gridCol w:w="1075"/>
              <w:gridCol w:w="1487"/>
              <w:gridCol w:w="876"/>
              <w:gridCol w:w="2336"/>
              <w:gridCol w:w="916"/>
              <w:gridCol w:w="1525"/>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3" w:hRule="atLeast"/>
                <w:jc w:val="center"/>
              </w:trPr>
              <w:tc>
                <w:tcPr>
                  <w:tcW w:w="277" w:type="pct"/>
                  <w:vMerge w:val="restart"/>
                  <w:vAlign w:val="center"/>
                </w:tcPr>
                <w:p>
                  <w:pPr>
                    <w:pStyle w:val="71"/>
                    <w:keepNext w:val="0"/>
                    <w:keepLines w:val="0"/>
                    <w:pageBreakBefore w:val="0"/>
                    <w:widowControl w:val="0"/>
                    <w:kinsoku/>
                    <w:wordWrap/>
                    <w:overflowPunct/>
                    <w:topLinePunct w:val="0"/>
                    <w:autoSpaceDE/>
                    <w:autoSpaceDN/>
                    <w:bidi w:val="0"/>
                    <w:adjustRightInd w:val="0"/>
                    <w:snapToGrid w:val="0"/>
                    <w:spacing w:line="240" w:lineRule="auto"/>
                    <w:ind w:left="0" w:leftChars="0"/>
                    <w:textAlignment w:val="auto"/>
                    <w:rPr>
                      <w:rFonts w:hint="default" w:ascii="Times New Roman" w:hAnsi="Times New Roman" w:eastAsia="宋体" w:cs="Times New Roman"/>
                      <w:color w:val="auto"/>
                      <w:sz w:val="21"/>
                      <w:szCs w:val="21"/>
                    </w:rPr>
                  </w:pPr>
                  <w:bookmarkStart w:id="911" w:name="_Hlk523068308"/>
                  <w:r>
                    <w:rPr>
                      <w:rFonts w:hint="default" w:ascii="Times New Roman" w:hAnsi="Times New Roman" w:eastAsia="宋体" w:cs="Times New Roman"/>
                      <w:color w:val="auto"/>
                      <w:sz w:val="21"/>
                      <w:szCs w:val="21"/>
                    </w:rPr>
                    <w:t>工序</w:t>
                  </w:r>
                </w:p>
              </w:tc>
              <w:tc>
                <w:tcPr>
                  <w:tcW w:w="617" w:type="pct"/>
                  <w:vMerge w:val="restart"/>
                  <w:vAlign w:val="center"/>
                </w:tcPr>
                <w:p>
                  <w:pPr>
                    <w:pStyle w:val="71"/>
                    <w:keepNext w:val="0"/>
                    <w:keepLines w:val="0"/>
                    <w:pageBreakBefore w:val="0"/>
                    <w:widowControl w:val="0"/>
                    <w:kinsoku/>
                    <w:wordWrap/>
                    <w:overflowPunct/>
                    <w:topLinePunct w:val="0"/>
                    <w:autoSpaceDE/>
                    <w:autoSpaceDN/>
                    <w:bidi w:val="0"/>
                    <w:adjustRightInd w:val="0"/>
                    <w:snapToGrid w:val="0"/>
                    <w:spacing w:line="240" w:lineRule="auto"/>
                    <w:ind w:left="0" w:leftChars="0"/>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固体废物名称</w:t>
                  </w:r>
                </w:p>
              </w:tc>
              <w:tc>
                <w:tcPr>
                  <w:tcW w:w="854" w:type="pct"/>
                  <w:vMerge w:val="restart"/>
                  <w:vAlign w:val="center"/>
                </w:tcPr>
                <w:p>
                  <w:pPr>
                    <w:pStyle w:val="71"/>
                    <w:keepNext w:val="0"/>
                    <w:keepLines w:val="0"/>
                    <w:pageBreakBefore w:val="0"/>
                    <w:widowControl w:val="0"/>
                    <w:kinsoku/>
                    <w:wordWrap/>
                    <w:overflowPunct/>
                    <w:topLinePunct w:val="0"/>
                    <w:autoSpaceDE/>
                    <w:autoSpaceDN/>
                    <w:bidi w:val="0"/>
                    <w:adjustRightInd w:val="0"/>
                    <w:snapToGrid w:val="0"/>
                    <w:spacing w:line="240" w:lineRule="auto"/>
                    <w:ind w:left="0" w:leftChars="0"/>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固废属性</w:t>
                  </w:r>
                </w:p>
              </w:tc>
              <w:tc>
                <w:tcPr>
                  <w:tcW w:w="503" w:type="pct"/>
                  <w:vMerge w:val="restart"/>
                  <w:vAlign w:val="center"/>
                </w:tcPr>
                <w:p>
                  <w:pPr>
                    <w:pStyle w:val="71"/>
                    <w:keepNext w:val="0"/>
                    <w:keepLines w:val="0"/>
                    <w:pageBreakBefore w:val="0"/>
                    <w:widowControl w:val="0"/>
                    <w:kinsoku/>
                    <w:wordWrap/>
                    <w:overflowPunct/>
                    <w:topLinePunct w:val="0"/>
                    <w:autoSpaceDE/>
                    <w:autoSpaceDN/>
                    <w:bidi w:val="0"/>
                    <w:adjustRightInd w:val="0"/>
                    <w:snapToGrid w:val="0"/>
                    <w:spacing w:line="240" w:lineRule="auto"/>
                    <w:ind w:left="0" w:leftChars="0"/>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产生量</w:t>
                  </w:r>
                </w:p>
                <w:p>
                  <w:pPr>
                    <w:pStyle w:val="71"/>
                    <w:keepNext w:val="0"/>
                    <w:keepLines w:val="0"/>
                    <w:pageBreakBefore w:val="0"/>
                    <w:widowControl w:val="0"/>
                    <w:kinsoku/>
                    <w:wordWrap/>
                    <w:overflowPunct/>
                    <w:topLinePunct w:val="0"/>
                    <w:autoSpaceDE/>
                    <w:autoSpaceDN/>
                    <w:bidi w:val="0"/>
                    <w:adjustRightInd w:val="0"/>
                    <w:snapToGrid w:val="0"/>
                    <w:spacing w:line="240" w:lineRule="auto"/>
                    <w:ind w:left="0" w:leftChars="0"/>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（t/a）</w:t>
                  </w:r>
                </w:p>
              </w:tc>
              <w:tc>
                <w:tcPr>
                  <w:tcW w:w="1869" w:type="pct"/>
                  <w:gridSpan w:val="2"/>
                  <w:vAlign w:val="center"/>
                </w:tcPr>
                <w:p>
                  <w:pPr>
                    <w:pStyle w:val="71"/>
                    <w:keepNext w:val="0"/>
                    <w:keepLines w:val="0"/>
                    <w:pageBreakBefore w:val="0"/>
                    <w:widowControl w:val="0"/>
                    <w:kinsoku/>
                    <w:wordWrap/>
                    <w:overflowPunct/>
                    <w:topLinePunct w:val="0"/>
                    <w:autoSpaceDE/>
                    <w:autoSpaceDN/>
                    <w:bidi w:val="0"/>
                    <w:adjustRightInd w:val="0"/>
                    <w:snapToGrid w:val="0"/>
                    <w:spacing w:line="240" w:lineRule="auto"/>
                    <w:ind w:left="0" w:leftChars="0"/>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处置措施</w:t>
                  </w:r>
                </w:p>
              </w:tc>
              <w:tc>
                <w:tcPr>
                  <w:tcW w:w="876" w:type="pct"/>
                  <w:vMerge w:val="restart"/>
                  <w:vAlign w:val="center"/>
                </w:tcPr>
                <w:p>
                  <w:pPr>
                    <w:pStyle w:val="71"/>
                    <w:keepNext w:val="0"/>
                    <w:keepLines w:val="0"/>
                    <w:pageBreakBefore w:val="0"/>
                    <w:widowControl w:val="0"/>
                    <w:kinsoku/>
                    <w:wordWrap/>
                    <w:overflowPunct/>
                    <w:topLinePunct w:val="0"/>
                    <w:autoSpaceDE/>
                    <w:autoSpaceDN/>
                    <w:bidi w:val="0"/>
                    <w:adjustRightInd w:val="0"/>
                    <w:snapToGrid w:val="0"/>
                    <w:spacing w:line="240" w:lineRule="auto"/>
                    <w:ind w:left="0" w:leftChars="0"/>
                    <w:textAlignment w:val="auto"/>
                    <w:rPr>
                      <w:rFonts w:hint="default" w:ascii="Times New Roman" w:hAnsi="Times New Roman" w:eastAsia="宋体" w:cs="Times New Roman"/>
                      <w:color w:val="auto"/>
                      <w:sz w:val="21"/>
                      <w:szCs w:val="24"/>
                    </w:rPr>
                  </w:pPr>
                  <w:r>
                    <w:rPr>
                      <w:rFonts w:hint="default" w:ascii="Times New Roman" w:hAnsi="Times New Roman" w:eastAsia="宋体" w:cs="Times New Roman"/>
                      <w:color w:val="auto"/>
                      <w:sz w:val="21"/>
                      <w:szCs w:val="24"/>
                    </w:rPr>
                    <w:t>最终去向</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5" w:hRule="atLeast"/>
                <w:jc w:val="center"/>
              </w:trPr>
              <w:tc>
                <w:tcPr>
                  <w:tcW w:w="277" w:type="pct"/>
                  <w:vMerge w:val="continue"/>
                  <w:vAlign w:val="center"/>
                </w:tcPr>
                <w:p>
                  <w:pPr>
                    <w:pStyle w:val="71"/>
                    <w:keepNext w:val="0"/>
                    <w:keepLines w:val="0"/>
                    <w:pageBreakBefore w:val="0"/>
                    <w:widowControl w:val="0"/>
                    <w:kinsoku/>
                    <w:wordWrap/>
                    <w:overflowPunct/>
                    <w:topLinePunct w:val="0"/>
                    <w:autoSpaceDE/>
                    <w:autoSpaceDN/>
                    <w:bidi w:val="0"/>
                    <w:adjustRightInd w:val="0"/>
                    <w:snapToGrid w:val="0"/>
                    <w:spacing w:line="240" w:lineRule="auto"/>
                    <w:ind w:left="0" w:leftChars="0"/>
                    <w:textAlignment w:val="auto"/>
                    <w:rPr>
                      <w:rFonts w:hint="default" w:ascii="Times New Roman" w:hAnsi="Times New Roman" w:eastAsia="宋体" w:cs="Times New Roman"/>
                      <w:color w:val="auto"/>
                      <w:sz w:val="21"/>
                      <w:szCs w:val="21"/>
                    </w:rPr>
                  </w:pPr>
                </w:p>
              </w:tc>
              <w:tc>
                <w:tcPr>
                  <w:tcW w:w="617" w:type="pct"/>
                  <w:vMerge w:val="continue"/>
                  <w:vAlign w:val="center"/>
                </w:tcPr>
                <w:p>
                  <w:pPr>
                    <w:pStyle w:val="71"/>
                    <w:keepNext w:val="0"/>
                    <w:keepLines w:val="0"/>
                    <w:pageBreakBefore w:val="0"/>
                    <w:widowControl w:val="0"/>
                    <w:kinsoku/>
                    <w:wordWrap/>
                    <w:overflowPunct/>
                    <w:topLinePunct w:val="0"/>
                    <w:autoSpaceDE/>
                    <w:autoSpaceDN/>
                    <w:bidi w:val="0"/>
                    <w:adjustRightInd w:val="0"/>
                    <w:snapToGrid w:val="0"/>
                    <w:spacing w:line="240" w:lineRule="auto"/>
                    <w:ind w:left="0" w:leftChars="0"/>
                    <w:textAlignment w:val="auto"/>
                    <w:rPr>
                      <w:rFonts w:hint="default" w:ascii="Times New Roman" w:hAnsi="Times New Roman" w:eastAsia="宋体" w:cs="Times New Roman"/>
                      <w:color w:val="auto"/>
                      <w:sz w:val="21"/>
                      <w:szCs w:val="21"/>
                    </w:rPr>
                  </w:pPr>
                </w:p>
              </w:tc>
              <w:tc>
                <w:tcPr>
                  <w:tcW w:w="854" w:type="pct"/>
                  <w:vMerge w:val="continue"/>
                  <w:vAlign w:val="center"/>
                </w:tcPr>
                <w:p>
                  <w:pPr>
                    <w:pStyle w:val="71"/>
                    <w:keepNext w:val="0"/>
                    <w:keepLines w:val="0"/>
                    <w:pageBreakBefore w:val="0"/>
                    <w:widowControl w:val="0"/>
                    <w:kinsoku/>
                    <w:wordWrap/>
                    <w:overflowPunct/>
                    <w:topLinePunct w:val="0"/>
                    <w:autoSpaceDE/>
                    <w:autoSpaceDN/>
                    <w:bidi w:val="0"/>
                    <w:adjustRightInd w:val="0"/>
                    <w:snapToGrid w:val="0"/>
                    <w:spacing w:line="240" w:lineRule="auto"/>
                    <w:ind w:left="0" w:leftChars="0"/>
                    <w:textAlignment w:val="auto"/>
                    <w:rPr>
                      <w:rFonts w:hint="default" w:ascii="Times New Roman" w:hAnsi="Times New Roman" w:eastAsia="宋体" w:cs="Times New Roman"/>
                      <w:color w:val="auto"/>
                      <w:sz w:val="21"/>
                      <w:szCs w:val="21"/>
                    </w:rPr>
                  </w:pPr>
                </w:p>
              </w:tc>
              <w:tc>
                <w:tcPr>
                  <w:tcW w:w="503" w:type="pct"/>
                  <w:vMerge w:val="continue"/>
                  <w:vAlign w:val="center"/>
                </w:tcPr>
                <w:p>
                  <w:pPr>
                    <w:pStyle w:val="71"/>
                    <w:keepNext w:val="0"/>
                    <w:keepLines w:val="0"/>
                    <w:pageBreakBefore w:val="0"/>
                    <w:widowControl w:val="0"/>
                    <w:kinsoku/>
                    <w:wordWrap/>
                    <w:overflowPunct/>
                    <w:topLinePunct w:val="0"/>
                    <w:autoSpaceDE/>
                    <w:autoSpaceDN/>
                    <w:bidi w:val="0"/>
                    <w:adjustRightInd w:val="0"/>
                    <w:snapToGrid w:val="0"/>
                    <w:spacing w:line="240" w:lineRule="auto"/>
                    <w:ind w:left="0" w:leftChars="0"/>
                    <w:textAlignment w:val="auto"/>
                    <w:rPr>
                      <w:rFonts w:hint="default" w:ascii="Times New Roman" w:hAnsi="Times New Roman" w:eastAsia="宋体" w:cs="Times New Roman"/>
                      <w:color w:val="auto"/>
                      <w:sz w:val="21"/>
                      <w:szCs w:val="21"/>
                    </w:rPr>
                  </w:pPr>
                </w:p>
              </w:tc>
              <w:tc>
                <w:tcPr>
                  <w:tcW w:w="1342" w:type="pct"/>
                  <w:vAlign w:val="center"/>
                </w:tcPr>
                <w:p>
                  <w:pPr>
                    <w:pStyle w:val="71"/>
                    <w:keepNext w:val="0"/>
                    <w:keepLines w:val="0"/>
                    <w:pageBreakBefore w:val="0"/>
                    <w:widowControl w:val="0"/>
                    <w:kinsoku/>
                    <w:wordWrap/>
                    <w:overflowPunct/>
                    <w:topLinePunct w:val="0"/>
                    <w:autoSpaceDE/>
                    <w:autoSpaceDN/>
                    <w:bidi w:val="0"/>
                    <w:adjustRightInd w:val="0"/>
                    <w:snapToGrid w:val="0"/>
                    <w:spacing w:line="240" w:lineRule="auto"/>
                    <w:ind w:left="0" w:leftChars="0"/>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工艺</w:t>
                  </w:r>
                </w:p>
              </w:tc>
              <w:tc>
                <w:tcPr>
                  <w:tcW w:w="526" w:type="pct"/>
                  <w:vAlign w:val="center"/>
                </w:tcPr>
                <w:p>
                  <w:pPr>
                    <w:pStyle w:val="71"/>
                    <w:keepNext w:val="0"/>
                    <w:keepLines w:val="0"/>
                    <w:pageBreakBefore w:val="0"/>
                    <w:widowControl w:val="0"/>
                    <w:kinsoku/>
                    <w:wordWrap/>
                    <w:overflowPunct/>
                    <w:topLinePunct w:val="0"/>
                    <w:autoSpaceDE/>
                    <w:autoSpaceDN/>
                    <w:bidi w:val="0"/>
                    <w:adjustRightInd w:val="0"/>
                    <w:snapToGrid w:val="0"/>
                    <w:spacing w:line="240" w:lineRule="auto"/>
                    <w:ind w:left="0" w:leftChars="0"/>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处置量（t/a）</w:t>
                  </w:r>
                </w:p>
              </w:tc>
              <w:tc>
                <w:tcPr>
                  <w:tcW w:w="876" w:type="pct"/>
                  <w:vMerge w:val="continue"/>
                  <w:vAlign w:val="center"/>
                </w:tcPr>
                <w:p>
                  <w:pPr>
                    <w:pStyle w:val="71"/>
                    <w:keepNext w:val="0"/>
                    <w:keepLines w:val="0"/>
                    <w:pageBreakBefore w:val="0"/>
                    <w:widowControl w:val="0"/>
                    <w:kinsoku/>
                    <w:wordWrap/>
                    <w:overflowPunct/>
                    <w:topLinePunct w:val="0"/>
                    <w:autoSpaceDE/>
                    <w:autoSpaceDN/>
                    <w:bidi w:val="0"/>
                    <w:adjustRightInd w:val="0"/>
                    <w:snapToGrid w:val="0"/>
                    <w:spacing w:line="240" w:lineRule="auto"/>
                    <w:ind w:left="0" w:leftChars="0"/>
                    <w:textAlignment w:val="auto"/>
                    <w:rPr>
                      <w:rFonts w:hint="default" w:ascii="Times New Roman" w:hAnsi="Times New Roman" w:eastAsia="宋体" w:cs="Times New Roman"/>
                      <w:color w:val="auto"/>
                      <w:sz w:val="21"/>
                      <w:szCs w:val="24"/>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2" w:hRule="atLeast"/>
                <w:jc w:val="center"/>
              </w:trPr>
              <w:tc>
                <w:tcPr>
                  <w:tcW w:w="277" w:type="pct"/>
                  <w:vMerge w:val="restart"/>
                  <w:vAlign w:val="center"/>
                </w:tcPr>
                <w:p>
                  <w:pPr>
                    <w:pStyle w:val="71"/>
                    <w:keepNext w:val="0"/>
                    <w:keepLines w:val="0"/>
                    <w:pageBreakBefore w:val="0"/>
                    <w:widowControl w:val="0"/>
                    <w:kinsoku/>
                    <w:wordWrap/>
                    <w:overflowPunct/>
                    <w:topLinePunct w:val="0"/>
                    <w:autoSpaceDE/>
                    <w:autoSpaceDN/>
                    <w:bidi w:val="0"/>
                    <w:adjustRightInd w:val="0"/>
                    <w:snapToGrid w:val="0"/>
                    <w:spacing w:line="240" w:lineRule="auto"/>
                    <w:ind w:left="0" w:leftChars="0"/>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生产</w:t>
                  </w:r>
                </w:p>
                <w:p>
                  <w:pPr>
                    <w:pStyle w:val="71"/>
                    <w:keepNext w:val="0"/>
                    <w:keepLines w:val="0"/>
                    <w:pageBreakBefore w:val="0"/>
                    <w:widowControl w:val="0"/>
                    <w:kinsoku/>
                    <w:wordWrap/>
                    <w:overflowPunct/>
                    <w:topLinePunct w:val="0"/>
                    <w:autoSpaceDE/>
                    <w:autoSpaceDN/>
                    <w:bidi w:val="0"/>
                    <w:adjustRightInd w:val="0"/>
                    <w:snapToGrid w:val="0"/>
                    <w:spacing w:line="240" w:lineRule="auto"/>
                    <w:ind w:left="0" w:leftChars="0"/>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废物</w:t>
                  </w:r>
                </w:p>
              </w:tc>
              <w:tc>
                <w:tcPr>
                  <w:tcW w:w="617" w:type="pct"/>
                  <w:vAlign w:val="center"/>
                </w:tcPr>
                <w:p>
                  <w:pPr>
                    <w:pStyle w:val="71"/>
                    <w:keepNext w:val="0"/>
                    <w:keepLines w:val="0"/>
                    <w:pageBreakBefore w:val="0"/>
                    <w:widowControl w:val="0"/>
                    <w:kinsoku/>
                    <w:wordWrap/>
                    <w:overflowPunct/>
                    <w:topLinePunct w:val="0"/>
                    <w:autoSpaceDE/>
                    <w:autoSpaceDN/>
                    <w:bidi w:val="0"/>
                    <w:adjustRightInd w:val="0"/>
                    <w:snapToGrid w:val="0"/>
                    <w:spacing w:line="240" w:lineRule="auto"/>
                    <w:ind w:left="0" w:leftChars="0"/>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果渣</w:t>
                  </w:r>
                </w:p>
              </w:tc>
              <w:tc>
                <w:tcPr>
                  <w:tcW w:w="854" w:type="pct"/>
                  <w:vAlign w:val="center"/>
                </w:tcPr>
                <w:p>
                  <w:pPr>
                    <w:pStyle w:val="71"/>
                    <w:keepNext w:val="0"/>
                    <w:keepLines w:val="0"/>
                    <w:pageBreakBefore w:val="0"/>
                    <w:widowControl w:val="0"/>
                    <w:kinsoku/>
                    <w:wordWrap/>
                    <w:overflowPunct/>
                    <w:topLinePunct w:val="0"/>
                    <w:autoSpaceDE/>
                    <w:autoSpaceDN/>
                    <w:bidi w:val="0"/>
                    <w:adjustRightInd w:val="0"/>
                    <w:snapToGrid w:val="0"/>
                    <w:spacing w:line="240" w:lineRule="auto"/>
                    <w:ind w:left="0" w:leftChars="0"/>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一般工业固废</w:t>
                  </w:r>
                </w:p>
              </w:tc>
              <w:tc>
                <w:tcPr>
                  <w:tcW w:w="503" w:type="pct"/>
                  <w:vAlign w:val="center"/>
                </w:tcPr>
                <w:p>
                  <w:pPr>
                    <w:pStyle w:val="71"/>
                    <w:keepNext w:val="0"/>
                    <w:keepLines w:val="0"/>
                    <w:pageBreakBefore w:val="0"/>
                    <w:widowControl w:val="0"/>
                    <w:kinsoku/>
                    <w:wordWrap/>
                    <w:overflowPunct/>
                    <w:topLinePunct w:val="0"/>
                    <w:autoSpaceDE/>
                    <w:autoSpaceDN/>
                    <w:bidi w:val="0"/>
                    <w:adjustRightInd w:val="0"/>
                    <w:snapToGrid w:val="0"/>
                    <w:spacing w:line="240" w:lineRule="auto"/>
                    <w:ind w:left="0" w:leftChars="0"/>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9.6</w:t>
                  </w:r>
                </w:p>
              </w:tc>
              <w:tc>
                <w:tcPr>
                  <w:tcW w:w="1342" w:type="pct"/>
                  <w:vAlign w:val="center"/>
                </w:tcPr>
                <w:p>
                  <w:pPr>
                    <w:pStyle w:val="71"/>
                    <w:keepNext w:val="0"/>
                    <w:keepLines w:val="0"/>
                    <w:pageBreakBefore w:val="0"/>
                    <w:widowControl w:val="0"/>
                    <w:kinsoku/>
                    <w:wordWrap/>
                    <w:overflowPunct/>
                    <w:topLinePunct w:val="0"/>
                    <w:autoSpaceDE/>
                    <w:autoSpaceDN/>
                    <w:bidi w:val="0"/>
                    <w:adjustRightInd w:val="0"/>
                    <w:snapToGrid w:val="0"/>
                    <w:spacing w:line="240" w:lineRule="auto"/>
                    <w:ind w:left="0" w:leftChars="0"/>
                    <w:textAlignment w:val="auto"/>
                    <w:rPr>
                      <w:rFonts w:hint="default" w:ascii="Times New Roman" w:hAnsi="Times New Roman" w:eastAsia="宋体" w:cs="Times New Roman"/>
                      <w:color w:val="auto"/>
                      <w:sz w:val="21"/>
                      <w:szCs w:val="21"/>
                    </w:rPr>
                  </w:pPr>
                  <w:r>
                    <w:rPr>
                      <w:rFonts w:hint="eastAsia"/>
                      <w:color w:val="auto"/>
                      <w:sz w:val="21"/>
                      <w:szCs w:val="21"/>
                      <w:highlight w:val="none"/>
                      <w:lang w:val="en-US" w:eastAsia="zh-CN"/>
                    </w:rPr>
                    <w:t>统一收集，</w:t>
                  </w:r>
                  <w:r>
                    <w:rPr>
                      <w:rFonts w:hint="eastAsia"/>
                      <w:bCs/>
                      <w:color w:val="auto"/>
                      <w:sz w:val="21"/>
                      <w:szCs w:val="21"/>
                      <w:lang w:eastAsia="zh-CN"/>
                    </w:rPr>
                    <w:t>定期运送至生活垃圾填埋场</w:t>
                  </w:r>
                </w:p>
              </w:tc>
              <w:tc>
                <w:tcPr>
                  <w:tcW w:w="526" w:type="pct"/>
                  <w:vAlign w:val="center"/>
                </w:tcPr>
                <w:p>
                  <w:pPr>
                    <w:pStyle w:val="71"/>
                    <w:keepNext w:val="0"/>
                    <w:keepLines w:val="0"/>
                    <w:pageBreakBefore w:val="0"/>
                    <w:widowControl w:val="0"/>
                    <w:kinsoku/>
                    <w:wordWrap/>
                    <w:overflowPunct/>
                    <w:topLinePunct w:val="0"/>
                    <w:autoSpaceDE/>
                    <w:autoSpaceDN/>
                    <w:bidi w:val="0"/>
                    <w:adjustRightInd w:val="0"/>
                    <w:snapToGrid w:val="0"/>
                    <w:spacing w:line="240" w:lineRule="auto"/>
                    <w:ind w:left="0" w:leftChars="0"/>
                    <w:textAlignment w:val="auto"/>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sz w:val="21"/>
                      <w:szCs w:val="21"/>
                      <w:lang w:val="en-US" w:eastAsia="zh-CN"/>
                    </w:rPr>
                    <w:t>9.6</w:t>
                  </w:r>
                </w:p>
              </w:tc>
              <w:tc>
                <w:tcPr>
                  <w:tcW w:w="876" w:type="pct"/>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textAlignment w:val="auto"/>
                    <w:rPr>
                      <w:rFonts w:hint="default" w:ascii="Times New Roman" w:hAnsi="Times New Roman" w:eastAsia="宋体" w:cs="Times New Roman"/>
                      <w:color w:val="auto"/>
                      <w:sz w:val="21"/>
                      <w:szCs w:val="24"/>
                    </w:rPr>
                  </w:pPr>
                  <w:r>
                    <w:rPr>
                      <w:rFonts w:hint="default" w:ascii="Times New Roman" w:hAnsi="Times New Roman" w:eastAsia="宋体" w:cs="Times New Roman"/>
                      <w:b w:val="0"/>
                      <w:bCs w:val="0"/>
                      <w:color w:val="auto"/>
                      <w:sz w:val="21"/>
                      <w:szCs w:val="21"/>
                    </w:rPr>
                    <w:t>垃圾填埋场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5" w:hRule="atLeast"/>
                <w:jc w:val="center"/>
              </w:trPr>
              <w:tc>
                <w:tcPr>
                  <w:tcW w:w="277" w:type="pct"/>
                  <w:vMerge w:val="continue"/>
                  <w:vAlign w:val="center"/>
                </w:tcPr>
                <w:p>
                  <w:pPr>
                    <w:pStyle w:val="71"/>
                    <w:keepNext w:val="0"/>
                    <w:keepLines w:val="0"/>
                    <w:pageBreakBefore w:val="0"/>
                    <w:widowControl w:val="0"/>
                    <w:kinsoku/>
                    <w:wordWrap/>
                    <w:overflowPunct/>
                    <w:topLinePunct w:val="0"/>
                    <w:autoSpaceDE/>
                    <w:autoSpaceDN/>
                    <w:bidi w:val="0"/>
                    <w:adjustRightInd w:val="0"/>
                    <w:snapToGrid w:val="0"/>
                    <w:spacing w:line="240" w:lineRule="auto"/>
                    <w:ind w:left="0" w:leftChars="0"/>
                    <w:textAlignment w:val="auto"/>
                    <w:rPr>
                      <w:rFonts w:hint="default" w:ascii="Times New Roman" w:hAnsi="Times New Roman" w:eastAsia="宋体" w:cs="Times New Roman"/>
                      <w:color w:val="auto"/>
                      <w:sz w:val="21"/>
                      <w:szCs w:val="21"/>
                    </w:rPr>
                  </w:pPr>
                </w:p>
              </w:tc>
              <w:tc>
                <w:tcPr>
                  <w:tcW w:w="617" w:type="pct"/>
                  <w:vAlign w:val="center"/>
                </w:tcPr>
                <w:p>
                  <w:pPr>
                    <w:pStyle w:val="71"/>
                    <w:keepNext w:val="0"/>
                    <w:keepLines w:val="0"/>
                    <w:pageBreakBefore w:val="0"/>
                    <w:widowControl w:val="0"/>
                    <w:kinsoku/>
                    <w:wordWrap/>
                    <w:overflowPunct/>
                    <w:topLinePunct w:val="0"/>
                    <w:autoSpaceDE/>
                    <w:autoSpaceDN/>
                    <w:bidi w:val="0"/>
                    <w:adjustRightInd w:val="0"/>
                    <w:snapToGrid w:val="0"/>
                    <w:spacing w:line="240" w:lineRule="auto"/>
                    <w:ind w:left="0" w:leftChars="0"/>
                    <w:textAlignment w:val="auto"/>
                    <w:rPr>
                      <w:rFonts w:hint="eastAsia"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rPr>
                    <w:t>不合格</w:t>
                  </w:r>
                  <w:r>
                    <w:rPr>
                      <w:rFonts w:hint="eastAsia" w:ascii="Times New Roman" w:hAnsi="Times New Roman" w:eastAsia="宋体" w:cs="Times New Roman"/>
                      <w:color w:val="auto"/>
                      <w:sz w:val="21"/>
                      <w:szCs w:val="21"/>
                      <w:lang w:eastAsia="zh-CN"/>
                    </w:rPr>
                    <w:t>原料</w:t>
                  </w:r>
                </w:p>
              </w:tc>
              <w:tc>
                <w:tcPr>
                  <w:tcW w:w="854" w:type="pct"/>
                  <w:vAlign w:val="center"/>
                </w:tcPr>
                <w:p>
                  <w:pPr>
                    <w:pStyle w:val="71"/>
                    <w:keepNext w:val="0"/>
                    <w:keepLines w:val="0"/>
                    <w:pageBreakBefore w:val="0"/>
                    <w:widowControl w:val="0"/>
                    <w:kinsoku/>
                    <w:wordWrap/>
                    <w:overflowPunct/>
                    <w:topLinePunct w:val="0"/>
                    <w:autoSpaceDE/>
                    <w:autoSpaceDN/>
                    <w:bidi w:val="0"/>
                    <w:adjustRightInd w:val="0"/>
                    <w:snapToGrid w:val="0"/>
                    <w:spacing w:line="240" w:lineRule="auto"/>
                    <w:ind w:left="0" w:leftChars="0"/>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一般工业固废</w:t>
                  </w:r>
                </w:p>
              </w:tc>
              <w:tc>
                <w:tcPr>
                  <w:tcW w:w="503" w:type="pct"/>
                  <w:vAlign w:val="center"/>
                </w:tcPr>
                <w:p>
                  <w:pPr>
                    <w:pStyle w:val="71"/>
                    <w:keepNext w:val="0"/>
                    <w:keepLines w:val="0"/>
                    <w:pageBreakBefore w:val="0"/>
                    <w:widowControl w:val="0"/>
                    <w:kinsoku/>
                    <w:wordWrap/>
                    <w:overflowPunct/>
                    <w:topLinePunct w:val="0"/>
                    <w:autoSpaceDE/>
                    <w:autoSpaceDN/>
                    <w:bidi w:val="0"/>
                    <w:adjustRightInd w:val="0"/>
                    <w:snapToGrid w:val="0"/>
                    <w:spacing w:line="240" w:lineRule="auto"/>
                    <w:ind w:left="0" w:leftChars="0"/>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0.01</w:t>
                  </w:r>
                </w:p>
              </w:tc>
              <w:tc>
                <w:tcPr>
                  <w:tcW w:w="1342" w:type="pct"/>
                  <w:vAlign w:val="center"/>
                </w:tcPr>
                <w:p>
                  <w:pPr>
                    <w:pStyle w:val="71"/>
                    <w:keepNext w:val="0"/>
                    <w:keepLines w:val="0"/>
                    <w:pageBreakBefore w:val="0"/>
                    <w:widowControl w:val="0"/>
                    <w:kinsoku/>
                    <w:wordWrap/>
                    <w:overflowPunct/>
                    <w:topLinePunct w:val="0"/>
                    <w:autoSpaceDE/>
                    <w:autoSpaceDN/>
                    <w:bidi w:val="0"/>
                    <w:adjustRightInd w:val="0"/>
                    <w:snapToGrid w:val="0"/>
                    <w:spacing w:line="240" w:lineRule="auto"/>
                    <w:ind w:left="0" w:leftChars="0"/>
                    <w:textAlignment w:val="auto"/>
                    <w:rPr>
                      <w:rFonts w:hint="default" w:ascii="Times New Roman" w:hAnsi="Times New Roman" w:eastAsia="宋体" w:cs="Times New Roman"/>
                      <w:color w:val="auto"/>
                      <w:sz w:val="21"/>
                      <w:szCs w:val="21"/>
                    </w:rPr>
                  </w:pPr>
                  <w:r>
                    <w:rPr>
                      <w:rFonts w:hint="eastAsia"/>
                      <w:color w:val="auto"/>
                      <w:sz w:val="21"/>
                      <w:szCs w:val="21"/>
                      <w:highlight w:val="none"/>
                      <w:lang w:val="en-US" w:eastAsia="zh-CN"/>
                    </w:rPr>
                    <w:t>统一收集，</w:t>
                  </w:r>
                  <w:r>
                    <w:rPr>
                      <w:rFonts w:hint="eastAsia"/>
                      <w:bCs/>
                      <w:color w:val="auto"/>
                      <w:sz w:val="21"/>
                      <w:szCs w:val="21"/>
                      <w:lang w:eastAsia="zh-CN"/>
                    </w:rPr>
                    <w:t>定期运送至生活垃圾填埋场</w:t>
                  </w:r>
                </w:p>
              </w:tc>
              <w:tc>
                <w:tcPr>
                  <w:tcW w:w="526" w:type="pct"/>
                  <w:vAlign w:val="center"/>
                </w:tcPr>
                <w:p>
                  <w:pPr>
                    <w:pStyle w:val="71"/>
                    <w:keepNext w:val="0"/>
                    <w:keepLines w:val="0"/>
                    <w:pageBreakBefore w:val="0"/>
                    <w:widowControl w:val="0"/>
                    <w:kinsoku/>
                    <w:wordWrap/>
                    <w:overflowPunct/>
                    <w:topLinePunct w:val="0"/>
                    <w:autoSpaceDE/>
                    <w:autoSpaceDN/>
                    <w:bidi w:val="0"/>
                    <w:adjustRightInd w:val="0"/>
                    <w:snapToGrid w:val="0"/>
                    <w:spacing w:line="240" w:lineRule="auto"/>
                    <w:ind w:left="0" w:leftChars="0"/>
                    <w:textAlignment w:val="auto"/>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sz w:val="21"/>
                      <w:szCs w:val="21"/>
                      <w:lang w:val="en-US" w:eastAsia="zh-CN"/>
                    </w:rPr>
                    <w:t>0.01</w:t>
                  </w:r>
                </w:p>
              </w:tc>
              <w:tc>
                <w:tcPr>
                  <w:tcW w:w="876" w:type="pct"/>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textAlignment w:val="auto"/>
                    <w:rPr>
                      <w:rFonts w:hint="default" w:ascii="Times New Roman" w:hAnsi="Times New Roman" w:eastAsia="宋体" w:cs="Times New Roman"/>
                      <w:color w:val="auto"/>
                      <w:sz w:val="21"/>
                      <w:szCs w:val="24"/>
                    </w:rPr>
                  </w:pPr>
                  <w:r>
                    <w:rPr>
                      <w:rFonts w:hint="default" w:ascii="Times New Roman" w:hAnsi="Times New Roman" w:eastAsia="宋体" w:cs="Times New Roman"/>
                      <w:b w:val="0"/>
                      <w:bCs w:val="0"/>
                      <w:color w:val="auto"/>
                      <w:sz w:val="21"/>
                      <w:szCs w:val="21"/>
                    </w:rPr>
                    <w:t>垃圾填埋场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8" w:hRule="atLeast"/>
                <w:jc w:val="center"/>
              </w:trPr>
              <w:tc>
                <w:tcPr>
                  <w:tcW w:w="277" w:type="pct"/>
                  <w:vMerge w:val="continue"/>
                  <w:vAlign w:val="center"/>
                </w:tcPr>
                <w:p>
                  <w:pPr>
                    <w:pStyle w:val="71"/>
                    <w:keepNext w:val="0"/>
                    <w:keepLines w:val="0"/>
                    <w:pageBreakBefore w:val="0"/>
                    <w:widowControl w:val="0"/>
                    <w:kinsoku/>
                    <w:wordWrap/>
                    <w:overflowPunct/>
                    <w:topLinePunct w:val="0"/>
                    <w:autoSpaceDE/>
                    <w:autoSpaceDN/>
                    <w:bidi w:val="0"/>
                    <w:adjustRightInd w:val="0"/>
                    <w:snapToGrid w:val="0"/>
                    <w:spacing w:line="240" w:lineRule="auto"/>
                    <w:ind w:left="0" w:leftChars="0"/>
                    <w:textAlignment w:val="auto"/>
                    <w:rPr>
                      <w:rFonts w:hint="default" w:ascii="Times New Roman" w:hAnsi="Times New Roman" w:eastAsia="宋体" w:cs="Times New Roman"/>
                      <w:color w:val="auto"/>
                      <w:sz w:val="21"/>
                      <w:szCs w:val="21"/>
                    </w:rPr>
                  </w:pPr>
                </w:p>
              </w:tc>
              <w:tc>
                <w:tcPr>
                  <w:tcW w:w="617" w:type="pct"/>
                  <w:vAlign w:val="center"/>
                </w:tcPr>
                <w:p>
                  <w:pPr>
                    <w:pStyle w:val="87"/>
                    <w:keepNext w:val="0"/>
                    <w:keepLines w:val="0"/>
                    <w:pageBreakBefore w:val="0"/>
                    <w:widowControl w:val="0"/>
                    <w:kinsoku/>
                    <w:wordWrap/>
                    <w:overflowPunct/>
                    <w:topLinePunct w:val="0"/>
                    <w:autoSpaceDE/>
                    <w:autoSpaceDN/>
                    <w:bidi w:val="0"/>
                    <w:adjustRightInd w:val="0"/>
                    <w:snapToGrid w:val="0"/>
                    <w:spacing w:before="0" w:after="0" w:line="240" w:lineRule="auto"/>
                    <w:ind w:left="16" w:leftChars="0"/>
                    <w:textAlignment w:val="auto"/>
                    <w:rPr>
                      <w:rFonts w:hint="default" w:ascii="Times New Roman" w:hAnsi="Times New Roman" w:eastAsia="宋体" w:cs="Times New Roman"/>
                      <w:b w:val="0"/>
                      <w:bCs w:val="0"/>
                      <w:color w:val="auto"/>
                      <w:sz w:val="21"/>
                      <w:szCs w:val="21"/>
                    </w:rPr>
                  </w:pPr>
                  <w:bookmarkStart w:id="912" w:name="_Toc28974"/>
                  <w:bookmarkStart w:id="913" w:name="_Toc12528"/>
                  <w:bookmarkStart w:id="914" w:name="_Toc13654"/>
                  <w:bookmarkStart w:id="915" w:name="_Toc15858"/>
                  <w:bookmarkStart w:id="916" w:name="_Toc32556"/>
                  <w:bookmarkStart w:id="917" w:name="_Toc1137"/>
                  <w:bookmarkStart w:id="918" w:name="_Toc23034"/>
                  <w:bookmarkStart w:id="919" w:name="_Toc2224"/>
                  <w:bookmarkStart w:id="920" w:name="_Toc31057"/>
                  <w:bookmarkStart w:id="921" w:name="_Toc26302"/>
                  <w:r>
                    <w:rPr>
                      <w:rFonts w:hint="default" w:ascii="Times New Roman" w:hAnsi="Times New Roman" w:eastAsia="宋体" w:cs="Times New Roman"/>
                      <w:b w:val="0"/>
                      <w:bCs w:val="0"/>
                      <w:color w:val="auto"/>
                      <w:sz w:val="21"/>
                      <w:szCs w:val="21"/>
                    </w:rPr>
                    <w:t>废弃包装</w:t>
                  </w:r>
                  <w:bookmarkEnd w:id="912"/>
                  <w:bookmarkEnd w:id="913"/>
                  <w:bookmarkEnd w:id="914"/>
                  <w:bookmarkEnd w:id="915"/>
                  <w:bookmarkEnd w:id="916"/>
                  <w:bookmarkEnd w:id="917"/>
                  <w:bookmarkEnd w:id="918"/>
                  <w:bookmarkEnd w:id="919"/>
                  <w:bookmarkEnd w:id="920"/>
                  <w:bookmarkEnd w:id="921"/>
                </w:p>
              </w:tc>
              <w:tc>
                <w:tcPr>
                  <w:tcW w:w="854" w:type="pct"/>
                  <w:vAlign w:val="center"/>
                </w:tcPr>
                <w:p>
                  <w:pPr>
                    <w:pStyle w:val="71"/>
                    <w:keepNext w:val="0"/>
                    <w:keepLines w:val="0"/>
                    <w:pageBreakBefore w:val="0"/>
                    <w:widowControl w:val="0"/>
                    <w:kinsoku/>
                    <w:wordWrap/>
                    <w:overflowPunct/>
                    <w:topLinePunct w:val="0"/>
                    <w:autoSpaceDE/>
                    <w:autoSpaceDN/>
                    <w:bidi w:val="0"/>
                    <w:adjustRightInd w:val="0"/>
                    <w:snapToGrid w:val="0"/>
                    <w:spacing w:line="240" w:lineRule="auto"/>
                    <w:ind w:left="0" w:leftChars="0"/>
                    <w:textAlignment w:val="auto"/>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一般工业固废</w:t>
                  </w:r>
                </w:p>
              </w:tc>
              <w:tc>
                <w:tcPr>
                  <w:tcW w:w="503" w:type="pct"/>
                  <w:vAlign w:val="center"/>
                </w:tcPr>
                <w:p>
                  <w:pPr>
                    <w:pStyle w:val="87"/>
                    <w:keepNext w:val="0"/>
                    <w:keepLines w:val="0"/>
                    <w:pageBreakBefore w:val="0"/>
                    <w:widowControl w:val="0"/>
                    <w:kinsoku/>
                    <w:wordWrap/>
                    <w:overflowPunct/>
                    <w:topLinePunct w:val="0"/>
                    <w:autoSpaceDE/>
                    <w:autoSpaceDN/>
                    <w:bidi w:val="0"/>
                    <w:adjustRightInd w:val="0"/>
                    <w:snapToGrid w:val="0"/>
                    <w:spacing w:before="0" w:after="0" w:line="240" w:lineRule="auto"/>
                    <w:ind w:left="16" w:leftChars="0"/>
                    <w:textAlignment w:val="auto"/>
                    <w:rPr>
                      <w:rFonts w:hint="default" w:ascii="Times New Roman" w:hAnsi="Times New Roman" w:eastAsia="宋体" w:cs="Times New Roman"/>
                      <w:b w:val="0"/>
                      <w:bCs w:val="0"/>
                      <w:color w:val="auto"/>
                      <w:sz w:val="21"/>
                      <w:szCs w:val="21"/>
                    </w:rPr>
                  </w:pPr>
                  <w:bookmarkStart w:id="922" w:name="_Toc13103"/>
                  <w:bookmarkStart w:id="923" w:name="_Toc32516"/>
                  <w:bookmarkStart w:id="924" w:name="_Toc31647"/>
                  <w:bookmarkStart w:id="925" w:name="_Toc24004"/>
                  <w:bookmarkStart w:id="926" w:name="_Toc25112"/>
                  <w:bookmarkStart w:id="927" w:name="_Toc4457"/>
                  <w:bookmarkStart w:id="928" w:name="_Toc25664"/>
                  <w:bookmarkStart w:id="929" w:name="_Toc27239"/>
                  <w:bookmarkStart w:id="930" w:name="_Toc14930"/>
                  <w:bookmarkStart w:id="931" w:name="_Toc8686"/>
                  <w:r>
                    <w:rPr>
                      <w:rFonts w:hint="default" w:ascii="Times New Roman" w:hAnsi="Times New Roman" w:eastAsia="宋体" w:cs="Times New Roman"/>
                      <w:b w:val="0"/>
                      <w:bCs w:val="0"/>
                      <w:color w:val="auto"/>
                      <w:sz w:val="21"/>
                      <w:szCs w:val="21"/>
                    </w:rPr>
                    <w:t>0.4</w:t>
                  </w:r>
                  <w:bookmarkEnd w:id="922"/>
                  <w:bookmarkEnd w:id="923"/>
                  <w:bookmarkEnd w:id="924"/>
                  <w:bookmarkEnd w:id="925"/>
                  <w:bookmarkEnd w:id="926"/>
                  <w:bookmarkEnd w:id="927"/>
                  <w:bookmarkEnd w:id="928"/>
                  <w:bookmarkEnd w:id="929"/>
                  <w:bookmarkEnd w:id="930"/>
                  <w:bookmarkEnd w:id="931"/>
                </w:p>
              </w:tc>
              <w:tc>
                <w:tcPr>
                  <w:tcW w:w="1342" w:type="pct"/>
                  <w:vAlign w:val="center"/>
                </w:tcPr>
                <w:p>
                  <w:pPr>
                    <w:pStyle w:val="71"/>
                    <w:keepNext w:val="0"/>
                    <w:keepLines w:val="0"/>
                    <w:pageBreakBefore w:val="0"/>
                    <w:widowControl w:val="0"/>
                    <w:kinsoku/>
                    <w:wordWrap/>
                    <w:overflowPunct/>
                    <w:topLinePunct w:val="0"/>
                    <w:autoSpaceDE/>
                    <w:autoSpaceDN/>
                    <w:bidi w:val="0"/>
                    <w:adjustRightInd w:val="0"/>
                    <w:snapToGrid w:val="0"/>
                    <w:spacing w:line="240" w:lineRule="auto"/>
                    <w:ind w:left="0" w:leftChars="0"/>
                    <w:textAlignment w:val="auto"/>
                    <w:rPr>
                      <w:rFonts w:hint="eastAsia" w:ascii="Times New Roman" w:hAnsi="Times New Roman" w:eastAsia="宋体" w:cs="Times New Roman"/>
                      <w:b w:val="0"/>
                      <w:bCs w:val="0"/>
                      <w:color w:val="auto"/>
                      <w:sz w:val="21"/>
                      <w:szCs w:val="21"/>
                      <w:lang w:eastAsia="zh-CN"/>
                    </w:rPr>
                  </w:pPr>
                  <w:r>
                    <w:rPr>
                      <w:rFonts w:hint="eastAsia" w:cs="Times New Roman"/>
                      <w:b w:val="0"/>
                      <w:bCs w:val="0"/>
                      <w:color w:val="auto"/>
                      <w:sz w:val="21"/>
                      <w:szCs w:val="21"/>
                      <w:lang w:eastAsia="zh-CN"/>
                    </w:rPr>
                    <w:t>集中收集</w:t>
                  </w:r>
                </w:p>
              </w:tc>
              <w:tc>
                <w:tcPr>
                  <w:tcW w:w="526" w:type="pct"/>
                  <w:vAlign w:val="center"/>
                </w:tcPr>
                <w:p>
                  <w:pPr>
                    <w:pStyle w:val="87"/>
                    <w:keepNext w:val="0"/>
                    <w:keepLines w:val="0"/>
                    <w:pageBreakBefore w:val="0"/>
                    <w:widowControl w:val="0"/>
                    <w:kinsoku/>
                    <w:wordWrap/>
                    <w:overflowPunct/>
                    <w:topLinePunct w:val="0"/>
                    <w:autoSpaceDE/>
                    <w:autoSpaceDN/>
                    <w:bidi w:val="0"/>
                    <w:adjustRightInd w:val="0"/>
                    <w:snapToGrid w:val="0"/>
                    <w:spacing w:before="0" w:after="0" w:line="240" w:lineRule="auto"/>
                    <w:ind w:left="16" w:leftChars="0" w:hanging="16" w:hangingChars="8"/>
                    <w:textAlignment w:val="auto"/>
                    <w:rPr>
                      <w:rFonts w:hint="default" w:ascii="Times New Roman" w:hAnsi="Times New Roman" w:eastAsia="宋体" w:cs="Times New Roman"/>
                      <w:b w:val="0"/>
                      <w:bCs w:val="0"/>
                      <w:color w:val="auto"/>
                      <w:kern w:val="0"/>
                      <w:sz w:val="21"/>
                      <w:szCs w:val="21"/>
                      <w:lang w:val="en-US" w:eastAsia="zh-CN" w:bidi="ar-SA"/>
                    </w:rPr>
                  </w:pPr>
                  <w:bookmarkStart w:id="932" w:name="_Toc27353"/>
                  <w:bookmarkStart w:id="933" w:name="_Toc3232"/>
                  <w:bookmarkStart w:id="934" w:name="_Toc16294"/>
                  <w:bookmarkStart w:id="935" w:name="_Toc22043"/>
                  <w:bookmarkStart w:id="936" w:name="_Toc28388"/>
                  <w:bookmarkStart w:id="937" w:name="_Toc27163"/>
                  <w:bookmarkStart w:id="938" w:name="_Toc18577"/>
                  <w:bookmarkStart w:id="939" w:name="_Toc29061"/>
                  <w:bookmarkStart w:id="940" w:name="_Toc25641"/>
                  <w:bookmarkStart w:id="941" w:name="_Toc16578"/>
                  <w:r>
                    <w:rPr>
                      <w:rFonts w:hint="default" w:ascii="Times New Roman" w:hAnsi="Times New Roman" w:eastAsia="宋体" w:cs="Times New Roman"/>
                      <w:b w:val="0"/>
                      <w:bCs w:val="0"/>
                      <w:color w:val="auto"/>
                      <w:sz w:val="21"/>
                      <w:szCs w:val="21"/>
                    </w:rPr>
                    <w:t>0.4</w:t>
                  </w:r>
                  <w:bookmarkEnd w:id="932"/>
                  <w:bookmarkEnd w:id="933"/>
                  <w:bookmarkEnd w:id="934"/>
                  <w:bookmarkEnd w:id="935"/>
                  <w:bookmarkEnd w:id="936"/>
                  <w:bookmarkEnd w:id="937"/>
                  <w:bookmarkEnd w:id="938"/>
                  <w:bookmarkEnd w:id="939"/>
                  <w:bookmarkEnd w:id="940"/>
                  <w:bookmarkEnd w:id="941"/>
                </w:p>
              </w:tc>
              <w:tc>
                <w:tcPr>
                  <w:tcW w:w="876" w:type="pct"/>
                  <w:vAlign w:val="center"/>
                </w:tcPr>
                <w:p>
                  <w:pPr>
                    <w:pStyle w:val="71"/>
                    <w:keepNext w:val="0"/>
                    <w:keepLines w:val="0"/>
                    <w:pageBreakBefore w:val="0"/>
                    <w:widowControl w:val="0"/>
                    <w:kinsoku/>
                    <w:wordWrap/>
                    <w:overflowPunct/>
                    <w:topLinePunct w:val="0"/>
                    <w:autoSpaceDE/>
                    <w:autoSpaceDN/>
                    <w:bidi w:val="0"/>
                    <w:adjustRightInd w:val="0"/>
                    <w:snapToGrid w:val="0"/>
                    <w:spacing w:line="240" w:lineRule="auto"/>
                    <w:ind w:left="0" w:leftChars="0"/>
                    <w:textAlignment w:val="auto"/>
                    <w:rPr>
                      <w:rFonts w:hint="default" w:ascii="Times New Roman" w:hAnsi="Times New Roman" w:eastAsia="宋体" w:cs="Times New Roman"/>
                      <w:b w:val="0"/>
                      <w:bCs w:val="0"/>
                      <w:color w:val="auto"/>
                      <w:sz w:val="21"/>
                      <w:szCs w:val="21"/>
                      <w:highlight w:val="cyan"/>
                    </w:rPr>
                  </w:pPr>
                  <w:r>
                    <w:rPr>
                      <w:rFonts w:hint="default" w:ascii="Times New Roman" w:hAnsi="Times New Roman" w:eastAsia="宋体" w:cs="Times New Roman"/>
                      <w:b w:val="0"/>
                      <w:bCs w:val="0"/>
                      <w:color w:val="auto"/>
                      <w:sz w:val="21"/>
                      <w:szCs w:val="21"/>
                    </w:rPr>
                    <w:t>外售综合利用</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8" w:hRule="atLeast"/>
                <w:jc w:val="center"/>
              </w:trPr>
              <w:tc>
                <w:tcPr>
                  <w:tcW w:w="277" w:type="pct"/>
                  <w:vMerge w:val="continue"/>
                  <w:vAlign w:val="center"/>
                </w:tcPr>
                <w:p>
                  <w:pPr>
                    <w:pStyle w:val="71"/>
                    <w:keepNext w:val="0"/>
                    <w:keepLines w:val="0"/>
                    <w:pageBreakBefore w:val="0"/>
                    <w:widowControl w:val="0"/>
                    <w:kinsoku/>
                    <w:wordWrap/>
                    <w:overflowPunct/>
                    <w:topLinePunct w:val="0"/>
                    <w:autoSpaceDE/>
                    <w:autoSpaceDN/>
                    <w:bidi w:val="0"/>
                    <w:adjustRightInd w:val="0"/>
                    <w:snapToGrid w:val="0"/>
                    <w:spacing w:line="240" w:lineRule="auto"/>
                    <w:ind w:left="0" w:leftChars="0"/>
                    <w:textAlignment w:val="auto"/>
                    <w:rPr>
                      <w:rFonts w:hint="default" w:ascii="Times New Roman" w:hAnsi="Times New Roman" w:eastAsia="宋体" w:cs="Times New Roman"/>
                      <w:color w:val="auto"/>
                      <w:sz w:val="21"/>
                      <w:szCs w:val="21"/>
                    </w:rPr>
                  </w:pPr>
                </w:p>
              </w:tc>
              <w:tc>
                <w:tcPr>
                  <w:tcW w:w="617" w:type="pct"/>
                  <w:vAlign w:val="center"/>
                </w:tcPr>
                <w:p>
                  <w:pPr>
                    <w:pStyle w:val="87"/>
                    <w:keepNext w:val="0"/>
                    <w:keepLines w:val="0"/>
                    <w:pageBreakBefore w:val="0"/>
                    <w:widowControl w:val="0"/>
                    <w:kinsoku/>
                    <w:wordWrap/>
                    <w:overflowPunct/>
                    <w:topLinePunct w:val="0"/>
                    <w:autoSpaceDE/>
                    <w:autoSpaceDN/>
                    <w:bidi w:val="0"/>
                    <w:adjustRightInd w:val="0"/>
                    <w:snapToGrid w:val="0"/>
                    <w:spacing w:before="0" w:after="0" w:line="240" w:lineRule="auto"/>
                    <w:ind w:left="16" w:leftChars="0"/>
                    <w:textAlignment w:val="auto"/>
                    <w:rPr>
                      <w:rFonts w:hint="default" w:ascii="Times New Roman" w:hAnsi="Times New Roman" w:eastAsia="宋体" w:cs="Times New Roman"/>
                      <w:b w:val="0"/>
                      <w:bCs w:val="0"/>
                      <w:color w:val="auto"/>
                      <w:sz w:val="21"/>
                      <w:szCs w:val="21"/>
                    </w:rPr>
                  </w:pPr>
                  <w:bookmarkStart w:id="942" w:name="_Toc30201"/>
                  <w:bookmarkStart w:id="943" w:name="_Toc18143"/>
                  <w:bookmarkStart w:id="944" w:name="_Toc13118"/>
                  <w:bookmarkStart w:id="945" w:name="_Toc19323"/>
                  <w:bookmarkStart w:id="946" w:name="_Toc15230"/>
                  <w:bookmarkStart w:id="947" w:name="_Toc6999"/>
                  <w:bookmarkStart w:id="948" w:name="_Toc13972"/>
                  <w:bookmarkStart w:id="949" w:name="_Toc25808"/>
                  <w:bookmarkStart w:id="950" w:name="_Toc24376"/>
                  <w:bookmarkStart w:id="951" w:name="_Toc10283"/>
                  <w:r>
                    <w:rPr>
                      <w:rFonts w:hint="default" w:ascii="Times New Roman" w:hAnsi="Times New Roman" w:eastAsia="宋体" w:cs="Times New Roman"/>
                      <w:b w:val="0"/>
                      <w:bCs w:val="0"/>
                      <w:color w:val="auto"/>
                      <w:sz w:val="21"/>
                      <w:szCs w:val="21"/>
                    </w:rPr>
                    <w:t>污泥</w:t>
                  </w:r>
                  <w:bookmarkEnd w:id="942"/>
                  <w:bookmarkEnd w:id="943"/>
                  <w:bookmarkEnd w:id="944"/>
                  <w:bookmarkEnd w:id="945"/>
                  <w:bookmarkEnd w:id="946"/>
                  <w:bookmarkEnd w:id="947"/>
                  <w:bookmarkEnd w:id="948"/>
                  <w:bookmarkEnd w:id="949"/>
                  <w:bookmarkEnd w:id="950"/>
                  <w:bookmarkEnd w:id="951"/>
                </w:p>
              </w:tc>
              <w:tc>
                <w:tcPr>
                  <w:tcW w:w="854" w:type="pct"/>
                  <w:vAlign w:val="center"/>
                </w:tcPr>
                <w:p>
                  <w:pPr>
                    <w:pStyle w:val="71"/>
                    <w:keepNext w:val="0"/>
                    <w:keepLines w:val="0"/>
                    <w:pageBreakBefore w:val="0"/>
                    <w:widowControl w:val="0"/>
                    <w:kinsoku/>
                    <w:wordWrap/>
                    <w:overflowPunct/>
                    <w:topLinePunct w:val="0"/>
                    <w:autoSpaceDE/>
                    <w:autoSpaceDN/>
                    <w:bidi w:val="0"/>
                    <w:adjustRightInd w:val="0"/>
                    <w:snapToGrid w:val="0"/>
                    <w:spacing w:line="240" w:lineRule="auto"/>
                    <w:ind w:left="0" w:leftChars="0"/>
                    <w:textAlignment w:val="auto"/>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一般工业固废</w:t>
                  </w:r>
                </w:p>
              </w:tc>
              <w:tc>
                <w:tcPr>
                  <w:tcW w:w="503" w:type="pct"/>
                  <w:vAlign w:val="center"/>
                </w:tcPr>
                <w:p>
                  <w:pPr>
                    <w:pStyle w:val="87"/>
                    <w:keepNext w:val="0"/>
                    <w:keepLines w:val="0"/>
                    <w:pageBreakBefore w:val="0"/>
                    <w:widowControl w:val="0"/>
                    <w:kinsoku/>
                    <w:wordWrap/>
                    <w:overflowPunct/>
                    <w:topLinePunct w:val="0"/>
                    <w:autoSpaceDE/>
                    <w:autoSpaceDN/>
                    <w:bidi w:val="0"/>
                    <w:adjustRightInd w:val="0"/>
                    <w:snapToGrid w:val="0"/>
                    <w:spacing w:before="0" w:after="0" w:line="240" w:lineRule="auto"/>
                    <w:ind w:left="16" w:leftChars="0"/>
                    <w:textAlignment w:val="auto"/>
                    <w:rPr>
                      <w:rFonts w:hint="default" w:ascii="Times New Roman" w:hAnsi="Times New Roman" w:eastAsia="宋体" w:cs="Times New Roman"/>
                      <w:b w:val="0"/>
                      <w:bCs w:val="0"/>
                      <w:color w:val="auto"/>
                      <w:sz w:val="21"/>
                      <w:szCs w:val="21"/>
                      <w:lang w:val="en-US" w:eastAsia="zh-CN"/>
                    </w:rPr>
                  </w:pPr>
                  <w:bookmarkStart w:id="952" w:name="_Toc713"/>
                  <w:bookmarkStart w:id="953" w:name="_Toc17493"/>
                  <w:bookmarkStart w:id="954" w:name="_Toc32176"/>
                  <w:bookmarkStart w:id="955" w:name="_Toc6037"/>
                  <w:bookmarkStart w:id="956" w:name="_Toc27996"/>
                  <w:bookmarkStart w:id="957" w:name="_Toc14314"/>
                  <w:bookmarkStart w:id="958" w:name="_Toc12299"/>
                  <w:bookmarkStart w:id="959" w:name="_Toc19577"/>
                  <w:bookmarkStart w:id="960" w:name="_Toc21396"/>
                  <w:bookmarkStart w:id="961" w:name="_Toc21460"/>
                  <w:r>
                    <w:rPr>
                      <w:rFonts w:hint="eastAsia" w:ascii="Times New Roman" w:hAnsi="Times New Roman" w:eastAsia="宋体" w:cs="Times New Roman"/>
                      <w:b w:val="0"/>
                      <w:bCs w:val="0"/>
                      <w:color w:val="auto"/>
                      <w:sz w:val="21"/>
                      <w:szCs w:val="21"/>
                      <w:lang w:val="en-US" w:eastAsia="zh-CN"/>
                    </w:rPr>
                    <w:t>0.06</w:t>
                  </w:r>
                  <w:bookmarkEnd w:id="952"/>
                  <w:bookmarkEnd w:id="953"/>
                  <w:bookmarkEnd w:id="954"/>
                  <w:bookmarkEnd w:id="955"/>
                  <w:bookmarkEnd w:id="956"/>
                  <w:bookmarkEnd w:id="957"/>
                  <w:bookmarkEnd w:id="958"/>
                  <w:bookmarkEnd w:id="959"/>
                  <w:bookmarkEnd w:id="960"/>
                  <w:bookmarkEnd w:id="961"/>
                </w:p>
              </w:tc>
              <w:tc>
                <w:tcPr>
                  <w:tcW w:w="1342" w:type="pct"/>
                  <w:vAlign w:val="center"/>
                </w:tcPr>
                <w:p>
                  <w:pPr>
                    <w:pStyle w:val="71"/>
                    <w:keepNext w:val="0"/>
                    <w:keepLines w:val="0"/>
                    <w:pageBreakBefore w:val="0"/>
                    <w:widowControl w:val="0"/>
                    <w:kinsoku/>
                    <w:wordWrap/>
                    <w:overflowPunct/>
                    <w:topLinePunct w:val="0"/>
                    <w:autoSpaceDE/>
                    <w:autoSpaceDN/>
                    <w:bidi w:val="0"/>
                    <w:adjustRightInd w:val="0"/>
                    <w:snapToGrid w:val="0"/>
                    <w:spacing w:line="240" w:lineRule="auto"/>
                    <w:ind w:left="0" w:leftChars="0"/>
                    <w:textAlignment w:val="auto"/>
                    <w:rPr>
                      <w:rFonts w:hint="default" w:ascii="Times New Roman" w:hAnsi="Times New Roman" w:eastAsia="宋体" w:cs="Times New Roman"/>
                      <w:b w:val="0"/>
                      <w:bCs w:val="0"/>
                      <w:color w:val="auto"/>
                      <w:sz w:val="21"/>
                      <w:szCs w:val="21"/>
                    </w:rPr>
                  </w:pPr>
                  <w:r>
                    <w:rPr>
                      <w:rFonts w:hint="eastAsia"/>
                      <w:bCs/>
                      <w:color w:val="auto"/>
                      <w:sz w:val="21"/>
                      <w:szCs w:val="21"/>
                      <w:lang w:eastAsia="zh-CN"/>
                    </w:rPr>
                    <w:t>定期运送至生活垃圾填埋场</w:t>
                  </w:r>
                  <w:r>
                    <w:rPr>
                      <w:color w:val="auto"/>
                      <w:sz w:val="21"/>
                      <w:szCs w:val="21"/>
                    </w:rPr>
                    <w:t>。</w:t>
                  </w:r>
                </w:p>
              </w:tc>
              <w:tc>
                <w:tcPr>
                  <w:tcW w:w="526" w:type="pct"/>
                  <w:vAlign w:val="center"/>
                </w:tcPr>
                <w:p>
                  <w:pPr>
                    <w:pStyle w:val="87"/>
                    <w:keepNext w:val="0"/>
                    <w:keepLines w:val="0"/>
                    <w:pageBreakBefore w:val="0"/>
                    <w:widowControl w:val="0"/>
                    <w:kinsoku/>
                    <w:wordWrap/>
                    <w:overflowPunct/>
                    <w:topLinePunct w:val="0"/>
                    <w:autoSpaceDE/>
                    <w:autoSpaceDN/>
                    <w:bidi w:val="0"/>
                    <w:adjustRightInd w:val="0"/>
                    <w:snapToGrid w:val="0"/>
                    <w:spacing w:before="0" w:after="0" w:line="240" w:lineRule="auto"/>
                    <w:ind w:left="16" w:leftChars="0" w:hanging="16" w:hangingChars="8"/>
                    <w:textAlignment w:val="auto"/>
                    <w:rPr>
                      <w:rFonts w:hint="default" w:ascii="Times New Roman" w:hAnsi="Times New Roman" w:eastAsia="宋体" w:cs="Times New Roman"/>
                      <w:b w:val="0"/>
                      <w:bCs w:val="0"/>
                      <w:color w:val="auto"/>
                      <w:kern w:val="0"/>
                      <w:sz w:val="21"/>
                      <w:szCs w:val="21"/>
                      <w:lang w:val="en-US" w:eastAsia="zh-CN" w:bidi="ar-SA"/>
                    </w:rPr>
                  </w:pPr>
                  <w:bookmarkStart w:id="962" w:name="_Toc22665"/>
                  <w:bookmarkStart w:id="963" w:name="_Toc6128"/>
                  <w:bookmarkStart w:id="964" w:name="_Toc14233"/>
                  <w:bookmarkStart w:id="965" w:name="_Toc15554"/>
                  <w:bookmarkStart w:id="966" w:name="_Toc20575"/>
                  <w:bookmarkStart w:id="967" w:name="_Toc31962"/>
                  <w:bookmarkStart w:id="968" w:name="_Toc19451"/>
                  <w:bookmarkStart w:id="969" w:name="_Toc21005"/>
                  <w:bookmarkStart w:id="970" w:name="_Toc6901"/>
                  <w:bookmarkStart w:id="971" w:name="_Toc6438"/>
                  <w:r>
                    <w:rPr>
                      <w:rFonts w:hint="eastAsia" w:ascii="Times New Roman" w:hAnsi="Times New Roman" w:eastAsia="宋体" w:cs="Times New Roman"/>
                      <w:b w:val="0"/>
                      <w:bCs w:val="0"/>
                      <w:color w:val="auto"/>
                      <w:sz w:val="21"/>
                      <w:szCs w:val="21"/>
                      <w:lang w:val="en-US" w:eastAsia="zh-CN"/>
                    </w:rPr>
                    <w:t>0.06</w:t>
                  </w:r>
                  <w:bookmarkEnd w:id="962"/>
                  <w:bookmarkEnd w:id="963"/>
                  <w:bookmarkEnd w:id="964"/>
                  <w:bookmarkEnd w:id="965"/>
                  <w:bookmarkEnd w:id="966"/>
                  <w:bookmarkEnd w:id="967"/>
                  <w:bookmarkEnd w:id="968"/>
                  <w:bookmarkEnd w:id="969"/>
                  <w:bookmarkEnd w:id="970"/>
                  <w:bookmarkEnd w:id="971"/>
                </w:p>
              </w:tc>
              <w:tc>
                <w:tcPr>
                  <w:tcW w:w="876" w:type="pct"/>
                  <w:vAlign w:val="center"/>
                </w:tcPr>
                <w:p>
                  <w:pPr>
                    <w:pStyle w:val="71"/>
                    <w:keepNext w:val="0"/>
                    <w:keepLines w:val="0"/>
                    <w:pageBreakBefore w:val="0"/>
                    <w:widowControl w:val="0"/>
                    <w:kinsoku/>
                    <w:wordWrap/>
                    <w:overflowPunct/>
                    <w:topLinePunct w:val="0"/>
                    <w:autoSpaceDE/>
                    <w:autoSpaceDN/>
                    <w:bidi w:val="0"/>
                    <w:adjustRightInd w:val="0"/>
                    <w:snapToGrid w:val="0"/>
                    <w:spacing w:line="240" w:lineRule="auto"/>
                    <w:ind w:left="0" w:leftChars="0"/>
                    <w:textAlignment w:val="auto"/>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垃圾填埋场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39" w:hRule="atLeast"/>
                <w:jc w:val="center"/>
              </w:trPr>
              <w:tc>
                <w:tcPr>
                  <w:tcW w:w="277" w:type="pct"/>
                  <w:vMerge w:val="continue"/>
                  <w:vAlign w:val="center"/>
                </w:tcPr>
                <w:p>
                  <w:pPr>
                    <w:pStyle w:val="71"/>
                    <w:keepNext w:val="0"/>
                    <w:keepLines w:val="0"/>
                    <w:pageBreakBefore w:val="0"/>
                    <w:widowControl w:val="0"/>
                    <w:kinsoku/>
                    <w:wordWrap/>
                    <w:overflowPunct/>
                    <w:topLinePunct w:val="0"/>
                    <w:autoSpaceDE/>
                    <w:autoSpaceDN/>
                    <w:bidi w:val="0"/>
                    <w:adjustRightInd w:val="0"/>
                    <w:snapToGrid w:val="0"/>
                    <w:spacing w:line="240" w:lineRule="auto"/>
                    <w:ind w:left="0" w:leftChars="0"/>
                    <w:textAlignment w:val="auto"/>
                    <w:rPr>
                      <w:rFonts w:hint="default" w:ascii="Times New Roman" w:hAnsi="Times New Roman" w:eastAsia="宋体" w:cs="Times New Roman"/>
                      <w:color w:val="auto"/>
                      <w:sz w:val="21"/>
                      <w:szCs w:val="21"/>
                    </w:rPr>
                  </w:pPr>
                </w:p>
              </w:tc>
              <w:tc>
                <w:tcPr>
                  <w:tcW w:w="617" w:type="pct"/>
                  <w:vAlign w:val="center"/>
                </w:tcPr>
                <w:p>
                  <w:pPr>
                    <w:pStyle w:val="87"/>
                    <w:keepNext w:val="0"/>
                    <w:keepLines w:val="0"/>
                    <w:pageBreakBefore w:val="0"/>
                    <w:widowControl w:val="0"/>
                    <w:kinsoku/>
                    <w:wordWrap/>
                    <w:overflowPunct/>
                    <w:topLinePunct w:val="0"/>
                    <w:autoSpaceDE/>
                    <w:autoSpaceDN/>
                    <w:bidi w:val="0"/>
                    <w:adjustRightInd w:val="0"/>
                    <w:snapToGrid w:val="0"/>
                    <w:spacing w:before="0" w:after="0" w:line="240" w:lineRule="auto"/>
                    <w:ind w:left="16" w:leftChars="0"/>
                    <w:textAlignment w:val="auto"/>
                    <w:rPr>
                      <w:rFonts w:hint="eastAsia" w:ascii="Times New Roman" w:hAnsi="Times New Roman" w:eastAsia="宋体" w:cs="Times New Roman"/>
                      <w:b w:val="0"/>
                      <w:bCs w:val="0"/>
                      <w:color w:val="auto"/>
                      <w:sz w:val="21"/>
                      <w:szCs w:val="21"/>
                      <w:lang w:eastAsia="zh-CN"/>
                    </w:rPr>
                  </w:pPr>
                  <w:bookmarkStart w:id="972" w:name="_Toc798"/>
                  <w:bookmarkStart w:id="973" w:name="_Toc15121"/>
                  <w:bookmarkStart w:id="974" w:name="_Toc32763"/>
                  <w:bookmarkStart w:id="975" w:name="_Toc4093"/>
                  <w:bookmarkStart w:id="976" w:name="_Toc11522"/>
                  <w:bookmarkStart w:id="977" w:name="_Toc30228"/>
                  <w:bookmarkStart w:id="978" w:name="_Toc248"/>
                  <w:bookmarkStart w:id="979" w:name="_Toc26211"/>
                  <w:bookmarkStart w:id="980" w:name="_Toc4107"/>
                  <w:bookmarkStart w:id="981" w:name="_Toc26014"/>
                  <w:r>
                    <w:rPr>
                      <w:rFonts w:hint="eastAsia" w:ascii="Times New Roman" w:hAnsi="Times New Roman" w:eastAsia="宋体" w:cs="Times New Roman"/>
                      <w:b w:val="0"/>
                      <w:bCs w:val="0"/>
                      <w:color w:val="auto"/>
                      <w:sz w:val="21"/>
                      <w:szCs w:val="21"/>
                      <w:lang w:eastAsia="zh-CN"/>
                    </w:rPr>
                    <w:t>锅炉灰渣</w:t>
                  </w:r>
                  <w:bookmarkEnd w:id="972"/>
                  <w:bookmarkEnd w:id="973"/>
                  <w:bookmarkEnd w:id="974"/>
                  <w:bookmarkEnd w:id="975"/>
                  <w:bookmarkEnd w:id="976"/>
                  <w:bookmarkEnd w:id="977"/>
                  <w:bookmarkEnd w:id="978"/>
                  <w:bookmarkEnd w:id="979"/>
                  <w:bookmarkEnd w:id="980"/>
                  <w:bookmarkEnd w:id="981"/>
                </w:p>
              </w:tc>
              <w:tc>
                <w:tcPr>
                  <w:tcW w:w="854" w:type="pct"/>
                  <w:vAlign w:val="center"/>
                </w:tcPr>
                <w:p>
                  <w:pPr>
                    <w:pStyle w:val="71"/>
                    <w:keepNext w:val="0"/>
                    <w:keepLines w:val="0"/>
                    <w:pageBreakBefore w:val="0"/>
                    <w:widowControl w:val="0"/>
                    <w:kinsoku/>
                    <w:wordWrap/>
                    <w:overflowPunct/>
                    <w:topLinePunct w:val="0"/>
                    <w:autoSpaceDE/>
                    <w:autoSpaceDN/>
                    <w:bidi w:val="0"/>
                    <w:adjustRightInd w:val="0"/>
                    <w:snapToGrid w:val="0"/>
                    <w:spacing w:line="240" w:lineRule="auto"/>
                    <w:ind w:left="0" w:leftChars="0"/>
                    <w:textAlignment w:val="auto"/>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rPr>
                    <w:t>一般工业固废</w:t>
                  </w:r>
                </w:p>
              </w:tc>
              <w:tc>
                <w:tcPr>
                  <w:tcW w:w="503" w:type="pct"/>
                  <w:vAlign w:val="center"/>
                </w:tcPr>
                <w:p>
                  <w:pPr>
                    <w:pStyle w:val="87"/>
                    <w:keepNext w:val="0"/>
                    <w:keepLines w:val="0"/>
                    <w:pageBreakBefore w:val="0"/>
                    <w:widowControl w:val="0"/>
                    <w:kinsoku/>
                    <w:wordWrap/>
                    <w:overflowPunct/>
                    <w:topLinePunct w:val="0"/>
                    <w:autoSpaceDE/>
                    <w:autoSpaceDN/>
                    <w:bidi w:val="0"/>
                    <w:adjustRightInd w:val="0"/>
                    <w:snapToGrid w:val="0"/>
                    <w:spacing w:before="0" w:after="0" w:line="240" w:lineRule="auto"/>
                    <w:ind w:left="16" w:leftChars="0" w:hanging="16" w:hangingChars="8"/>
                    <w:textAlignment w:val="auto"/>
                    <w:rPr>
                      <w:rFonts w:hint="default" w:ascii="Times New Roman" w:hAnsi="Times New Roman" w:eastAsia="宋体" w:cs="Times New Roman"/>
                      <w:b w:val="0"/>
                      <w:bCs w:val="0"/>
                      <w:color w:val="auto"/>
                      <w:kern w:val="0"/>
                      <w:sz w:val="21"/>
                      <w:szCs w:val="21"/>
                      <w:lang w:val="en-US" w:eastAsia="zh-CN" w:bidi="ar-SA"/>
                    </w:rPr>
                  </w:pPr>
                  <w:bookmarkStart w:id="982" w:name="_Toc13609"/>
                  <w:bookmarkStart w:id="983" w:name="_Toc25842"/>
                  <w:bookmarkStart w:id="984" w:name="_Toc3715"/>
                  <w:bookmarkStart w:id="985" w:name="_Toc14733"/>
                  <w:bookmarkStart w:id="986" w:name="_Toc11196"/>
                  <w:bookmarkStart w:id="987" w:name="_Toc7813"/>
                  <w:bookmarkStart w:id="988" w:name="_Toc10662"/>
                  <w:bookmarkStart w:id="989" w:name="_Toc27612"/>
                  <w:bookmarkStart w:id="990" w:name="_Toc2460"/>
                  <w:bookmarkStart w:id="991" w:name="_Toc3277"/>
                  <w:r>
                    <w:rPr>
                      <w:rFonts w:hint="eastAsia" w:ascii="Times New Roman" w:hAnsi="Times New Roman" w:eastAsia="宋体" w:cs="Times New Roman"/>
                      <w:b w:val="0"/>
                      <w:bCs w:val="0"/>
                      <w:color w:val="auto"/>
                      <w:sz w:val="21"/>
                      <w:szCs w:val="21"/>
                      <w:lang w:val="en-US" w:eastAsia="zh-CN"/>
                    </w:rPr>
                    <w:t>4.97</w:t>
                  </w:r>
                  <w:bookmarkEnd w:id="982"/>
                  <w:bookmarkEnd w:id="983"/>
                  <w:bookmarkEnd w:id="984"/>
                  <w:bookmarkEnd w:id="985"/>
                  <w:bookmarkEnd w:id="986"/>
                  <w:bookmarkEnd w:id="987"/>
                  <w:bookmarkEnd w:id="988"/>
                  <w:bookmarkEnd w:id="989"/>
                  <w:bookmarkEnd w:id="990"/>
                  <w:bookmarkEnd w:id="991"/>
                </w:p>
              </w:tc>
              <w:tc>
                <w:tcPr>
                  <w:tcW w:w="1342" w:type="pct"/>
                  <w:vAlign w:val="center"/>
                </w:tcPr>
                <w:p>
                  <w:pPr>
                    <w:pStyle w:val="71"/>
                    <w:keepNext w:val="0"/>
                    <w:keepLines w:val="0"/>
                    <w:pageBreakBefore w:val="0"/>
                    <w:widowControl w:val="0"/>
                    <w:kinsoku/>
                    <w:wordWrap/>
                    <w:overflowPunct/>
                    <w:topLinePunct w:val="0"/>
                    <w:autoSpaceDE/>
                    <w:autoSpaceDN/>
                    <w:bidi w:val="0"/>
                    <w:adjustRightInd w:val="0"/>
                    <w:snapToGrid w:val="0"/>
                    <w:spacing w:line="240" w:lineRule="auto"/>
                    <w:ind w:left="0" w:leftChars="0"/>
                    <w:textAlignment w:val="auto"/>
                    <w:rPr>
                      <w:rFonts w:hint="default" w:ascii="Times New Roman" w:hAnsi="Times New Roman" w:eastAsia="宋体" w:cs="Times New Roman"/>
                      <w:b w:val="0"/>
                      <w:bCs w:val="0"/>
                      <w:color w:val="auto"/>
                      <w:sz w:val="21"/>
                      <w:szCs w:val="21"/>
                    </w:rPr>
                  </w:pPr>
                  <w:r>
                    <w:rPr>
                      <w:rFonts w:hint="default" w:ascii="Times New Roman" w:hAnsi="Times New Roman" w:cs="Times New Roman"/>
                      <w:color w:val="auto"/>
                      <w:kern w:val="0"/>
                      <w:sz w:val="21"/>
                      <w:szCs w:val="21"/>
                      <w:highlight w:val="none"/>
                    </w:rPr>
                    <w:t>封闭暂存</w:t>
                  </w:r>
                </w:p>
              </w:tc>
              <w:tc>
                <w:tcPr>
                  <w:tcW w:w="526" w:type="pct"/>
                  <w:vAlign w:val="center"/>
                </w:tcPr>
                <w:p>
                  <w:pPr>
                    <w:pStyle w:val="87"/>
                    <w:keepNext w:val="0"/>
                    <w:keepLines w:val="0"/>
                    <w:pageBreakBefore w:val="0"/>
                    <w:widowControl w:val="0"/>
                    <w:kinsoku/>
                    <w:wordWrap/>
                    <w:overflowPunct/>
                    <w:topLinePunct w:val="0"/>
                    <w:autoSpaceDE/>
                    <w:autoSpaceDN/>
                    <w:bidi w:val="0"/>
                    <w:adjustRightInd w:val="0"/>
                    <w:snapToGrid w:val="0"/>
                    <w:spacing w:before="0" w:after="0" w:line="240" w:lineRule="auto"/>
                    <w:ind w:left="16" w:leftChars="0"/>
                    <w:textAlignment w:val="auto"/>
                    <w:rPr>
                      <w:rFonts w:hint="default" w:ascii="Times New Roman" w:hAnsi="Times New Roman" w:eastAsia="宋体" w:cs="Times New Roman"/>
                      <w:b w:val="0"/>
                      <w:bCs w:val="0"/>
                      <w:color w:val="auto"/>
                      <w:sz w:val="21"/>
                      <w:szCs w:val="21"/>
                      <w:lang w:val="en-US" w:eastAsia="zh-CN"/>
                    </w:rPr>
                  </w:pPr>
                  <w:bookmarkStart w:id="992" w:name="_Toc11031"/>
                  <w:bookmarkStart w:id="993" w:name="_Toc14748"/>
                  <w:bookmarkStart w:id="994" w:name="_Toc30723"/>
                  <w:bookmarkStart w:id="995" w:name="_Toc28750"/>
                  <w:bookmarkStart w:id="996" w:name="_Toc23337"/>
                  <w:bookmarkStart w:id="997" w:name="_Toc29156"/>
                  <w:bookmarkStart w:id="998" w:name="_Toc32453"/>
                  <w:bookmarkStart w:id="999" w:name="_Toc17242"/>
                  <w:bookmarkStart w:id="1000" w:name="_Toc21973"/>
                  <w:bookmarkStart w:id="1001" w:name="_Toc21581"/>
                  <w:r>
                    <w:rPr>
                      <w:rFonts w:hint="eastAsia" w:ascii="Times New Roman" w:hAnsi="Times New Roman" w:eastAsia="宋体" w:cs="Times New Roman"/>
                      <w:b w:val="0"/>
                      <w:bCs w:val="0"/>
                      <w:color w:val="auto"/>
                      <w:sz w:val="21"/>
                      <w:szCs w:val="21"/>
                      <w:lang w:val="en-US" w:eastAsia="zh-CN"/>
                    </w:rPr>
                    <w:t>4.97</w:t>
                  </w:r>
                  <w:bookmarkEnd w:id="992"/>
                  <w:bookmarkEnd w:id="993"/>
                  <w:bookmarkEnd w:id="994"/>
                  <w:bookmarkEnd w:id="995"/>
                  <w:bookmarkEnd w:id="996"/>
                  <w:bookmarkEnd w:id="997"/>
                  <w:bookmarkEnd w:id="998"/>
                  <w:bookmarkEnd w:id="999"/>
                  <w:bookmarkEnd w:id="1000"/>
                  <w:bookmarkEnd w:id="1001"/>
                </w:p>
              </w:tc>
              <w:tc>
                <w:tcPr>
                  <w:tcW w:w="876" w:type="pct"/>
                  <w:vAlign w:val="center"/>
                </w:tcPr>
                <w:p>
                  <w:pPr>
                    <w:pStyle w:val="71"/>
                    <w:keepNext w:val="0"/>
                    <w:keepLines w:val="0"/>
                    <w:pageBreakBefore w:val="0"/>
                    <w:widowControl w:val="0"/>
                    <w:kinsoku/>
                    <w:wordWrap/>
                    <w:overflowPunct/>
                    <w:topLinePunct w:val="0"/>
                    <w:autoSpaceDE/>
                    <w:autoSpaceDN/>
                    <w:bidi w:val="0"/>
                    <w:adjustRightInd w:val="0"/>
                    <w:snapToGrid w:val="0"/>
                    <w:spacing w:line="240" w:lineRule="auto"/>
                    <w:ind w:left="0" w:leftChars="0"/>
                    <w:textAlignment w:val="auto"/>
                    <w:rPr>
                      <w:rFonts w:hint="default" w:ascii="Times New Roman" w:hAnsi="Times New Roman" w:eastAsia="宋体" w:cs="Times New Roman"/>
                      <w:b w:val="0"/>
                      <w:bCs w:val="0"/>
                      <w:color w:val="auto"/>
                      <w:sz w:val="21"/>
                      <w:szCs w:val="21"/>
                    </w:rPr>
                  </w:pPr>
                  <w:r>
                    <w:rPr>
                      <w:rFonts w:hint="eastAsia"/>
                      <w:color w:val="auto"/>
                      <w:kern w:val="0"/>
                      <w:sz w:val="21"/>
                      <w:szCs w:val="21"/>
                    </w:rPr>
                    <w:t>外售综合利用</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1" w:hRule="atLeast"/>
                <w:jc w:val="center"/>
              </w:trPr>
              <w:tc>
                <w:tcPr>
                  <w:tcW w:w="277" w:type="pct"/>
                  <w:vMerge w:val="continue"/>
                  <w:vAlign w:val="center"/>
                </w:tcPr>
                <w:p>
                  <w:pPr>
                    <w:pStyle w:val="71"/>
                    <w:keepNext w:val="0"/>
                    <w:keepLines w:val="0"/>
                    <w:pageBreakBefore w:val="0"/>
                    <w:widowControl w:val="0"/>
                    <w:kinsoku/>
                    <w:wordWrap/>
                    <w:overflowPunct/>
                    <w:topLinePunct w:val="0"/>
                    <w:autoSpaceDE/>
                    <w:autoSpaceDN/>
                    <w:bidi w:val="0"/>
                    <w:adjustRightInd w:val="0"/>
                    <w:snapToGrid w:val="0"/>
                    <w:spacing w:line="240" w:lineRule="auto"/>
                    <w:ind w:left="0" w:leftChars="0"/>
                    <w:textAlignment w:val="auto"/>
                    <w:rPr>
                      <w:rFonts w:hint="default" w:ascii="Times New Roman" w:hAnsi="Times New Roman" w:eastAsia="宋体" w:cs="Times New Roman"/>
                      <w:color w:val="auto"/>
                      <w:sz w:val="21"/>
                      <w:szCs w:val="21"/>
                    </w:rPr>
                  </w:pPr>
                </w:p>
              </w:tc>
              <w:tc>
                <w:tcPr>
                  <w:tcW w:w="617" w:type="pct"/>
                  <w:vAlign w:val="center"/>
                </w:tcPr>
                <w:p>
                  <w:pPr>
                    <w:pStyle w:val="87"/>
                    <w:keepNext w:val="0"/>
                    <w:keepLines w:val="0"/>
                    <w:pageBreakBefore w:val="0"/>
                    <w:widowControl w:val="0"/>
                    <w:kinsoku/>
                    <w:wordWrap/>
                    <w:overflowPunct/>
                    <w:topLinePunct w:val="0"/>
                    <w:autoSpaceDE/>
                    <w:autoSpaceDN/>
                    <w:bidi w:val="0"/>
                    <w:adjustRightInd w:val="0"/>
                    <w:snapToGrid w:val="0"/>
                    <w:spacing w:before="0" w:after="0" w:line="240" w:lineRule="auto"/>
                    <w:ind w:left="16" w:leftChars="0"/>
                    <w:textAlignment w:val="auto"/>
                    <w:rPr>
                      <w:rFonts w:hint="default" w:ascii="Times New Roman" w:hAnsi="Times New Roman" w:eastAsia="宋体" w:cs="Times New Roman"/>
                      <w:b w:val="0"/>
                      <w:bCs w:val="0"/>
                      <w:color w:val="auto"/>
                      <w:sz w:val="21"/>
                      <w:szCs w:val="21"/>
                    </w:rPr>
                  </w:pPr>
                  <w:bookmarkStart w:id="1002" w:name="_Toc24409"/>
                  <w:bookmarkStart w:id="1003" w:name="_Toc16957"/>
                  <w:bookmarkStart w:id="1004" w:name="_Toc14814"/>
                  <w:bookmarkStart w:id="1005" w:name="_Toc11218"/>
                  <w:bookmarkStart w:id="1006" w:name="_Toc18969"/>
                  <w:bookmarkStart w:id="1007" w:name="_Toc25534"/>
                  <w:bookmarkStart w:id="1008" w:name="_Toc8554"/>
                  <w:bookmarkStart w:id="1009" w:name="_Toc31396"/>
                  <w:bookmarkStart w:id="1010" w:name="_Toc13417"/>
                  <w:bookmarkStart w:id="1011" w:name="_Toc11334"/>
                  <w:r>
                    <w:rPr>
                      <w:rFonts w:hint="eastAsia" w:ascii="Times New Roman" w:hAnsi="Times New Roman" w:eastAsia="宋体" w:cs="Times New Roman"/>
                      <w:b w:val="0"/>
                      <w:bCs w:val="0"/>
                      <w:color w:val="auto"/>
                      <w:sz w:val="21"/>
                      <w:szCs w:val="21"/>
                      <w:lang w:eastAsia="zh-CN"/>
                    </w:rPr>
                    <w:t>布袋除尘器收尘</w:t>
                  </w:r>
                  <w:bookmarkEnd w:id="1002"/>
                  <w:bookmarkEnd w:id="1003"/>
                  <w:bookmarkEnd w:id="1004"/>
                  <w:bookmarkEnd w:id="1005"/>
                  <w:bookmarkEnd w:id="1006"/>
                  <w:bookmarkEnd w:id="1007"/>
                  <w:bookmarkEnd w:id="1008"/>
                  <w:bookmarkEnd w:id="1009"/>
                  <w:bookmarkEnd w:id="1010"/>
                  <w:bookmarkEnd w:id="1011"/>
                </w:p>
              </w:tc>
              <w:tc>
                <w:tcPr>
                  <w:tcW w:w="854" w:type="pct"/>
                  <w:vAlign w:val="center"/>
                </w:tcPr>
                <w:p>
                  <w:pPr>
                    <w:pStyle w:val="71"/>
                    <w:keepNext w:val="0"/>
                    <w:keepLines w:val="0"/>
                    <w:pageBreakBefore w:val="0"/>
                    <w:widowControl w:val="0"/>
                    <w:kinsoku/>
                    <w:wordWrap/>
                    <w:overflowPunct/>
                    <w:topLinePunct w:val="0"/>
                    <w:autoSpaceDE/>
                    <w:autoSpaceDN/>
                    <w:bidi w:val="0"/>
                    <w:adjustRightInd w:val="0"/>
                    <w:snapToGrid w:val="0"/>
                    <w:spacing w:line="240" w:lineRule="auto"/>
                    <w:ind w:left="0" w:leftChars="0"/>
                    <w:textAlignment w:val="auto"/>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rPr>
                    <w:t>一般工业固废</w:t>
                  </w:r>
                </w:p>
              </w:tc>
              <w:tc>
                <w:tcPr>
                  <w:tcW w:w="503" w:type="pct"/>
                  <w:vAlign w:val="center"/>
                </w:tcPr>
                <w:p>
                  <w:pPr>
                    <w:pStyle w:val="87"/>
                    <w:keepNext w:val="0"/>
                    <w:keepLines w:val="0"/>
                    <w:pageBreakBefore w:val="0"/>
                    <w:widowControl w:val="0"/>
                    <w:kinsoku/>
                    <w:wordWrap/>
                    <w:overflowPunct/>
                    <w:topLinePunct w:val="0"/>
                    <w:autoSpaceDE/>
                    <w:autoSpaceDN/>
                    <w:bidi w:val="0"/>
                    <w:adjustRightInd w:val="0"/>
                    <w:snapToGrid w:val="0"/>
                    <w:spacing w:before="0" w:after="0" w:line="240" w:lineRule="auto"/>
                    <w:ind w:left="16" w:leftChars="0" w:hanging="16" w:hangingChars="8"/>
                    <w:textAlignment w:val="auto"/>
                    <w:rPr>
                      <w:rFonts w:hint="default" w:ascii="Times New Roman" w:hAnsi="Times New Roman" w:eastAsia="宋体" w:cs="Times New Roman"/>
                      <w:b w:val="0"/>
                      <w:bCs w:val="0"/>
                      <w:color w:val="auto"/>
                      <w:kern w:val="0"/>
                      <w:sz w:val="21"/>
                      <w:szCs w:val="21"/>
                      <w:lang w:val="en-US" w:eastAsia="zh-CN" w:bidi="ar-SA"/>
                    </w:rPr>
                  </w:pPr>
                  <w:bookmarkStart w:id="1012" w:name="_Toc9380"/>
                  <w:bookmarkStart w:id="1013" w:name="_Toc4983"/>
                  <w:bookmarkStart w:id="1014" w:name="_Toc21768"/>
                  <w:bookmarkStart w:id="1015" w:name="_Toc20418"/>
                  <w:bookmarkStart w:id="1016" w:name="_Toc28420"/>
                  <w:bookmarkStart w:id="1017" w:name="_Toc26362"/>
                  <w:bookmarkStart w:id="1018" w:name="_Toc16685"/>
                  <w:bookmarkStart w:id="1019" w:name="_Toc16706"/>
                  <w:bookmarkStart w:id="1020" w:name="_Toc11301"/>
                  <w:bookmarkStart w:id="1021" w:name="_Toc24887"/>
                  <w:r>
                    <w:rPr>
                      <w:rFonts w:hint="eastAsia" w:ascii="Times New Roman" w:hAnsi="Times New Roman" w:eastAsia="宋体" w:cs="Times New Roman"/>
                      <w:b w:val="0"/>
                      <w:bCs w:val="0"/>
                      <w:color w:val="auto"/>
                      <w:sz w:val="21"/>
                      <w:szCs w:val="21"/>
                      <w:lang w:val="en-US" w:eastAsia="zh-CN"/>
                    </w:rPr>
                    <w:t>0.06</w:t>
                  </w:r>
                  <w:bookmarkEnd w:id="1012"/>
                  <w:bookmarkEnd w:id="1013"/>
                  <w:bookmarkEnd w:id="1014"/>
                  <w:bookmarkEnd w:id="1015"/>
                  <w:bookmarkEnd w:id="1016"/>
                  <w:bookmarkEnd w:id="1017"/>
                  <w:bookmarkEnd w:id="1018"/>
                  <w:bookmarkEnd w:id="1019"/>
                  <w:bookmarkEnd w:id="1020"/>
                  <w:bookmarkEnd w:id="1021"/>
                </w:p>
              </w:tc>
              <w:tc>
                <w:tcPr>
                  <w:tcW w:w="1342" w:type="pct"/>
                  <w:vAlign w:val="center"/>
                </w:tcPr>
                <w:p>
                  <w:pPr>
                    <w:pStyle w:val="71"/>
                    <w:keepNext w:val="0"/>
                    <w:keepLines w:val="0"/>
                    <w:pageBreakBefore w:val="0"/>
                    <w:widowControl w:val="0"/>
                    <w:kinsoku/>
                    <w:wordWrap/>
                    <w:overflowPunct/>
                    <w:topLinePunct w:val="0"/>
                    <w:autoSpaceDE/>
                    <w:autoSpaceDN/>
                    <w:bidi w:val="0"/>
                    <w:adjustRightInd w:val="0"/>
                    <w:snapToGrid w:val="0"/>
                    <w:spacing w:line="240" w:lineRule="auto"/>
                    <w:ind w:left="0" w:leftChars="0"/>
                    <w:textAlignment w:val="auto"/>
                    <w:rPr>
                      <w:rFonts w:hint="default" w:ascii="Times New Roman" w:hAnsi="Times New Roman" w:eastAsia="宋体" w:cs="Times New Roman"/>
                      <w:b w:val="0"/>
                      <w:bCs w:val="0"/>
                      <w:color w:val="auto"/>
                      <w:sz w:val="21"/>
                      <w:szCs w:val="21"/>
                    </w:rPr>
                  </w:pPr>
                  <w:r>
                    <w:rPr>
                      <w:rFonts w:hint="default" w:ascii="Times New Roman" w:hAnsi="Times New Roman" w:cs="Times New Roman"/>
                      <w:color w:val="auto"/>
                      <w:kern w:val="0"/>
                      <w:sz w:val="21"/>
                      <w:szCs w:val="21"/>
                      <w:highlight w:val="none"/>
                    </w:rPr>
                    <w:t>封闭暂存</w:t>
                  </w:r>
                </w:p>
              </w:tc>
              <w:tc>
                <w:tcPr>
                  <w:tcW w:w="526" w:type="pct"/>
                  <w:vAlign w:val="center"/>
                </w:tcPr>
                <w:p>
                  <w:pPr>
                    <w:pStyle w:val="87"/>
                    <w:keepNext w:val="0"/>
                    <w:keepLines w:val="0"/>
                    <w:pageBreakBefore w:val="0"/>
                    <w:widowControl w:val="0"/>
                    <w:kinsoku/>
                    <w:wordWrap/>
                    <w:overflowPunct/>
                    <w:topLinePunct w:val="0"/>
                    <w:autoSpaceDE/>
                    <w:autoSpaceDN/>
                    <w:bidi w:val="0"/>
                    <w:adjustRightInd w:val="0"/>
                    <w:snapToGrid w:val="0"/>
                    <w:spacing w:before="0" w:after="0" w:line="240" w:lineRule="auto"/>
                    <w:ind w:left="16" w:leftChars="0"/>
                    <w:textAlignment w:val="auto"/>
                    <w:rPr>
                      <w:rFonts w:hint="default" w:ascii="Times New Roman" w:hAnsi="Times New Roman" w:eastAsia="宋体" w:cs="Times New Roman"/>
                      <w:b w:val="0"/>
                      <w:bCs w:val="0"/>
                      <w:color w:val="auto"/>
                      <w:sz w:val="21"/>
                      <w:szCs w:val="21"/>
                      <w:lang w:val="en-US" w:eastAsia="zh-CN"/>
                    </w:rPr>
                  </w:pPr>
                  <w:bookmarkStart w:id="1022" w:name="_Toc12908"/>
                  <w:bookmarkStart w:id="1023" w:name="_Toc21262"/>
                  <w:bookmarkStart w:id="1024" w:name="_Toc8946"/>
                  <w:bookmarkStart w:id="1025" w:name="_Toc17993"/>
                  <w:bookmarkStart w:id="1026" w:name="_Toc13844"/>
                  <w:bookmarkStart w:id="1027" w:name="_Toc23623"/>
                  <w:bookmarkStart w:id="1028" w:name="_Toc13172"/>
                  <w:bookmarkStart w:id="1029" w:name="_Toc26182"/>
                  <w:bookmarkStart w:id="1030" w:name="_Toc20589"/>
                  <w:bookmarkStart w:id="1031" w:name="_Toc20246"/>
                  <w:r>
                    <w:rPr>
                      <w:rFonts w:hint="eastAsia" w:ascii="Times New Roman" w:hAnsi="Times New Roman" w:eastAsia="宋体" w:cs="Times New Roman"/>
                      <w:b w:val="0"/>
                      <w:bCs w:val="0"/>
                      <w:color w:val="auto"/>
                      <w:sz w:val="21"/>
                      <w:szCs w:val="21"/>
                      <w:lang w:val="en-US" w:eastAsia="zh-CN"/>
                    </w:rPr>
                    <w:t>0.06</w:t>
                  </w:r>
                  <w:bookmarkEnd w:id="1022"/>
                  <w:bookmarkEnd w:id="1023"/>
                  <w:bookmarkEnd w:id="1024"/>
                  <w:bookmarkEnd w:id="1025"/>
                  <w:bookmarkEnd w:id="1026"/>
                  <w:bookmarkEnd w:id="1027"/>
                  <w:bookmarkEnd w:id="1028"/>
                  <w:bookmarkEnd w:id="1029"/>
                  <w:bookmarkEnd w:id="1030"/>
                  <w:bookmarkEnd w:id="1031"/>
                </w:p>
              </w:tc>
              <w:tc>
                <w:tcPr>
                  <w:tcW w:w="876" w:type="pct"/>
                  <w:vAlign w:val="center"/>
                </w:tcPr>
                <w:p>
                  <w:pPr>
                    <w:pStyle w:val="71"/>
                    <w:keepNext w:val="0"/>
                    <w:keepLines w:val="0"/>
                    <w:pageBreakBefore w:val="0"/>
                    <w:widowControl w:val="0"/>
                    <w:kinsoku/>
                    <w:wordWrap/>
                    <w:overflowPunct/>
                    <w:topLinePunct w:val="0"/>
                    <w:autoSpaceDE/>
                    <w:autoSpaceDN/>
                    <w:bidi w:val="0"/>
                    <w:adjustRightInd w:val="0"/>
                    <w:snapToGrid w:val="0"/>
                    <w:spacing w:line="240" w:lineRule="auto"/>
                    <w:ind w:left="0" w:leftChars="0"/>
                    <w:textAlignment w:val="auto"/>
                    <w:rPr>
                      <w:rFonts w:hint="default" w:ascii="Times New Roman" w:hAnsi="Times New Roman" w:eastAsia="宋体" w:cs="Times New Roman"/>
                      <w:b w:val="0"/>
                      <w:bCs w:val="0"/>
                      <w:color w:val="auto"/>
                      <w:sz w:val="21"/>
                      <w:szCs w:val="21"/>
                    </w:rPr>
                  </w:pPr>
                  <w:r>
                    <w:rPr>
                      <w:rFonts w:hint="eastAsia"/>
                      <w:color w:val="auto"/>
                      <w:kern w:val="0"/>
                      <w:sz w:val="21"/>
                      <w:szCs w:val="21"/>
                    </w:rPr>
                    <w:t>外售综合利用</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39" w:hRule="atLeast"/>
                <w:jc w:val="center"/>
              </w:trPr>
              <w:tc>
                <w:tcPr>
                  <w:tcW w:w="277" w:type="pct"/>
                  <w:vMerge w:val="continue"/>
                  <w:vAlign w:val="center"/>
                </w:tcPr>
                <w:p>
                  <w:pPr>
                    <w:pStyle w:val="71"/>
                    <w:keepNext w:val="0"/>
                    <w:keepLines w:val="0"/>
                    <w:pageBreakBefore w:val="0"/>
                    <w:widowControl w:val="0"/>
                    <w:kinsoku/>
                    <w:wordWrap/>
                    <w:overflowPunct/>
                    <w:topLinePunct w:val="0"/>
                    <w:autoSpaceDE/>
                    <w:autoSpaceDN/>
                    <w:bidi w:val="0"/>
                    <w:adjustRightInd w:val="0"/>
                    <w:snapToGrid w:val="0"/>
                    <w:spacing w:line="240" w:lineRule="auto"/>
                    <w:ind w:left="0" w:leftChars="0"/>
                    <w:textAlignment w:val="auto"/>
                    <w:rPr>
                      <w:rFonts w:hint="default" w:ascii="Times New Roman" w:hAnsi="Times New Roman" w:eastAsia="宋体" w:cs="Times New Roman"/>
                      <w:color w:val="auto"/>
                      <w:sz w:val="21"/>
                      <w:szCs w:val="21"/>
                    </w:rPr>
                  </w:pPr>
                </w:p>
              </w:tc>
              <w:tc>
                <w:tcPr>
                  <w:tcW w:w="617" w:type="pct"/>
                  <w:vAlign w:val="center"/>
                </w:tcPr>
                <w:p>
                  <w:pPr>
                    <w:pStyle w:val="87"/>
                    <w:keepNext w:val="0"/>
                    <w:keepLines w:val="0"/>
                    <w:pageBreakBefore w:val="0"/>
                    <w:widowControl w:val="0"/>
                    <w:kinsoku/>
                    <w:wordWrap/>
                    <w:overflowPunct/>
                    <w:topLinePunct w:val="0"/>
                    <w:autoSpaceDE/>
                    <w:autoSpaceDN/>
                    <w:bidi w:val="0"/>
                    <w:adjustRightInd w:val="0"/>
                    <w:snapToGrid w:val="0"/>
                    <w:spacing w:before="0" w:after="0" w:line="240" w:lineRule="auto"/>
                    <w:ind w:left="16" w:leftChars="0"/>
                    <w:textAlignment w:val="auto"/>
                    <w:rPr>
                      <w:rFonts w:hint="default" w:ascii="Times New Roman" w:hAnsi="Times New Roman" w:eastAsia="宋体" w:cs="Times New Roman"/>
                      <w:b w:val="0"/>
                      <w:bCs w:val="0"/>
                      <w:color w:val="auto"/>
                      <w:sz w:val="21"/>
                      <w:szCs w:val="21"/>
                      <w:lang w:eastAsia="zh-CN"/>
                    </w:rPr>
                  </w:pPr>
                  <w:bookmarkStart w:id="1032" w:name="_Toc22397"/>
                  <w:bookmarkStart w:id="1033" w:name="_Toc27202"/>
                  <w:bookmarkStart w:id="1034" w:name="_Toc19694"/>
                  <w:r>
                    <w:rPr>
                      <w:rFonts w:hint="default" w:ascii="Times New Roman" w:hAnsi="Times New Roman" w:eastAsia="宋体" w:cs="Times New Roman"/>
                      <w:b w:val="0"/>
                      <w:bCs w:val="0"/>
                      <w:color w:val="auto"/>
                      <w:sz w:val="21"/>
                      <w:szCs w:val="21"/>
                      <w:highlight w:val="none"/>
                    </w:rPr>
                    <w:t>废</w:t>
                  </w:r>
                  <w:r>
                    <w:rPr>
                      <w:rFonts w:hint="default" w:ascii="Times New Roman" w:hAnsi="Times New Roman" w:eastAsia="宋体" w:cs="Times New Roman"/>
                      <w:b w:val="0"/>
                      <w:bCs w:val="0"/>
                      <w:color w:val="auto"/>
                      <w:sz w:val="21"/>
                      <w:szCs w:val="21"/>
                      <w:highlight w:val="none"/>
                      <w:lang w:val="en-US" w:eastAsia="zh-CN"/>
                    </w:rPr>
                    <w:t>反</w:t>
                  </w:r>
                  <w:r>
                    <w:rPr>
                      <w:rFonts w:hint="default" w:ascii="Times New Roman" w:hAnsi="Times New Roman" w:eastAsia="宋体" w:cs="Times New Roman"/>
                      <w:b w:val="0"/>
                      <w:bCs w:val="0"/>
                      <w:color w:val="auto"/>
                      <w:sz w:val="21"/>
                      <w:szCs w:val="21"/>
                      <w:highlight w:val="none"/>
                    </w:rPr>
                    <w:t>渗透膜和废滤芯</w:t>
                  </w:r>
                  <w:bookmarkEnd w:id="1032"/>
                  <w:bookmarkEnd w:id="1033"/>
                  <w:bookmarkEnd w:id="1034"/>
                </w:p>
              </w:tc>
              <w:tc>
                <w:tcPr>
                  <w:tcW w:w="854" w:type="pct"/>
                  <w:vAlign w:val="center"/>
                </w:tcPr>
                <w:p>
                  <w:pPr>
                    <w:pStyle w:val="71"/>
                    <w:keepNext w:val="0"/>
                    <w:keepLines w:val="0"/>
                    <w:pageBreakBefore w:val="0"/>
                    <w:widowControl w:val="0"/>
                    <w:kinsoku/>
                    <w:wordWrap/>
                    <w:overflowPunct/>
                    <w:topLinePunct w:val="0"/>
                    <w:autoSpaceDE/>
                    <w:autoSpaceDN/>
                    <w:bidi w:val="0"/>
                    <w:adjustRightInd w:val="0"/>
                    <w:snapToGrid w:val="0"/>
                    <w:spacing w:line="240" w:lineRule="auto"/>
                    <w:ind w:left="0" w:leftChars="0"/>
                    <w:textAlignment w:val="auto"/>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一般工业固废</w:t>
                  </w:r>
                </w:p>
              </w:tc>
              <w:tc>
                <w:tcPr>
                  <w:tcW w:w="503" w:type="pct"/>
                  <w:vAlign w:val="center"/>
                </w:tcPr>
                <w:p>
                  <w:pPr>
                    <w:pStyle w:val="87"/>
                    <w:keepNext w:val="0"/>
                    <w:keepLines w:val="0"/>
                    <w:pageBreakBefore w:val="0"/>
                    <w:widowControl w:val="0"/>
                    <w:kinsoku/>
                    <w:wordWrap/>
                    <w:overflowPunct/>
                    <w:topLinePunct w:val="0"/>
                    <w:autoSpaceDE/>
                    <w:autoSpaceDN/>
                    <w:bidi w:val="0"/>
                    <w:adjustRightInd w:val="0"/>
                    <w:snapToGrid w:val="0"/>
                    <w:spacing w:before="0" w:after="0" w:line="240" w:lineRule="auto"/>
                    <w:ind w:left="16" w:leftChars="0" w:hanging="16" w:hangingChars="8"/>
                    <w:textAlignment w:val="auto"/>
                    <w:rPr>
                      <w:rFonts w:hint="default" w:ascii="Times New Roman" w:hAnsi="Times New Roman" w:eastAsia="宋体" w:cs="Times New Roman"/>
                      <w:b w:val="0"/>
                      <w:bCs w:val="0"/>
                      <w:color w:val="auto"/>
                      <w:sz w:val="21"/>
                      <w:szCs w:val="21"/>
                      <w:lang w:val="en-US" w:eastAsia="zh-CN"/>
                    </w:rPr>
                  </w:pPr>
                  <w:bookmarkStart w:id="1035" w:name="_Toc27081"/>
                  <w:bookmarkStart w:id="1036" w:name="_Toc15569"/>
                  <w:bookmarkStart w:id="1037" w:name="_Toc4813"/>
                  <w:r>
                    <w:rPr>
                      <w:rFonts w:hint="default" w:ascii="Times New Roman" w:hAnsi="Times New Roman" w:eastAsia="宋体" w:cs="Times New Roman"/>
                      <w:b w:val="0"/>
                      <w:bCs w:val="0"/>
                      <w:color w:val="auto"/>
                      <w:sz w:val="21"/>
                      <w:szCs w:val="21"/>
                      <w:lang w:val="en-US" w:eastAsia="zh-CN"/>
                    </w:rPr>
                    <w:t>0.1</w:t>
                  </w:r>
                  <w:bookmarkEnd w:id="1035"/>
                  <w:bookmarkEnd w:id="1036"/>
                  <w:bookmarkEnd w:id="1037"/>
                </w:p>
              </w:tc>
              <w:tc>
                <w:tcPr>
                  <w:tcW w:w="1342" w:type="pct"/>
                  <w:vAlign w:val="center"/>
                </w:tcPr>
                <w:p>
                  <w:pPr>
                    <w:pStyle w:val="71"/>
                    <w:keepNext w:val="0"/>
                    <w:keepLines w:val="0"/>
                    <w:pageBreakBefore w:val="0"/>
                    <w:widowControl w:val="0"/>
                    <w:kinsoku/>
                    <w:wordWrap/>
                    <w:overflowPunct/>
                    <w:topLinePunct w:val="0"/>
                    <w:autoSpaceDE/>
                    <w:autoSpaceDN/>
                    <w:bidi w:val="0"/>
                    <w:adjustRightInd w:val="0"/>
                    <w:snapToGrid w:val="0"/>
                    <w:spacing w:line="240" w:lineRule="auto"/>
                    <w:ind w:left="0" w:leftChars="0"/>
                    <w:textAlignment w:val="auto"/>
                    <w:rPr>
                      <w:rFonts w:hint="default" w:ascii="Times New Roman" w:hAnsi="Times New Roman" w:eastAsia="宋体" w:cs="Times New Roman"/>
                      <w:b w:val="0"/>
                      <w:bCs w:val="0"/>
                      <w:color w:val="auto"/>
                      <w:kern w:val="0"/>
                      <w:sz w:val="21"/>
                      <w:szCs w:val="21"/>
                      <w:highlight w:val="none"/>
                    </w:rPr>
                  </w:pPr>
                  <w:r>
                    <w:rPr>
                      <w:rFonts w:hint="default" w:ascii="Times New Roman" w:hAnsi="Times New Roman" w:eastAsia="宋体" w:cs="Times New Roman"/>
                      <w:b w:val="0"/>
                      <w:bCs w:val="0"/>
                      <w:color w:val="auto"/>
                      <w:sz w:val="21"/>
                      <w:szCs w:val="21"/>
                      <w:highlight w:val="none"/>
                    </w:rPr>
                    <w:t>由供应厂家更换及回收</w:t>
                  </w:r>
                </w:p>
              </w:tc>
              <w:tc>
                <w:tcPr>
                  <w:tcW w:w="526" w:type="pct"/>
                  <w:vAlign w:val="center"/>
                </w:tcPr>
                <w:p>
                  <w:pPr>
                    <w:pStyle w:val="87"/>
                    <w:keepNext w:val="0"/>
                    <w:keepLines w:val="0"/>
                    <w:pageBreakBefore w:val="0"/>
                    <w:widowControl w:val="0"/>
                    <w:kinsoku/>
                    <w:wordWrap/>
                    <w:overflowPunct/>
                    <w:topLinePunct w:val="0"/>
                    <w:autoSpaceDE/>
                    <w:autoSpaceDN/>
                    <w:bidi w:val="0"/>
                    <w:adjustRightInd w:val="0"/>
                    <w:snapToGrid w:val="0"/>
                    <w:spacing w:before="0" w:after="0" w:line="240" w:lineRule="auto"/>
                    <w:ind w:left="16" w:leftChars="0"/>
                    <w:textAlignment w:val="auto"/>
                    <w:rPr>
                      <w:rFonts w:hint="default" w:ascii="Times New Roman" w:hAnsi="Times New Roman" w:eastAsia="宋体" w:cs="Times New Roman"/>
                      <w:b w:val="0"/>
                      <w:bCs w:val="0"/>
                      <w:color w:val="auto"/>
                      <w:sz w:val="21"/>
                      <w:szCs w:val="21"/>
                      <w:lang w:val="en-US" w:eastAsia="zh-CN"/>
                    </w:rPr>
                  </w:pPr>
                  <w:bookmarkStart w:id="1038" w:name="_Toc30263"/>
                  <w:bookmarkStart w:id="1039" w:name="_Toc22218"/>
                  <w:bookmarkStart w:id="1040" w:name="_Toc5275"/>
                  <w:r>
                    <w:rPr>
                      <w:rFonts w:hint="default" w:ascii="Times New Roman" w:hAnsi="Times New Roman" w:eastAsia="宋体" w:cs="Times New Roman"/>
                      <w:b w:val="0"/>
                      <w:bCs w:val="0"/>
                      <w:color w:val="auto"/>
                      <w:sz w:val="21"/>
                      <w:szCs w:val="21"/>
                      <w:lang w:val="en-US" w:eastAsia="zh-CN"/>
                    </w:rPr>
                    <w:t>0.1</w:t>
                  </w:r>
                  <w:bookmarkEnd w:id="1038"/>
                  <w:bookmarkEnd w:id="1039"/>
                  <w:bookmarkEnd w:id="1040"/>
                </w:p>
              </w:tc>
              <w:tc>
                <w:tcPr>
                  <w:tcW w:w="876" w:type="pct"/>
                  <w:vAlign w:val="center"/>
                </w:tcPr>
                <w:p>
                  <w:pPr>
                    <w:pStyle w:val="71"/>
                    <w:keepNext w:val="0"/>
                    <w:keepLines w:val="0"/>
                    <w:pageBreakBefore w:val="0"/>
                    <w:widowControl w:val="0"/>
                    <w:kinsoku/>
                    <w:wordWrap/>
                    <w:overflowPunct/>
                    <w:topLinePunct w:val="0"/>
                    <w:autoSpaceDE/>
                    <w:autoSpaceDN/>
                    <w:bidi w:val="0"/>
                    <w:adjustRightInd w:val="0"/>
                    <w:snapToGrid w:val="0"/>
                    <w:spacing w:line="240" w:lineRule="auto"/>
                    <w:ind w:left="0" w:leftChars="0"/>
                    <w:textAlignment w:val="auto"/>
                    <w:rPr>
                      <w:rFonts w:hint="default" w:ascii="Times New Roman" w:hAnsi="Times New Roman" w:eastAsia="宋体" w:cs="Times New Roman"/>
                      <w:b w:val="0"/>
                      <w:bCs w:val="0"/>
                      <w:color w:val="auto"/>
                      <w:kern w:val="0"/>
                      <w:sz w:val="21"/>
                      <w:szCs w:val="21"/>
                      <w:lang w:eastAsia="zh-CN"/>
                    </w:rPr>
                  </w:pPr>
                  <w:r>
                    <w:rPr>
                      <w:rFonts w:hint="default" w:ascii="Times New Roman" w:hAnsi="Times New Roman" w:eastAsia="宋体" w:cs="Times New Roman"/>
                      <w:b w:val="0"/>
                      <w:bCs w:val="0"/>
                      <w:color w:val="auto"/>
                      <w:kern w:val="0"/>
                      <w:sz w:val="21"/>
                      <w:szCs w:val="21"/>
                      <w:lang w:eastAsia="zh-CN"/>
                    </w:rPr>
                    <w:t>厂家回收</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88" w:hRule="atLeast"/>
                <w:jc w:val="center"/>
              </w:trPr>
              <w:tc>
                <w:tcPr>
                  <w:tcW w:w="277" w:type="pct"/>
                  <w:vMerge w:val="continue"/>
                  <w:vAlign w:val="center"/>
                </w:tcPr>
                <w:p>
                  <w:pPr>
                    <w:pStyle w:val="71"/>
                    <w:keepNext w:val="0"/>
                    <w:keepLines w:val="0"/>
                    <w:pageBreakBefore w:val="0"/>
                    <w:widowControl w:val="0"/>
                    <w:kinsoku/>
                    <w:wordWrap/>
                    <w:overflowPunct/>
                    <w:topLinePunct w:val="0"/>
                    <w:autoSpaceDE/>
                    <w:autoSpaceDN/>
                    <w:bidi w:val="0"/>
                    <w:adjustRightInd w:val="0"/>
                    <w:snapToGrid w:val="0"/>
                    <w:spacing w:line="240" w:lineRule="auto"/>
                    <w:ind w:left="0" w:leftChars="0"/>
                    <w:textAlignment w:val="auto"/>
                    <w:rPr>
                      <w:rFonts w:hint="default" w:ascii="Times New Roman" w:hAnsi="Times New Roman" w:eastAsia="宋体" w:cs="Times New Roman"/>
                      <w:color w:val="auto"/>
                      <w:sz w:val="21"/>
                      <w:szCs w:val="21"/>
                    </w:rPr>
                  </w:pPr>
                </w:p>
              </w:tc>
              <w:tc>
                <w:tcPr>
                  <w:tcW w:w="617" w:type="pct"/>
                  <w:vAlign w:val="center"/>
                </w:tcPr>
                <w:p>
                  <w:pPr>
                    <w:pStyle w:val="87"/>
                    <w:keepNext w:val="0"/>
                    <w:keepLines w:val="0"/>
                    <w:pageBreakBefore w:val="0"/>
                    <w:widowControl w:val="0"/>
                    <w:kinsoku/>
                    <w:wordWrap/>
                    <w:overflowPunct/>
                    <w:topLinePunct w:val="0"/>
                    <w:autoSpaceDE/>
                    <w:autoSpaceDN/>
                    <w:bidi w:val="0"/>
                    <w:adjustRightInd w:val="0"/>
                    <w:snapToGrid w:val="0"/>
                    <w:spacing w:before="0" w:after="0" w:line="240" w:lineRule="auto"/>
                    <w:ind w:left="16" w:leftChars="0" w:hanging="16" w:hangingChars="8"/>
                    <w:textAlignment w:val="auto"/>
                    <w:rPr>
                      <w:rFonts w:hint="default" w:ascii="Times New Roman" w:hAnsi="Times New Roman" w:eastAsia="宋体" w:cs="Times New Roman"/>
                      <w:b w:val="0"/>
                      <w:bCs w:val="0"/>
                      <w:color w:val="auto"/>
                      <w:kern w:val="0"/>
                      <w:sz w:val="21"/>
                      <w:szCs w:val="21"/>
                      <w:lang w:val="en-US" w:eastAsia="zh-CN" w:bidi="ar-SA"/>
                    </w:rPr>
                  </w:pPr>
                  <w:bookmarkStart w:id="1041" w:name="_Toc2205"/>
                  <w:bookmarkStart w:id="1042" w:name="_Toc20107"/>
                  <w:bookmarkStart w:id="1043" w:name="_Toc9622"/>
                  <w:r>
                    <w:rPr>
                      <w:rFonts w:hint="default" w:ascii="Times New Roman" w:hAnsi="Times New Roman" w:eastAsia="宋体" w:cs="Times New Roman"/>
                      <w:b w:val="0"/>
                      <w:bCs w:val="0"/>
                      <w:color w:val="auto"/>
                      <w:sz w:val="21"/>
                      <w:szCs w:val="21"/>
                    </w:rPr>
                    <w:t>废活性炭</w:t>
                  </w:r>
                  <w:bookmarkEnd w:id="1041"/>
                  <w:bookmarkEnd w:id="1042"/>
                  <w:bookmarkEnd w:id="1043"/>
                </w:p>
              </w:tc>
              <w:tc>
                <w:tcPr>
                  <w:tcW w:w="854" w:type="pct"/>
                  <w:vAlign w:val="center"/>
                </w:tcPr>
                <w:p>
                  <w:pPr>
                    <w:pStyle w:val="71"/>
                    <w:keepNext w:val="0"/>
                    <w:keepLines w:val="0"/>
                    <w:pageBreakBefore w:val="0"/>
                    <w:widowControl w:val="0"/>
                    <w:kinsoku/>
                    <w:wordWrap/>
                    <w:overflowPunct/>
                    <w:topLinePunct w:val="0"/>
                    <w:autoSpaceDE/>
                    <w:autoSpaceDN/>
                    <w:bidi w:val="0"/>
                    <w:adjustRightInd w:val="0"/>
                    <w:snapToGrid w:val="0"/>
                    <w:spacing w:line="240" w:lineRule="auto"/>
                    <w:ind w:left="0" w:leftChars="0"/>
                    <w:textAlignment w:val="auto"/>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rPr>
                    <w:t>一般工业固废</w:t>
                  </w:r>
                </w:p>
              </w:tc>
              <w:tc>
                <w:tcPr>
                  <w:tcW w:w="503" w:type="pct"/>
                  <w:vAlign w:val="center"/>
                </w:tcPr>
                <w:p>
                  <w:pPr>
                    <w:pStyle w:val="87"/>
                    <w:keepNext w:val="0"/>
                    <w:keepLines w:val="0"/>
                    <w:pageBreakBefore w:val="0"/>
                    <w:widowControl w:val="0"/>
                    <w:kinsoku/>
                    <w:wordWrap/>
                    <w:overflowPunct/>
                    <w:topLinePunct w:val="0"/>
                    <w:autoSpaceDE/>
                    <w:autoSpaceDN/>
                    <w:bidi w:val="0"/>
                    <w:adjustRightInd w:val="0"/>
                    <w:snapToGrid w:val="0"/>
                    <w:spacing w:before="0" w:after="0" w:line="240" w:lineRule="auto"/>
                    <w:ind w:left="16" w:leftChars="0" w:hanging="16" w:hangingChars="8"/>
                    <w:textAlignment w:val="auto"/>
                    <w:rPr>
                      <w:rFonts w:hint="default" w:ascii="Times New Roman" w:hAnsi="Times New Roman" w:eastAsia="宋体" w:cs="Times New Roman"/>
                      <w:b w:val="0"/>
                      <w:bCs w:val="0"/>
                      <w:color w:val="auto"/>
                      <w:kern w:val="0"/>
                      <w:sz w:val="21"/>
                      <w:szCs w:val="21"/>
                      <w:lang w:val="en-US" w:eastAsia="zh-CN" w:bidi="ar-SA"/>
                    </w:rPr>
                  </w:pPr>
                  <w:bookmarkStart w:id="1044" w:name="_Toc5097"/>
                  <w:bookmarkStart w:id="1045" w:name="_Toc24723"/>
                  <w:bookmarkStart w:id="1046" w:name="_Toc16996"/>
                  <w:r>
                    <w:rPr>
                      <w:rFonts w:hint="default" w:ascii="Times New Roman" w:hAnsi="Times New Roman" w:eastAsia="宋体" w:cs="Times New Roman"/>
                      <w:b w:val="0"/>
                      <w:bCs w:val="0"/>
                      <w:color w:val="auto"/>
                      <w:sz w:val="21"/>
                      <w:szCs w:val="21"/>
                    </w:rPr>
                    <w:t>0.2</w:t>
                  </w:r>
                  <w:bookmarkEnd w:id="1044"/>
                  <w:bookmarkEnd w:id="1045"/>
                  <w:bookmarkEnd w:id="1046"/>
                </w:p>
              </w:tc>
              <w:tc>
                <w:tcPr>
                  <w:tcW w:w="1342" w:type="pct"/>
                  <w:vAlign w:val="center"/>
                </w:tcPr>
                <w:p>
                  <w:pPr>
                    <w:pStyle w:val="71"/>
                    <w:keepNext w:val="0"/>
                    <w:keepLines w:val="0"/>
                    <w:pageBreakBefore w:val="0"/>
                    <w:widowControl w:val="0"/>
                    <w:kinsoku/>
                    <w:wordWrap/>
                    <w:overflowPunct/>
                    <w:topLinePunct w:val="0"/>
                    <w:autoSpaceDE/>
                    <w:autoSpaceDN/>
                    <w:bidi w:val="0"/>
                    <w:adjustRightInd w:val="0"/>
                    <w:snapToGrid w:val="0"/>
                    <w:spacing w:line="240" w:lineRule="auto"/>
                    <w:ind w:left="0" w:leftChars="0"/>
                    <w:textAlignment w:val="auto"/>
                    <w:rPr>
                      <w:rFonts w:hint="default" w:ascii="Times New Roman" w:hAnsi="Times New Roman" w:eastAsia="宋体" w:cs="Times New Roman"/>
                      <w:b w:val="0"/>
                      <w:bCs w:val="0"/>
                      <w:color w:val="auto"/>
                      <w:kern w:val="2"/>
                      <w:sz w:val="21"/>
                      <w:szCs w:val="21"/>
                      <w:lang w:val="en-US" w:eastAsia="zh-CN" w:bidi="ar-SA"/>
                    </w:rPr>
                  </w:pPr>
                  <w:r>
                    <w:rPr>
                      <w:rFonts w:hint="eastAsia"/>
                      <w:bCs/>
                      <w:color w:val="auto"/>
                      <w:sz w:val="21"/>
                      <w:szCs w:val="21"/>
                      <w:lang w:eastAsia="zh-CN"/>
                    </w:rPr>
                    <w:t>定期运送至垃圾填埋场</w:t>
                  </w:r>
                </w:p>
              </w:tc>
              <w:tc>
                <w:tcPr>
                  <w:tcW w:w="526" w:type="pct"/>
                  <w:vAlign w:val="center"/>
                </w:tcPr>
                <w:p>
                  <w:pPr>
                    <w:pStyle w:val="87"/>
                    <w:keepNext w:val="0"/>
                    <w:keepLines w:val="0"/>
                    <w:pageBreakBefore w:val="0"/>
                    <w:widowControl w:val="0"/>
                    <w:kinsoku/>
                    <w:wordWrap/>
                    <w:overflowPunct/>
                    <w:topLinePunct w:val="0"/>
                    <w:autoSpaceDE/>
                    <w:autoSpaceDN/>
                    <w:bidi w:val="0"/>
                    <w:adjustRightInd w:val="0"/>
                    <w:snapToGrid w:val="0"/>
                    <w:spacing w:before="0" w:after="0" w:line="240" w:lineRule="auto"/>
                    <w:ind w:left="16" w:leftChars="0" w:hanging="16" w:hangingChars="8"/>
                    <w:textAlignment w:val="auto"/>
                    <w:rPr>
                      <w:rFonts w:hint="default" w:ascii="Times New Roman" w:hAnsi="Times New Roman" w:eastAsia="宋体" w:cs="Times New Roman"/>
                      <w:b w:val="0"/>
                      <w:bCs w:val="0"/>
                      <w:color w:val="auto"/>
                      <w:kern w:val="0"/>
                      <w:sz w:val="21"/>
                      <w:szCs w:val="21"/>
                      <w:lang w:val="en-US" w:eastAsia="zh-CN" w:bidi="ar-SA"/>
                    </w:rPr>
                  </w:pPr>
                  <w:bookmarkStart w:id="1047" w:name="_Toc17185"/>
                  <w:bookmarkStart w:id="1048" w:name="_Toc4735"/>
                  <w:bookmarkStart w:id="1049" w:name="_Toc31705"/>
                  <w:r>
                    <w:rPr>
                      <w:rFonts w:hint="default" w:ascii="Times New Roman" w:hAnsi="Times New Roman" w:eastAsia="宋体" w:cs="Times New Roman"/>
                      <w:b w:val="0"/>
                      <w:bCs w:val="0"/>
                      <w:color w:val="auto"/>
                      <w:sz w:val="21"/>
                      <w:szCs w:val="21"/>
                    </w:rPr>
                    <w:t>0.2</w:t>
                  </w:r>
                  <w:bookmarkEnd w:id="1047"/>
                  <w:bookmarkEnd w:id="1048"/>
                  <w:bookmarkEnd w:id="1049"/>
                </w:p>
              </w:tc>
              <w:tc>
                <w:tcPr>
                  <w:tcW w:w="876" w:type="pct"/>
                  <w:vAlign w:val="center"/>
                </w:tcPr>
                <w:p>
                  <w:pPr>
                    <w:pStyle w:val="71"/>
                    <w:keepNext w:val="0"/>
                    <w:keepLines w:val="0"/>
                    <w:pageBreakBefore w:val="0"/>
                    <w:widowControl w:val="0"/>
                    <w:kinsoku/>
                    <w:wordWrap/>
                    <w:overflowPunct/>
                    <w:topLinePunct w:val="0"/>
                    <w:autoSpaceDE/>
                    <w:autoSpaceDN/>
                    <w:bidi w:val="0"/>
                    <w:adjustRightInd w:val="0"/>
                    <w:snapToGrid w:val="0"/>
                    <w:spacing w:line="240" w:lineRule="auto"/>
                    <w:ind w:left="0" w:leftChars="0"/>
                    <w:textAlignment w:val="auto"/>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rPr>
                    <w:t>垃圾填埋场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0" w:hRule="atLeast"/>
                <w:jc w:val="center"/>
              </w:trPr>
              <w:tc>
                <w:tcPr>
                  <w:tcW w:w="277" w:type="pct"/>
                  <w:vAlign w:val="center"/>
                </w:tcPr>
                <w:p>
                  <w:pPr>
                    <w:pStyle w:val="71"/>
                    <w:keepNext w:val="0"/>
                    <w:keepLines w:val="0"/>
                    <w:pageBreakBefore w:val="0"/>
                    <w:widowControl w:val="0"/>
                    <w:kinsoku/>
                    <w:wordWrap/>
                    <w:overflowPunct/>
                    <w:topLinePunct w:val="0"/>
                    <w:autoSpaceDE/>
                    <w:autoSpaceDN/>
                    <w:bidi w:val="0"/>
                    <w:adjustRightInd w:val="0"/>
                    <w:snapToGrid w:val="0"/>
                    <w:spacing w:line="240" w:lineRule="auto"/>
                    <w:ind w:left="0" w:leftChars="0"/>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生活</w:t>
                  </w:r>
                </w:p>
              </w:tc>
              <w:tc>
                <w:tcPr>
                  <w:tcW w:w="617" w:type="pct"/>
                  <w:vAlign w:val="center"/>
                </w:tcPr>
                <w:p>
                  <w:pPr>
                    <w:pStyle w:val="71"/>
                    <w:keepNext w:val="0"/>
                    <w:keepLines w:val="0"/>
                    <w:pageBreakBefore w:val="0"/>
                    <w:widowControl w:val="0"/>
                    <w:kinsoku/>
                    <w:wordWrap/>
                    <w:overflowPunct/>
                    <w:topLinePunct w:val="0"/>
                    <w:autoSpaceDE/>
                    <w:autoSpaceDN/>
                    <w:bidi w:val="0"/>
                    <w:adjustRightInd w:val="0"/>
                    <w:snapToGrid w:val="0"/>
                    <w:spacing w:line="240" w:lineRule="auto"/>
                    <w:ind w:left="0" w:leftChars="0"/>
                    <w:textAlignment w:val="auto"/>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生活垃圾</w:t>
                  </w:r>
                </w:p>
              </w:tc>
              <w:tc>
                <w:tcPr>
                  <w:tcW w:w="854" w:type="pct"/>
                  <w:vAlign w:val="center"/>
                </w:tcPr>
                <w:p>
                  <w:pPr>
                    <w:pStyle w:val="71"/>
                    <w:keepNext w:val="0"/>
                    <w:keepLines w:val="0"/>
                    <w:pageBreakBefore w:val="0"/>
                    <w:widowControl w:val="0"/>
                    <w:kinsoku/>
                    <w:wordWrap/>
                    <w:overflowPunct/>
                    <w:topLinePunct w:val="0"/>
                    <w:autoSpaceDE/>
                    <w:autoSpaceDN/>
                    <w:bidi w:val="0"/>
                    <w:adjustRightInd w:val="0"/>
                    <w:snapToGrid w:val="0"/>
                    <w:spacing w:line="240" w:lineRule="auto"/>
                    <w:ind w:left="0" w:leftChars="0"/>
                    <w:textAlignment w:val="auto"/>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生活垃圾</w:t>
                  </w:r>
                </w:p>
              </w:tc>
              <w:tc>
                <w:tcPr>
                  <w:tcW w:w="503" w:type="pct"/>
                  <w:vAlign w:val="center"/>
                </w:tcPr>
                <w:p>
                  <w:pPr>
                    <w:pStyle w:val="87"/>
                    <w:keepNext w:val="0"/>
                    <w:keepLines w:val="0"/>
                    <w:pageBreakBefore w:val="0"/>
                    <w:widowControl w:val="0"/>
                    <w:kinsoku/>
                    <w:wordWrap/>
                    <w:overflowPunct/>
                    <w:topLinePunct w:val="0"/>
                    <w:autoSpaceDE/>
                    <w:autoSpaceDN/>
                    <w:bidi w:val="0"/>
                    <w:adjustRightInd w:val="0"/>
                    <w:snapToGrid w:val="0"/>
                    <w:spacing w:before="0" w:after="0" w:line="240" w:lineRule="auto"/>
                    <w:ind w:left="16" w:leftChars="0"/>
                    <w:textAlignment w:val="auto"/>
                    <w:rPr>
                      <w:rFonts w:hint="default" w:ascii="Times New Roman" w:hAnsi="Times New Roman" w:eastAsia="宋体" w:cs="Times New Roman"/>
                      <w:b w:val="0"/>
                      <w:bCs w:val="0"/>
                      <w:color w:val="auto"/>
                      <w:sz w:val="21"/>
                      <w:szCs w:val="21"/>
                      <w:lang w:val="en-US" w:eastAsia="zh-CN"/>
                    </w:rPr>
                  </w:pPr>
                  <w:bookmarkStart w:id="1050" w:name="_Toc23720"/>
                  <w:bookmarkStart w:id="1051" w:name="_Toc26611"/>
                  <w:bookmarkStart w:id="1052" w:name="_Toc20350"/>
                  <w:bookmarkStart w:id="1053" w:name="_Toc25227"/>
                  <w:bookmarkStart w:id="1054" w:name="_Toc9213"/>
                  <w:bookmarkStart w:id="1055" w:name="_Toc1108"/>
                  <w:bookmarkStart w:id="1056" w:name="_Toc15244"/>
                  <w:bookmarkStart w:id="1057" w:name="_Toc23021"/>
                  <w:bookmarkStart w:id="1058" w:name="_Toc12138"/>
                  <w:bookmarkStart w:id="1059" w:name="_Toc22914"/>
                  <w:r>
                    <w:rPr>
                      <w:rFonts w:hint="eastAsia" w:ascii="Times New Roman" w:hAnsi="Times New Roman" w:eastAsia="宋体" w:cs="Times New Roman"/>
                      <w:b w:val="0"/>
                      <w:bCs w:val="0"/>
                      <w:color w:val="auto"/>
                      <w:sz w:val="21"/>
                      <w:szCs w:val="21"/>
                      <w:lang w:val="en-US" w:eastAsia="zh-CN"/>
                    </w:rPr>
                    <w:t>0.41</w:t>
                  </w:r>
                  <w:bookmarkEnd w:id="1050"/>
                  <w:bookmarkEnd w:id="1051"/>
                  <w:bookmarkEnd w:id="1052"/>
                  <w:bookmarkEnd w:id="1053"/>
                  <w:bookmarkEnd w:id="1054"/>
                  <w:bookmarkEnd w:id="1055"/>
                  <w:bookmarkEnd w:id="1056"/>
                  <w:bookmarkEnd w:id="1057"/>
                  <w:bookmarkEnd w:id="1058"/>
                  <w:bookmarkEnd w:id="1059"/>
                </w:p>
              </w:tc>
              <w:tc>
                <w:tcPr>
                  <w:tcW w:w="1342" w:type="pct"/>
                  <w:vAlign w:val="center"/>
                </w:tcPr>
                <w:p>
                  <w:pPr>
                    <w:pStyle w:val="71"/>
                    <w:keepNext w:val="0"/>
                    <w:keepLines w:val="0"/>
                    <w:pageBreakBefore w:val="0"/>
                    <w:widowControl w:val="0"/>
                    <w:kinsoku/>
                    <w:wordWrap/>
                    <w:overflowPunct/>
                    <w:topLinePunct w:val="0"/>
                    <w:autoSpaceDE/>
                    <w:autoSpaceDN/>
                    <w:bidi w:val="0"/>
                    <w:adjustRightInd w:val="0"/>
                    <w:snapToGrid w:val="0"/>
                    <w:spacing w:line="240" w:lineRule="auto"/>
                    <w:ind w:left="0" w:leftChars="0"/>
                    <w:textAlignment w:val="auto"/>
                    <w:rPr>
                      <w:rFonts w:hint="default" w:ascii="Times New Roman" w:hAnsi="Times New Roman" w:eastAsia="宋体" w:cs="Times New Roman"/>
                      <w:b w:val="0"/>
                      <w:bCs w:val="0"/>
                      <w:color w:val="auto"/>
                      <w:sz w:val="21"/>
                      <w:szCs w:val="21"/>
                    </w:rPr>
                  </w:pPr>
                  <w:r>
                    <w:rPr>
                      <w:rFonts w:hint="eastAsia"/>
                      <w:bCs/>
                      <w:color w:val="auto"/>
                      <w:sz w:val="21"/>
                      <w:szCs w:val="21"/>
                      <w:lang w:eastAsia="zh-CN"/>
                    </w:rPr>
                    <w:t>定期运送至垃圾填埋场</w:t>
                  </w:r>
                </w:p>
              </w:tc>
              <w:tc>
                <w:tcPr>
                  <w:tcW w:w="526" w:type="pct"/>
                  <w:vAlign w:val="center"/>
                </w:tcPr>
                <w:p>
                  <w:pPr>
                    <w:pStyle w:val="87"/>
                    <w:keepNext w:val="0"/>
                    <w:keepLines w:val="0"/>
                    <w:pageBreakBefore w:val="0"/>
                    <w:widowControl w:val="0"/>
                    <w:kinsoku/>
                    <w:wordWrap/>
                    <w:overflowPunct/>
                    <w:topLinePunct w:val="0"/>
                    <w:autoSpaceDE/>
                    <w:autoSpaceDN/>
                    <w:bidi w:val="0"/>
                    <w:adjustRightInd w:val="0"/>
                    <w:snapToGrid w:val="0"/>
                    <w:spacing w:before="0" w:after="0" w:line="240" w:lineRule="auto"/>
                    <w:ind w:left="16" w:leftChars="0"/>
                    <w:textAlignment w:val="auto"/>
                    <w:rPr>
                      <w:rFonts w:hint="default" w:ascii="Times New Roman" w:hAnsi="Times New Roman" w:eastAsia="宋体" w:cs="Times New Roman"/>
                      <w:b w:val="0"/>
                      <w:bCs w:val="0"/>
                      <w:color w:val="auto"/>
                      <w:sz w:val="21"/>
                      <w:szCs w:val="21"/>
                      <w:lang w:val="en-US" w:eastAsia="zh-CN"/>
                    </w:rPr>
                  </w:pPr>
                  <w:bookmarkStart w:id="1060" w:name="_Toc20196"/>
                  <w:bookmarkStart w:id="1061" w:name="_Toc24313"/>
                  <w:bookmarkStart w:id="1062" w:name="_Toc19753"/>
                  <w:bookmarkStart w:id="1063" w:name="_Toc10114"/>
                  <w:bookmarkStart w:id="1064" w:name="_Toc9161"/>
                  <w:bookmarkStart w:id="1065" w:name="_Toc32139"/>
                  <w:bookmarkStart w:id="1066" w:name="_Toc7633"/>
                  <w:bookmarkStart w:id="1067" w:name="_Toc28365"/>
                  <w:bookmarkStart w:id="1068" w:name="_Toc21612"/>
                  <w:bookmarkStart w:id="1069" w:name="_Toc4282"/>
                  <w:r>
                    <w:rPr>
                      <w:rFonts w:hint="eastAsia" w:ascii="Times New Roman" w:hAnsi="Times New Roman" w:eastAsia="宋体" w:cs="Times New Roman"/>
                      <w:b w:val="0"/>
                      <w:bCs w:val="0"/>
                      <w:color w:val="auto"/>
                      <w:sz w:val="21"/>
                      <w:szCs w:val="21"/>
                      <w:lang w:val="en-US" w:eastAsia="zh-CN"/>
                    </w:rPr>
                    <w:t>0.41</w:t>
                  </w:r>
                  <w:bookmarkEnd w:id="1060"/>
                  <w:bookmarkEnd w:id="1061"/>
                  <w:bookmarkEnd w:id="1062"/>
                  <w:bookmarkEnd w:id="1063"/>
                  <w:bookmarkEnd w:id="1064"/>
                  <w:bookmarkEnd w:id="1065"/>
                  <w:bookmarkEnd w:id="1066"/>
                  <w:bookmarkEnd w:id="1067"/>
                  <w:bookmarkEnd w:id="1068"/>
                  <w:bookmarkEnd w:id="1069"/>
                </w:p>
              </w:tc>
              <w:tc>
                <w:tcPr>
                  <w:tcW w:w="876" w:type="pct"/>
                  <w:vAlign w:val="center"/>
                </w:tcPr>
                <w:p>
                  <w:pPr>
                    <w:pStyle w:val="71"/>
                    <w:keepNext w:val="0"/>
                    <w:keepLines w:val="0"/>
                    <w:pageBreakBefore w:val="0"/>
                    <w:widowControl w:val="0"/>
                    <w:kinsoku/>
                    <w:wordWrap/>
                    <w:overflowPunct/>
                    <w:topLinePunct w:val="0"/>
                    <w:autoSpaceDE/>
                    <w:autoSpaceDN/>
                    <w:bidi w:val="0"/>
                    <w:adjustRightInd w:val="0"/>
                    <w:snapToGrid w:val="0"/>
                    <w:spacing w:line="240" w:lineRule="auto"/>
                    <w:ind w:left="0" w:leftChars="0"/>
                    <w:textAlignment w:val="auto"/>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垃圾填埋场</w:t>
                  </w:r>
                </w:p>
              </w:tc>
            </w:tr>
            <w:bookmarkEnd w:id="911"/>
          </w:tbl>
          <w:p>
            <w:pPr>
              <w:pStyle w:val="24"/>
              <w:ind w:left="0" w:leftChars="0" w:firstLine="0" w:firstLineChars="0"/>
              <w:rPr>
                <w:color w:val="auto"/>
                <w:kern w:val="0"/>
                <w:sz w:val="24"/>
                <w:lang w:bidi="ar"/>
              </w:rPr>
            </w:pPr>
          </w:p>
          <w:p>
            <w:pPr>
              <w:spacing w:line="360" w:lineRule="auto"/>
              <w:jc w:val="left"/>
              <w:rPr>
                <w:rFonts w:hint="eastAsia"/>
                <w:b/>
                <w:color w:val="auto"/>
                <w:sz w:val="24"/>
                <w:lang w:val="en-US" w:eastAsia="zh-CN"/>
              </w:rPr>
            </w:pPr>
            <w:r>
              <w:rPr>
                <w:rFonts w:hint="eastAsia"/>
                <w:b/>
                <w:color w:val="auto"/>
                <w:sz w:val="24"/>
                <w:lang w:val="en-US" w:eastAsia="zh-CN"/>
              </w:rPr>
              <w:t>五、地下水</w:t>
            </w:r>
          </w:p>
          <w:p>
            <w:pPr>
              <w:keepNext w:val="0"/>
              <w:keepLines w:val="0"/>
              <w:pageBreakBefore w:val="0"/>
              <w:widowControl/>
              <w:kinsoku/>
              <w:wordWrap/>
              <w:overflowPunct/>
              <w:topLinePunct w:val="0"/>
              <w:autoSpaceDE/>
              <w:autoSpaceDN/>
              <w:bidi w:val="0"/>
              <w:adjustRightInd/>
              <w:snapToGrid/>
              <w:spacing w:line="360" w:lineRule="auto"/>
              <w:ind w:firstLine="480" w:firstLineChars="200"/>
              <w:jc w:val="left"/>
              <w:textAlignment w:val="auto"/>
              <w:rPr>
                <w:rFonts w:hint="eastAsia"/>
                <w:color w:val="auto"/>
                <w:sz w:val="24"/>
                <w:szCs w:val="24"/>
                <w:lang w:val="en-US" w:eastAsia="zh-CN" w:bidi="ar"/>
              </w:rPr>
            </w:pPr>
            <w:r>
              <w:rPr>
                <w:rFonts w:hint="eastAsia"/>
                <w:color w:val="auto"/>
                <w:sz w:val="24"/>
                <w:szCs w:val="24"/>
                <w:lang w:val="en-US" w:eastAsia="zh-CN" w:bidi="ar"/>
              </w:rPr>
              <w:t>根据《环境影响评价技术导则 地下水环境》（HJ610-2016）附录A中的内容，本项目地下水环境影响评价项目类别为“107 其他食品制造”，属于Ⅳ类项目，项目距</w:t>
            </w:r>
            <w:r>
              <w:rPr>
                <w:rFonts w:hint="default" w:ascii="Times New Roman" w:hAnsi="Times New Roman" w:eastAsia="宋体" w:cs="Times New Roman"/>
                <w:b w:val="0"/>
                <w:i w:val="0"/>
                <w:caps w:val="0"/>
                <w:color w:val="auto"/>
                <w:spacing w:val="0"/>
                <w:w w:val="100"/>
                <w:sz w:val="24"/>
                <w:lang w:val="en-US" w:eastAsia="zh-CN"/>
              </w:rPr>
              <w:t>靠山村</w:t>
            </w:r>
            <w:r>
              <w:rPr>
                <w:rFonts w:hint="eastAsia"/>
                <w:color w:val="auto"/>
                <w:sz w:val="24"/>
                <w:szCs w:val="24"/>
                <w:lang w:val="en-US" w:eastAsia="zh-CN" w:bidi="ar"/>
              </w:rPr>
              <w:t>水源井350m（供水户数约100户，供水人口约300人，属于分散式水源地），因此本项目可不开展地下水环境影响评价工作。</w:t>
            </w:r>
          </w:p>
          <w:p>
            <w:pPr>
              <w:spacing w:line="360" w:lineRule="auto"/>
              <w:jc w:val="left"/>
              <w:rPr>
                <w:rFonts w:hint="eastAsia"/>
                <w:b/>
                <w:color w:val="auto"/>
                <w:sz w:val="24"/>
                <w:lang w:val="en-US" w:eastAsia="zh-CN"/>
              </w:rPr>
            </w:pPr>
            <w:r>
              <w:rPr>
                <w:rFonts w:hint="eastAsia"/>
                <w:b/>
                <w:color w:val="auto"/>
                <w:sz w:val="24"/>
                <w:lang w:val="en-US" w:eastAsia="zh-CN"/>
              </w:rPr>
              <w:t>六、土壤</w:t>
            </w:r>
          </w:p>
          <w:p>
            <w:pPr>
              <w:keepNext w:val="0"/>
              <w:keepLines w:val="0"/>
              <w:pageBreakBefore w:val="0"/>
              <w:widowControl/>
              <w:kinsoku/>
              <w:wordWrap/>
              <w:overflowPunct/>
              <w:topLinePunct w:val="0"/>
              <w:autoSpaceDE/>
              <w:autoSpaceDN/>
              <w:bidi w:val="0"/>
              <w:adjustRightInd/>
              <w:snapToGrid/>
              <w:spacing w:line="360" w:lineRule="auto"/>
              <w:ind w:firstLine="480" w:firstLineChars="200"/>
              <w:jc w:val="left"/>
              <w:textAlignment w:val="auto"/>
              <w:rPr>
                <w:rFonts w:hint="eastAsia"/>
                <w:color w:val="auto"/>
                <w:sz w:val="24"/>
                <w:szCs w:val="24"/>
                <w:lang w:val="en-US" w:eastAsia="zh-CN" w:bidi="ar"/>
              </w:rPr>
            </w:pPr>
            <w:r>
              <w:rPr>
                <w:rFonts w:hint="eastAsia"/>
                <w:color w:val="auto"/>
                <w:sz w:val="24"/>
                <w:szCs w:val="24"/>
                <w:lang w:val="en-US" w:eastAsia="zh-CN" w:bidi="ar"/>
              </w:rPr>
              <w:t>根据《环境影响评价技术导则 土壤环境（试行）》（HJ964-2018）附录A中的内容，本项目土壤环境影响评价项目类别为“其他行业”，属于Ⅳ类项目，因此本项目可不开展土环境影响评价工作。</w:t>
            </w:r>
          </w:p>
          <w:p>
            <w:pPr>
              <w:widowControl/>
              <w:spacing w:line="360" w:lineRule="auto"/>
              <w:jc w:val="left"/>
              <w:rPr>
                <w:rFonts w:hint="eastAsia" w:eastAsia="宋体"/>
                <w:color w:val="auto"/>
                <w:lang w:val="en-US" w:eastAsia="zh-CN" w:bidi="ar"/>
              </w:rPr>
            </w:pPr>
          </w:p>
        </w:tc>
      </w:tr>
    </w:tbl>
    <w:p>
      <w:pPr>
        <w:adjustRightInd w:val="0"/>
        <w:snapToGrid w:val="0"/>
        <w:spacing w:line="360" w:lineRule="auto"/>
        <w:rPr>
          <w:b/>
          <w:color w:val="auto"/>
          <w:kern w:val="0"/>
          <w:sz w:val="28"/>
          <w:szCs w:val="28"/>
        </w:rPr>
        <w:sectPr>
          <w:pgSz w:w="11907" w:h="16840"/>
          <w:pgMar w:top="1701" w:right="1531" w:bottom="2127" w:left="1531" w:header="851" w:footer="851" w:gutter="0"/>
          <w:pgBorders>
            <w:top w:val="none" w:sz="0" w:space="0"/>
            <w:left w:val="none" w:sz="0" w:space="0"/>
            <w:bottom w:val="none" w:sz="0" w:space="0"/>
            <w:right w:val="none" w:sz="0" w:space="0"/>
          </w:pgBorders>
          <w:pgNumType w:fmt="decimal"/>
          <w:cols w:space="720" w:num="1"/>
          <w:docGrid w:linePitch="312" w:charSpace="0"/>
        </w:sectPr>
      </w:pPr>
    </w:p>
    <w:p>
      <w:pPr>
        <w:pStyle w:val="26"/>
        <w:jc w:val="center"/>
        <w:outlineLvl w:val="0"/>
        <w:rPr>
          <w:rFonts w:ascii="Times New Roman" w:hAnsi="Times New Roman" w:eastAsia="黑体"/>
          <w:snapToGrid w:val="0"/>
          <w:color w:val="auto"/>
          <w:sz w:val="30"/>
          <w:szCs w:val="30"/>
        </w:rPr>
      </w:pPr>
      <w:bookmarkStart w:id="1070" w:name="_Toc1185"/>
      <w:r>
        <w:rPr>
          <w:rFonts w:ascii="Times New Roman" w:hAnsi="Times New Roman" w:eastAsia="黑体"/>
          <w:snapToGrid w:val="0"/>
          <w:color w:val="auto"/>
          <w:sz w:val="30"/>
          <w:szCs w:val="30"/>
        </w:rPr>
        <w:t>五、</w:t>
      </w:r>
      <w:bookmarkStart w:id="1071" w:name="_Hlk54167917"/>
      <w:r>
        <w:rPr>
          <w:rFonts w:ascii="Times New Roman" w:hAnsi="Times New Roman" w:eastAsia="黑体"/>
          <w:snapToGrid w:val="0"/>
          <w:color w:val="auto"/>
          <w:sz w:val="30"/>
          <w:szCs w:val="30"/>
        </w:rPr>
        <w:t>环境保护措施监督检查清单</w:t>
      </w:r>
      <w:bookmarkEnd w:id="1070"/>
      <w:bookmarkEnd w:id="1071"/>
    </w:p>
    <w:tbl>
      <w:tblPr>
        <w:tblStyle w:val="30"/>
        <w:tblW w:w="525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273"/>
        <w:gridCol w:w="1338"/>
        <w:gridCol w:w="1534"/>
        <w:gridCol w:w="3108"/>
        <w:gridCol w:w="2260"/>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18" w:hRule="atLeast"/>
          <w:jc w:val="center"/>
        </w:trPr>
        <w:tc>
          <w:tcPr>
            <w:tcW w:w="669" w:type="pct"/>
            <w:tcBorders>
              <w:tl2br w:val="single" w:color="auto" w:sz="4" w:space="0"/>
            </w:tcBorders>
          </w:tcPr>
          <w:p>
            <w:pPr>
              <w:adjustRightInd w:val="0"/>
              <w:snapToGrid w:val="0"/>
              <w:spacing w:line="300" w:lineRule="exact"/>
              <w:ind w:firstLine="480" w:firstLineChars="200"/>
              <w:rPr>
                <w:color w:val="auto"/>
                <w:sz w:val="24"/>
              </w:rPr>
            </w:pPr>
            <w:r>
              <w:rPr>
                <w:color w:val="auto"/>
                <w:sz w:val="24"/>
              </w:rPr>
              <w:t>内容</w:t>
            </w:r>
          </w:p>
          <w:p>
            <w:pPr>
              <w:adjustRightInd w:val="0"/>
              <w:snapToGrid w:val="0"/>
              <w:spacing w:line="300" w:lineRule="exact"/>
              <w:rPr>
                <w:color w:val="auto"/>
                <w:sz w:val="24"/>
              </w:rPr>
            </w:pPr>
            <w:r>
              <w:rPr>
                <w:color w:val="auto"/>
                <w:sz w:val="24"/>
              </w:rPr>
              <w:t>要素</w:t>
            </w:r>
          </w:p>
        </w:tc>
        <w:tc>
          <w:tcPr>
            <w:tcW w:w="703" w:type="pct"/>
            <w:vAlign w:val="center"/>
          </w:tcPr>
          <w:p>
            <w:pPr>
              <w:adjustRightInd w:val="0"/>
              <w:snapToGrid w:val="0"/>
              <w:spacing w:line="300" w:lineRule="exact"/>
              <w:jc w:val="center"/>
              <w:rPr>
                <w:color w:val="auto"/>
                <w:sz w:val="24"/>
              </w:rPr>
            </w:pPr>
            <w:r>
              <w:rPr>
                <w:color w:val="auto"/>
                <w:sz w:val="24"/>
              </w:rPr>
              <w:t>排放口(编号、名称)/污染源</w:t>
            </w:r>
          </w:p>
        </w:tc>
        <w:tc>
          <w:tcPr>
            <w:tcW w:w="806" w:type="pct"/>
            <w:vAlign w:val="center"/>
          </w:tcPr>
          <w:p>
            <w:pPr>
              <w:adjustRightInd w:val="0"/>
              <w:snapToGrid w:val="0"/>
              <w:spacing w:line="300" w:lineRule="exact"/>
              <w:jc w:val="center"/>
              <w:rPr>
                <w:color w:val="auto"/>
                <w:sz w:val="24"/>
              </w:rPr>
            </w:pPr>
            <w:r>
              <w:rPr>
                <w:color w:val="auto"/>
                <w:sz w:val="24"/>
              </w:rPr>
              <w:t>污染物项目</w:t>
            </w:r>
          </w:p>
        </w:tc>
        <w:tc>
          <w:tcPr>
            <w:tcW w:w="1633" w:type="pct"/>
            <w:vAlign w:val="center"/>
          </w:tcPr>
          <w:p>
            <w:pPr>
              <w:adjustRightInd w:val="0"/>
              <w:snapToGrid w:val="0"/>
              <w:spacing w:line="300" w:lineRule="exact"/>
              <w:jc w:val="center"/>
              <w:rPr>
                <w:color w:val="auto"/>
                <w:sz w:val="24"/>
              </w:rPr>
            </w:pPr>
            <w:r>
              <w:rPr>
                <w:color w:val="auto"/>
                <w:sz w:val="24"/>
              </w:rPr>
              <w:t>环境保护措施</w:t>
            </w:r>
          </w:p>
        </w:tc>
        <w:tc>
          <w:tcPr>
            <w:tcW w:w="1187" w:type="pct"/>
            <w:vAlign w:val="center"/>
          </w:tcPr>
          <w:p>
            <w:pPr>
              <w:adjustRightInd w:val="0"/>
              <w:snapToGrid w:val="0"/>
              <w:spacing w:line="300" w:lineRule="exact"/>
              <w:jc w:val="center"/>
              <w:rPr>
                <w:color w:val="auto"/>
                <w:sz w:val="24"/>
              </w:rPr>
            </w:pPr>
            <w:r>
              <w:rPr>
                <w:color w:val="auto"/>
                <w:sz w:val="24"/>
              </w:rPr>
              <w:t>执行标准</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97" w:hRule="atLeast"/>
          <w:jc w:val="center"/>
        </w:trPr>
        <w:tc>
          <w:tcPr>
            <w:tcW w:w="669" w:type="pct"/>
            <w:vMerge w:val="restart"/>
            <w:vAlign w:val="center"/>
          </w:tcPr>
          <w:p>
            <w:pPr>
              <w:adjustRightInd w:val="0"/>
              <w:snapToGrid w:val="0"/>
              <w:spacing w:line="300" w:lineRule="exact"/>
              <w:jc w:val="center"/>
              <w:rPr>
                <w:color w:val="auto"/>
                <w:sz w:val="24"/>
              </w:rPr>
            </w:pPr>
            <w:r>
              <w:rPr>
                <w:color w:val="auto"/>
                <w:sz w:val="24"/>
              </w:rPr>
              <w:t>大气环境</w:t>
            </w:r>
          </w:p>
        </w:tc>
        <w:tc>
          <w:tcPr>
            <w:tcW w:w="703" w:type="pct"/>
            <w:vMerge w:val="restart"/>
            <w:vAlign w:val="center"/>
          </w:tcPr>
          <w:p>
            <w:pPr>
              <w:adjustRightInd w:val="0"/>
              <w:snapToGrid w:val="0"/>
              <w:spacing w:line="300" w:lineRule="exact"/>
              <w:jc w:val="center"/>
              <w:rPr>
                <w:color w:val="auto"/>
                <w:sz w:val="24"/>
              </w:rPr>
            </w:pPr>
            <w:r>
              <w:rPr>
                <w:color w:val="auto"/>
                <w:sz w:val="24"/>
              </w:rPr>
              <w:t>厂界</w:t>
            </w:r>
          </w:p>
        </w:tc>
        <w:tc>
          <w:tcPr>
            <w:tcW w:w="806" w:type="pct"/>
            <w:vMerge w:val="restart"/>
            <w:vAlign w:val="center"/>
          </w:tcPr>
          <w:p>
            <w:pPr>
              <w:adjustRightInd w:val="0"/>
              <w:snapToGrid w:val="0"/>
              <w:spacing w:line="300" w:lineRule="exact"/>
              <w:jc w:val="center"/>
              <w:rPr>
                <w:rFonts w:hint="eastAsia"/>
                <w:color w:val="auto"/>
                <w:sz w:val="24"/>
                <w:lang w:eastAsia="zh-CN"/>
              </w:rPr>
            </w:pPr>
            <w:r>
              <w:rPr>
                <w:rFonts w:hint="eastAsia"/>
                <w:color w:val="auto"/>
                <w:sz w:val="24"/>
                <w:lang w:eastAsia="zh-CN"/>
              </w:rPr>
              <w:t>氨</w:t>
            </w:r>
          </w:p>
          <w:p>
            <w:pPr>
              <w:adjustRightInd w:val="0"/>
              <w:snapToGrid w:val="0"/>
              <w:spacing w:line="300" w:lineRule="exact"/>
              <w:jc w:val="center"/>
              <w:rPr>
                <w:rFonts w:hint="eastAsia"/>
                <w:color w:val="auto"/>
                <w:sz w:val="24"/>
                <w:lang w:eastAsia="zh-CN"/>
              </w:rPr>
            </w:pPr>
            <w:r>
              <w:rPr>
                <w:rFonts w:hint="eastAsia"/>
                <w:color w:val="auto"/>
                <w:sz w:val="24"/>
                <w:lang w:eastAsia="zh-CN"/>
              </w:rPr>
              <w:t>硫化氢</w:t>
            </w:r>
          </w:p>
          <w:p>
            <w:pPr>
              <w:adjustRightInd w:val="0"/>
              <w:snapToGrid w:val="0"/>
              <w:spacing w:line="300" w:lineRule="exact"/>
              <w:jc w:val="center"/>
              <w:rPr>
                <w:color w:val="auto"/>
                <w:sz w:val="24"/>
                <w:highlight w:val="none"/>
              </w:rPr>
            </w:pPr>
            <w:r>
              <w:rPr>
                <w:rFonts w:hint="eastAsia"/>
                <w:color w:val="auto"/>
                <w:sz w:val="24"/>
                <w:lang w:eastAsia="zh-CN"/>
              </w:rPr>
              <w:t>臭气浓度</w:t>
            </w:r>
          </w:p>
        </w:tc>
        <w:tc>
          <w:tcPr>
            <w:tcW w:w="1633" w:type="pct"/>
            <w:vAlign w:val="center"/>
          </w:tcPr>
          <w:p>
            <w:pPr>
              <w:adjustRightInd w:val="0"/>
              <w:snapToGrid w:val="0"/>
              <w:spacing w:line="300" w:lineRule="exact"/>
              <w:jc w:val="center"/>
              <w:rPr>
                <w:color w:val="auto"/>
                <w:sz w:val="24"/>
                <w:szCs w:val="24"/>
                <w:highlight w:val="none"/>
              </w:rPr>
            </w:pPr>
            <w:r>
              <w:rPr>
                <w:rFonts w:hint="eastAsia"/>
                <w:color w:val="auto"/>
                <w:sz w:val="24"/>
                <w:szCs w:val="24"/>
                <w:highlight w:val="none"/>
              </w:rPr>
              <w:t>果渣采用专用防渗漏容器收集，加盖密闭存放，日产日清外运</w:t>
            </w:r>
          </w:p>
        </w:tc>
        <w:tc>
          <w:tcPr>
            <w:tcW w:w="1187" w:type="pct"/>
            <w:vMerge w:val="restart"/>
            <w:vAlign w:val="center"/>
          </w:tcPr>
          <w:p>
            <w:pPr>
              <w:adjustRightInd w:val="0"/>
              <w:snapToGrid w:val="0"/>
              <w:spacing w:line="300" w:lineRule="exact"/>
              <w:jc w:val="center"/>
              <w:rPr>
                <w:color w:val="auto"/>
                <w:sz w:val="24"/>
              </w:rPr>
            </w:pPr>
            <w:r>
              <w:rPr>
                <w:color w:val="auto"/>
                <w:sz w:val="24"/>
              </w:rPr>
              <w:t>《恶臭污染物排放标准》（GB14554-93）表1 恶臭污染物厂界标准值二级新扩改建标准</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18" w:hRule="atLeast"/>
          <w:jc w:val="center"/>
        </w:trPr>
        <w:tc>
          <w:tcPr>
            <w:tcW w:w="669" w:type="pct"/>
            <w:vMerge w:val="continue"/>
            <w:vAlign w:val="center"/>
          </w:tcPr>
          <w:p>
            <w:pPr>
              <w:adjustRightInd w:val="0"/>
              <w:snapToGrid w:val="0"/>
              <w:spacing w:line="300" w:lineRule="exact"/>
              <w:jc w:val="center"/>
              <w:rPr>
                <w:color w:val="auto"/>
                <w:sz w:val="24"/>
              </w:rPr>
            </w:pPr>
          </w:p>
        </w:tc>
        <w:tc>
          <w:tcPr>
            <w:tcW w:w="703" w:type="pct"/>
            <w:vMerge w:val="continue"/>
            <w:vAlign w:val="center"/>
          </w:tcPr>
          <w:p>
            <w:pPr>
              <w:adjustRightInd w:val="0"/>
              <w:snapToGrid w:val="0"/>
              <w:spacing w:line="300" w:lineRule="exact"/>
              <w:jc w:val="center"/>
              <w:rPr>
                <w:color w:val="auto"/>
                <w:sz w:val="24"/>
              </w:rPr>
            </w:pPr>
          </w:p>
        </w:tc>
        <w:tc>
          <w:tcPr>
            <w:tcW w:w="806" w:type="pct"/>
            <w:vMerge w:val="continue"/>
            <w:vAlign w:val="center"/>
          </w:tcPr>
          <w:p>
            <w:pPr>
              <w:adjustRightInd w:val="0"/>
              <w:snapToGrid w:val="0"/>
              <w:spacing w:line="300" w:lineRule="exact"/>
              <w:jc w:val="center"/>
              <w:rPr>
                <w:rFonts w:hint="eastAsia"/>
                <w:smallCaps/>
                <w:color w:val="auto"/>
                <w:sz w:val="24"/>
                <w:szCs w:val="20"/>
                <w:highlight w:val="yellow"/>
              </w:rPr>
            </w:pPr>
          </w:p>
        </w:tc>
        <w:tc>
          <w:tcPr>
            <w:tcW w:w="1633" w:type="pct"/>
            <w:vAlign w:val="center"/>
          </w:tcPr>
          <w:p>
            <w:pPr>
              <w:adjustRightInd w:val="0"/>
              <w:snapToGrid w:val="0"/>
              <w:spacing w:line="300" w:lineRule="exact"/>
              <w:jc w:val="center"/>
              <w:rPr>
                <w:rFonts w:hint="eastAsia"/>
                <w:color w:val="auto"/>
                <w:sz w:val="24"/>
                <w:szCs w:val="24"/>
                <w:highlight w:val="yellow"/>
              </w:rPr>
            </w:pPr>
            <w:r>
              <w:rPr>
                <w:rFonts w:hint="eastAsia"/>
                <w:color w:val="auto"/>
                <w:sz w:val="24"/>
                <w:szCs w:val="24"/>
                <w:highlight w:val="none"/>
                <w:lang w:val="en-US" w:eastAsia="zh-CN"/>
              </w:rPr>
              <w:t>做好配汤设备的密封工作，加强车间通风，同时加强管理，杜绝跑冒滴漏现象发生</w:t>
            </w:r>
          </w:p>
        </w:tc>
        <w:tc>
          <w:tcPr>
            <w:tcW w:w="1187" w:type="pct"/>
            <w:vMerge w:val="continue"/>
            <w:vAlign w:val="center"/>
          </w:tcPr>
          <w:p>
            <w:pPr>
              <w:adjustRightInd w:val="0"/>
              <w:snapToGrid w:val="0"/>
              <w:spacing w:line="300" w:lineRule="exact"/>
              <w:jc w:val="center"/>
              <w:rPr>
                <w:color w:val="auto"/>
                <w:sz w:val="24"/>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370" w:hRule="atLeast"/>
          <w:jc w:val="center"/>
        </w:trPr>
        <w:tc>
          <w:tcPr>
            <w:tcW w:w="669" w:type="pct"/>
            <w:vMerge w:val="continue"/>
            <w:vAlign w:val="center"/>
          </w:tcPr>
          <w:p>
            <w:pPr>
              <w:adjustRightInd w:val="0"/>
              <w:snapToGrid w:val="0"/>
              <w:spacing w:line="300" w:lineRule="exact"/>
              <w:jc w:val="center"/>
              <w:rPr>
                <w:color w:val="auto"/>
                <w:sz w:val="24"/>
              </w:rPr>
            </w:pPr>
          </w:p>
        </w:tc>
        <w:tc>
          <w:tcPr>
            <w:tcW w:w="703" w:type="pct"/>
            <w:vAlign w:val="center"/>
          </w:tcPr>
          <w:p>
            <w:pPr>
              <w:adjustRightInd w:val="0"/>
              <w:snapToGrid w:val="0"/>
              <w:spacing w:line="300" w:lineRule="exact"/>
              <w:jc w:val="center"/>
              <w:rPr>
                <w:color w:val="auto"/>
                <w:sz w:val="24"/>
              </w:rPr>
            </w:pPr>
            <w:r>
              <w:rPr>
                <w:rFonts w:hint="eastAsia"/>
                <w:color w:val="auto"/>
                <w:sz w:val="24"/>
              </w:rPr>
              <w:t>一体化污水处理设施</w:t>
            </w:r>
          </w:p>
        </w:tc>
        <w:tc>
          <w:tcPr>
            <w:tcW w:w="806" w:type="pct"/>
            <w:vAlign w:val="center"/>
          </w:tcPr>
          <w:p>
            <w:pPr>
              <w:adjustRightInd w:val="0"/>
              <w:snapToGrid w:val="0"/>
              <w:spacing w:line="300" w:lineRule="exact"/>
              <w:jc w:val="center"/>
              <w:rPr>
                <w:rFonts w:hint="eastAsia"/>
                <w:color w:val="auto"/>
                <w:sz w:val="24"/>
                <w:lang w:eastAsia="zh-CN"/>
              </w:rPr>
            </w:pPr>
            <w:r>
              <w:rPr>
                <w:rFonts w:hint="eastAsia"/>
                <w:color w:val="auto"/>
                <w:sz w:val="24"/>
                <w:lang w:eastAsia="zh-CN"/>
              </w:rPr>
              <w:t>氨</w:t>
            </w:r>
          </w:p>
          <w:p>
            <w:pPr>
              <w:adjustRightInd w:val="0"/>
              <w:snapToGrid w:val="0"/>
              <w:spacing w:line="300" w:lineRule="exact"/>
              <w:jc w:val="center"/>
              <w:rPr>
                <w:rFonts w:hint="eastAsia"/>
                <w:color w:val="auto"/>
                <w:sz w:val="24"/>
                <w:lang w:eastAsia="zh-CN"/>
              </w:rPr>
            </w:pPr>
            <w:r>
              <w:rPr>
                <w:rFonts w:hint="eastAsia"/>
                <w:color w:val="auto"/>
                <w:sz w:val="24"/>
                <w:lang w:eastAsia="zh-CN"/>
              </w:rPr>
              <w:t>硫化氢</w:t>
            </w:r>
          </w:p>
          <w:p>
            <w:pPr>
              <w:adjustRightInd w:val="0"/>
              <w:snapToGrid w:val="0"/>
              <w:spacing w:line="300" w:lineRule="exact"/>
              <w:jc w:val="center"/>
              <w:rPr>
                <w:rFonts w:hint="eastAsia" w:eastAsia="宋体"/>
                <w:smallCaps/>
                <w:color w:val="auto"/>
                <w:sz w:val="24"/>
                <w:szCs w:val="20"/>
                <w:lang w:eastAsia="zh-CN"/>
              </w:rPr>
            </w:pPr>
            <w:r>
              <w:rPr>
                <w:rFonts w:hint="eastAsia"/>
                <w:color w:val="auto"/>
                <w:sz w:val="24"/>
                <w:lang w:eastAsia="zh-CN"/>
              </w:rPr>
              <w:t>臭气浓度</w:t>
            </w:r>
          </w:p>
        </w:tc>
        <w:tc>
          <w:tcPr>
            <w:tcW w:w="3108" w:type="dxa"/>
            <w:vAlign w:val="center"/>
          </w:tcPr>
          <w:p>
            <w:pPr>
              <w:adjustRightInd w:val="0"/>
              <w:snapToGrid w:val="0"/>
              <w:spacing w:line="300" w:lineRule="exact"/>
              <w:jc w:val="center"/>
              <w:rPr>
                <w:color w:val="auto"/>
                <w:sz w:val="24"/>
              </w:rPr>
            </w:pPr>
            <w:r>
              <w:rPr>
                <w:rFonts w:hint="eastAsia"/>
                <w:color w:val="auto"/>
                <w:sz w:val="24"/>
              </w:rPr>
              <w:t>一体化污水处理设施各池体进行全封闭，产生的恶臭气体经风机集气活性炭吸附后经15m高排气筒排放。</w:t>
            </w:r>
          </w:p>
        </w:tc>
        <w:tc>
          <w:tcPr>
            <w:tcW w:w="2260" w:type="dxa"/>
            <w:vAlign w:val="center"/>
          </w:tcPr>
          <w:p>
            <w:pPr>
              <w:adjustRightInd w:val="0"/>
              <w:snapToGrid w:val="0"/>
              <w:spacing w:line="300" w:lineRule="exact"/>
              <w:jc w:val="center"/>
              <w:rPr>
                <w:color w:val="auto"/>
                <w:sz w:val="24"/>
              </w:rPr>
            </w:pPr>
            <w:r>
              <w:rPr>
                <w:rFonts w:hint="eastAsia"/>
                <w:color w:val="auto"/>
                <w:sz w:val="24"/>
              </w:rPr>
              <w:t>《恶臭污染物排放标准》（GB14554-93）表2恶臭污染物排放标准</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40" w:hRule="atLeast"/>
          <w:jc w:val="center"/>
        </w:trPr>
        <w:tc>
          <w:tcPr>
            <w:tcW w:w="669" w:type="pct"/>
            <w:vMerge w:val="continue"/>
            <w:vAlign w:val="center"/>
          </w:tcPr>
          <w:p>
            <w:pPr>
              <w:adjustRightInd w:val="0"/>
              <w:snapToGrid w:val="0"/>
              <w:spacing w:line="300" w:lineRule="exact"/>
              <w:jc w:val="center"/>
              <w:rPr>
                <w:color w:val="auto"/>
                <w:sz w:val="24"/>
              </w:rPr>
            </w:pPr>
          </w:p>
        </w:tc>
        <w:tc>
          <w:tcPr>
            <w:tcW w:w="703" w:type="pct"/>
            <w:vAlign w:val="center"/>
          </w:tcPr>
          <w:p>
            <w:pPr>
              <w:adjustRightInd w:val="0"/>
              <w:snapToGrid w:val="0"/>
              <w:spacing w:line="300" w:lineRule="exact"/>
              <w:jc w:val="center"/>
              <w:rPr>
                <w:rFonts w:hint="eastAsia"/>
                <w:color w:val="auto"/>
                <w:sz w:val="24"/>
              </w:rPr>
            </w:pPr>
            <w:r>
              <w:rPr>
                <w:rFonts w:hint="default" w:ascii="Times New Roman" w:hAnsi="Times New Roman" w:cs="Times New Roman"/>
                <w:color w:val="auto"/>
                <w:sz w:val="24"/>
                <w:szCs w:val="24"/>
              </w:rPr>
              <w:t>锅炉</w:t>
            </w:r>
          </w:p>
        </w:tc>
        <w:tc>
          <w:tcPr>
            <w:tcW w:w="806" w:type="pct"/>
            <w:vAlign w:val="center"/>
          </w:tcPr>
          <w:p>
            <w:pPr>
              <w:pStyle w:val="112"/>
              <w:rPr>
                <w:rFonts w:hint="default" w:ascii="Times New Roman" w:hAnsi="Times New Roman" w:cs="Times New Roman"/>
                <w:color w:val="auto"/>
                <w:sz w:val="24"/>
                <w:szCs w:val="24"/>
                <w:lang w:val="en-US" w:eastAsia="zh-CN"/>
              </w:rPr>
            </w:pPr>
            <w:r>
              <w:rPr>
                <w:rFonts w:hint="default" w:ascii="Times New Roman" w:hAnsi="Times New Roman" w:cs="Times New Roman"/>
                <w:color w:val="auto"/>
                <w:sz w:val="24"/>
                <w:szCs w:val="24"/>
                <w:lang w:val="en-US" w:eastAsia="zh-CN"/>
              </w:rPr>
              <w:t>颗粒物</w:t>
            </w:r>
          </w:p>
          <w:p>
            <w:pPr>
              <w:pStyle w:val="112"/>
              <w:rPr>
                <w:rFonts w:hint="default" w:ascii="Times New Roman" w:hAnsi="Times New Roman" w:cs="Times New Roman"/>
                <w:color w:val="auto"/>
                <w:sz w:val="24"/>
                <w:szCs w:val="24"/>
                <w:lang w:val="en-US" w:eastAsia="zh-CN"/>
              </w:rPr>
            </w:pPr>
            <w:r>
              <w:rPr>
                <w:rFonts w:hint="default" w:ascii="Times New Roman" w:hAnsi="Times New Roman" w:cs="Times New Roman"/>
                <w:color w:val="auto"/>
                <w:sz w:val="24"/>
                <w:szCs w:val="24"/>
                <w:lang w:val="en-US" w:eastAsia="zh-CN"/>
              </w:rPr>
              <w:t>SO</w:t>
            </w:r>
            <w:r>
              <w:rPr>
                <w:rFonts w:hint="default" w:ascii="Times New Roman" w:hAnsi="Times New Roman" w:cs="Times New Roman"/>
                <w:color w:val="auto"/>
                <w:sz w:val="24"/>
                <w:szCs w:val="24"/>
                <w:vertAlign w:val="subscript"/>
                <w:lang w:val="en-US" w:eastAsia="zh-CN"/>
              </w:rPr>
              <w:t>2</w:t>
            </w:r>
          </w:p>
          <w:p>
            <w:pPr>
              <w:pStyle w:val="112"/>
              <w:rPr>
                <w:rFonts w:hint="default" w:ascii="Times New Roman" w:hAnsi="Times New Roman" w:cs="Times New Roman"/>
                <w:color w:val="auto"/>
                <w:sz w:val="24"/>
                <w:szCs w:val="24"/>
                <w:lang w:val="en-US" w:eastAsia="zh-CN"/>
              </w:rPr>
            </w:pPr>
            <w:r>
              <w:rPr>
                <w:rFonts w:hint="default" w:ascii="Times New Roman" w:hAnsi="Times New Roman" w:cs="Times New Roman"/>
                <w:color w:val="auto"/>
                <w:sz w:val="24"/>
                <w:szCs w:val="24"/>
                <w:lang w:val="en-US" w:eastAsia="zh-CN"/>
              </w:rPr>
              <w:t>NOx</w:t>
            </w:r>
          </w:p>
          <w:p>
            <w:pPr>
              <w:pStyle w:val="112"/>
              <w:ind w:firstLine="0" w:firstLineChars="0"/>
              <w:rPr>
                <w:rFonts w:hint="default" w:ascii="Times New Roman" w:hAnsi="Times New Roman" w:cs="Times New Roman"/>
                <w:color w:val="auto"/>
                <w:sz w:val="24"/>
                <w:szCs w:val="24"/>
                <w:lang w:val="en-US" w:eastAsia="zh-CN"/>
              </w:rPr>
            </w:pPr>
            <w:r>
              <w:rPr>
                <w:rFonts w:hint="default" w:ascii="Times New Roman" w:hAnsi="Times New Roman" w:cs="Times New Roman"/>
                <w:color w:val="auto"/>
                <w:sz w:val="24"/>
                <w:szCs w:val="24"/>
                <w:lang w:val="en-US" w:eastAsia="zh-CN"/>
              </w:rPr>
              <w:t>林格曼黑度</w:t>
            </w:r>
          </w:p>
          <w:p>
            <w:pPr>
              <w:pStyle w:val="112"/>
              <w:ind w:firstLine="0" w:firstLineChars="0"/>
              <w:rPr>
                <w:rFonts w:hint="eastAsia" w:ascii="Times New Roman" w:hAnsi="Times New Roman" w:cs="Times New Roman"/>
                <w:color w:val="auto"/>
                <w:sz w:val="24"/>
                <w:szCs w:val="24"/>
                <w:lang w:val="en-US" w:eastAsia="zh-CN"/>
              </w:rPr>
            </w:pPr>
            <w:r>
              <w:rPr>
                <w:rFonts w:hint="eastAsia" w:cs="Times New Roman"/>
                <w:color w:val="auto"/>
                <w:sz w:val="24"/>
                <w:szCs w:val="24"/>
                <w:lang w:val="en-US" w:eastAsia="zh-CN"/>
              </w:rPr>
              <w:t>汞及其化合物</w:t>
            </w:r>
          </w:p>
        </w:tc>
        <w:tc>
          <w:tcPr>
            <w:tcW w:w="1633" w:type="pct"/>
            <w:vAlign w:val="center"/>
          </w:tcPr>
          <w:p>
            <w:pPr>
              <w:pStyle w:val="112"/>
              <w:ind w:firstLine="0" w:firstLineChars="0"/>
              <w:rPr>
                <w:rFonts w:hint="eastAsia" w:ascii="Times New Roman" w:hAnsi="Times New Roman" w:eastAsia="宋体" w:cs="Times New Roman"/>
                <w:color w:val="auto"/>
                <w:kern w:val="2"/>
                <w:sz w:val="24"/>
                <w:szCs w:val="24"/>
                <w:lang w:val="en-US" w:eastAsia="zh-CN" w:bidi="ar-SA"/>
              </w:rPr>
            </w:pPr>
            <w:r>
              <w:rPr>
                <w:rFonts w:hint="default" w:ascii="Times New Roman" w:hAnsi="Times New Roman" w:cs="Times New Roman"/>
                <w:color w:val="auto"/>
                <w:sz w:val="24"/>
                <w:szCs w:val="24"/>
                <w:lang w:val="en-US" w:eastAsia="zh-CN"/>
              </w:rPr>
              <w:t>布袋除尘器，除尘效率为99%，烟气经高度为</w:t>
            </w:r>
            <w:r>
              <w:rPr>
                <w:rFonts w:hint="eastAsia" w:ascii="Times New Roman" w:hAnsi="Times New Roman" w:cs="Times New Roman"/>
                <w:color w:val="auto"/>
                <w:sz w:val="24"/>
                <w:szCs w:val="24"/>
                <w:lang w:val="en-US" w:eastAsia="zh-CN"/>
              </w:rPr>
              <w:t>25</w:t>
            </w:r>
            <w:r>
              <w:rPr>
                <w:rFonts w:hint="default" w:ascii="Times New Roman" w:hAnsi="Times New Roman" w:cs="Times New Roman"/>
                <w:color w:val="auto"/>
                <w:sz w:val="24"/>
                <w:szCs w:val="24"/>
                <w:highlight w:val="none"/>
                <w:lang w:val="en-US" w:eastAsia="zh-CN"/>
              </w:rPr>
              <w:t>m高的烟囱排放</w:t>
            </w:r>
          </w:p>
        </w:tc>
        <w:tc>
          <w:tcPr>
            <w:tcW w:w="1187" w:type="pct"/>
            <w:vAlign w:val="center"/>
          </w:tcPr>
          <w:p>
            <w:pPr>
              <w:pStyle w:val="112"/>
              <w:ind w:firstLine="0" w:firstLineChars="0"/>
              <w:rPr>
                <w:rFonts w:hint="eastAsia" w:ascii="Times New Roman" w:hAnsi="Times New Roman" w:eastAsia="宋体" w:cs="Times New Roman"/>
                <w:color w:val="auto"/>
                <w:kern w:val="2"/>
                <w:sz w:val="24"/>
                <w:szCs w:val="24"/>
                <w:lang w:val="en-US" w:eastAsia="zh-CN" w:bidi="ar-SA"/>
              </w:rPr>
            </w:pPr>
            <w:r>
              <w:rPr>
                <w:rFonts w:hint="default" w:ascii="Times New Roman" w:hAnsi="Times New Roman" w:cs="Times New Roman"/>
                <w:color w:val="auto"/>
                <w:sz w:val="24"/>
                <w:szCs w:val="24"/>
                <w:lang w:val="en-US" w:eastAsia="zh-CN"/>
              </w:rPr>
              <w:t>《锅炉大气污染物排放标准》（GB13271-2014）表</w:t>
            </w:r>
            <w:r>
              <w:rPr>
                <w:rFonts w:hint="eastAsia" w:cs="Times New Roman"/>
                <w:color w:val="auto"/>
                <w:sz w:val="24"/>
                <w:szCs w:val="24"/>
                <w:lang w:val="en-US" w:eastAsia="zh-CN"/>
              </w:rPr>
              <w:t>2</w:t>
            </w:r>
            <w:r>
              <w:rPr>
                <w:rFonts w:hint="default" w:ascii="Times New Roman" w:hAnsi="Times New Roman" w:cs="Times New Roman"/>
                <w:color w:val="auto"/>
                <w:sz w:val="24"/>
                <w:szCs w:val="24"/>
                <w:lang w:val="en-US" w:eastAsia="zh-CN"/>
              </w:rPr>
              <w:t>中排放浓度限值</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669" w:type="pct"/>
            <w:vAlign w:val="center"/>
          </w:tcPr>
          <w:p>
            <w:pPr>
              <w:adjustRightInd w:val="0"/>
              <w:snapToGrid w:val="0"/>
              <w:spacing w:line="300" w:lineRule="exact"/>
              <w:jc w:val="center"/>
              <w:rPr>
                <w:color w:val="auto"/>
                <w:sz w:val="24"/>
              </w:rPr>
            </w:pPr>
            <w:r>
              <w:rPr>
                <w:color w:val="auto"/>
                <w:sz w:val="24"/>
              </w:rPr>
              <w:t>地表水</w:t>
            </w:r>
          </w:p>
          <w:p>
            <w:pPr>
              <w:adjustRightInd w:val="0"/>
              <w:snapToGrid w:val="0"/>
              <w:spacing w:line="300" w:lineRule="exact"/>
              <w:jc w:val="center"/>
              <w:rPr>
                <w:color w:val="auto"/>
                <w:sz w:val="24"/>
              </w:rPr>
            </w:pPr>
            <w:r>
              <w:rPr>
                <w:color w:val="auto"/>
                <w:sz w:val="24"/>
              </w:rPr>
              <w:t>环境</w:t>
            </w:r>
          </w:p>
        </w:tc>
        <w:tc>
          <w:tcPr>
            <w:tcW w:w="703" w:type="pct"/>
            <w:vAlign w:val="center"/>
          </w:tcPr>
          <w:p>
            <w:pPr>
              <w:adjustRightInd w:val="0"/>
              <w:snapToGrid w:val="0"/>
              <w:spacing w:line="300" w:lineRule="exact"/>
              <w:jc w:val="center"/>
              <w:rPr>
                <w:color w:val="auto"/>
                <w:sz w:val="24"/>
              </w:rPr>
            </w:pPr>
            <w:r>
              <w:rPr>
                <w:color w:val="auto"/>
                <w:sz w:val="24"/>
              </w:rPr>
              <w:t>生活污水</w:t>
            </w:r>
            <w:r>
              <w:rPr>
                <w:rFonts w:hint="eastAsia"/>
                <w:color w:val="auto"/>
                <w:sz w:val="24"/>
              </w:rPr>
              <w:t>、生产废水</w:t>
            </w:r>
          </w:p>
        </w:tc>
        <w:tc>
          <w:tcPr>
            <w:tcW w:w="806" w:type="pct"/>
            <w:vAlign w:val="center"/>
          </w:tcPr>
          <w:p>
            <w:pPr>
              <w:adjustRightInd w:val="0"/>
              <w:snapToGrid w:val="0"/>
              <w:spacing w:line="300" w:lineRule="exact"/>
              <w:jc w:val="center"/>
              <w:rPr>
                <w:color w:val="auto"/>
                <w:sz w:val="24"/>
              </w:rPr>
            </w:pPr>
            <w:r>
              <w:rPr>
                <w:color w:val="auto"/>
                <w:sz w:val="24"/>
              </w:rPr>
              <w:t>COD、氨氮</w:t>
            </w:r>
          </w:p>
        </w:tc>
        <w:tc>
          <w:tcPr>
            <w:tcW w:w="1633" w:type="pct"/>
            <w:vAlign w:val="center"/>
          </w:tcPr>
          <w:p>
            <w:pPr>
              <w:adjustRightInd w:val="0"/>
              <w:snapToGrid w:val="0"/>
              <w:spacing w:line="300" w:lineRule="exact"/>
              <w:jc w:val="center"/>
              <w:rPr>
                <w:color w:val="auto"/>
                <w:sz w:val="24"/>
              </w:rPr>
            </w:pPr>
            <w:r>
              <w:rPr>
                <w:rFonts w:hint="eastAsia"/>
                <w:color w:val="auto"/>
                <w:sz w:val="24"/>
                <w:szCs w:val="24"/>
              </w:rPr>
              <w:t>生</w:t>
            </w:r>
            <w:r>
              <w:rPr>
                <w:rFonts w:hint="eastAsia"/>
                <w:color w:val="auto"/>
                <w:sz w:val="24"/>
                <w:szCs w:val="24"/>
                <w:highlight w:val="none"/>
              </w:rPr>
              <w:t>产废水经一体化污水处理设施（</w:t>
            </w:r>
            <w:r>
              <w:rPr>
                <w:color w:val="auto"/>
                <w:sz w:val="24"/>
                <w:szCs w:val="24"/>
                <w:highlight w:val="none"/>
              </w:rPr>
              <w:t>处理</w:t>
            </w:r>
            <w:r>
              <w:rPr>
                <w:rFonts w:hint="eastAsia"/>
                <w:color w:val="auto"/>
                <w:sz w:val="24"/>
                <w:szCs w:val="24"/>
                <w:highlight w:val="none"/>
              </w:rPr>
              <w:t>能力</w:t>
            </w:r>
            <w:r>
              <w:rPr>
                <w:rFonts w:hint="eastAsia"/>
                <w:color w:val="auto"/>
                <w:sz w:val="24"/>
                <w:szCs w:val="24"/>
                <w:highlight w:val="none"/>
                <w:lang w:val="en-US" w:eastAsia="zh-CN"/>
              </w:rPr>
              <w:t>2</w:t>
            </w:r>
            <w:r>
              <w:rPr>
                <w:color w:val="auto"/>
                <w:sz w:val="24"/>
                <w:szCs w:val="24"/>
                <w:highlight w:val="none"/>
              </w:rPr>
              <w:t>t/h</w:t>
            </w:r>
            <w:r>
              <w:rPr>
                <w:rFonts w:hint="eastAsia"/>
                <w:color w:val="auto"/>
                <w:sz w:val="24"/>
                <w:szCs w:val="24"/>
                <w:highlight w:val="none"/>
              </w:rPr>
              <w:t>）处理后</w:t>
            </w:r>
            <w:r>
              <w:rPr>
                <w:rFonts w:hint="eastAsia"/>
                <w:color w:val="auto"/>
                <w:sz w:val="24"/>
                <w:szCs w:val="24"/>
                <w:highlight w:val="none"/>
                <w:lang w:eastAsia="zh-CN"/>
              </w:rPr>
              <w:t>与生活污水一同</w:t>
            </w:r>
            <w:r>
              <w:rPr>
                <w:rFonts w:hint="eastAsia"/>
                <w:color w:val="auto"/>
                <w:sz w:val="24"/>
                <w:szCs w:val="24"/>
                <w:highlight w:val="none"/>
              </w:rPr>
              <w:t>排入</w:t>
            </w:r>
            <w:r>
              <w:rPr>
                <w:rFonts w:hint="eastAsia"/>
                <w:color w:val="auto"/>
                <w:sz w:val="24"/>
                <w:szCs w:val="24"/>
                <w:highlight w:val="none"/>
                <w:lang w:val="en-US" w:eastAsia="zh-CN"/>
              </w:rPr>
              <w:t>70</w:t>
            </w:r>
            <w:r>
              <w:rPr>
                <w:rFonts w:hint="eastAsia"/>
                <w:color w:val="auto"/>
                <w:sz w:val="24"/>
                <w:szCs w:val="24"/>
                <w:highlight w:val="none"/>
              </w:rPr>
              <w:t>m</w:t>
            </w:r>
            <w:r>
              <w:rPr>
                <w:rFonts w:hint="eastAsia"/>
                <w:color w:val="auto"/>
                <w:sz w:val="24"/>
                <w:szCs w:val="24"/>
                <w:highlight w:val="none"/>
                <w:vertAlign w:val="superscript"/>
              </w:rPr>
              <w:t>3</w:t>
            </w:r>
            <w:r>
              <w:rPr>
                <w:rFonts w:hint="eastAsia"/>
                <w:color w:val="auto"/>
                <w:sz w:val="24"/>
                <w:szCs w:val="24"/>
                <w:highlight w:val="none"/>
              </w:rPr>
              <w:t>防渗污水储池，</w:t>
            </w:r>
            <w:r>
              <w:rPr>
                <w:rFonts w:hint="eastAsia"/>
                <w:bCs/>
                <w:color w:val="auto"/>
                <w:sz w:val="24"/>
                <w:szCs w:val="24"/>
                <w:highlight w:val="none"/>
                <w:lang w:eastAsia="zh-CN"/>
              </w:rPr>
              <w:t>由罐车定期运送至</w:t>
            </w:r>
            <w:r>
              <w:rPr>
                <w:rFonts w:hint="eastAsia"/>
                <w:color w:val="auto"/>
                <w:sz w:val="24"/>
                <w:szCs w:val="24"/>
                <w:highlight w:val="none"/>
                <w:lang w:eastAsia="zh-CN"/>
              </w:rPr>
              <w:t>双鸭山市四方台区</w:t>
            </w:r>
            <w:r>
              <w:rPr>
                <w:rFonts w:hint="eastAsia"/>
                <w:color w:val="auto"/>
                <w:sz w:val="24"/>
                <w:szCs w:val="24"/>
                <w:highlight w:val="none"/>
              </w:rPr>
              <w:t>污水处理厂</w:t>
            </w:r>
          </w:p>
        </w:tc>
        <w:tc>
          <w:tcPr>
            <w:tcW w:w="1187" w:type="pct"/>
            <w:vAlign w:val="center"/>
          </w:tcPr>
          <w:p>
            <w:pPr>
              <w:adjustRightInd w:val="0"/>
              <w:snapToGrid w:val="0"/>
              <w:spacing w:line="300" w:lineRule="exact"/>
              <w:jc w:val="center"/>
              <w:rPr>
                <w:rFonts w:hint="eastAsia" w:eastAsia="宋体"/>
                <w:color w:val="auto"/>
                <w:sz w:val="24"/>
                <w:lang w:eastAsia="zh-CN"/>
              </w:rPr>
            </w:pPr>
            <w:r>
              <w:rPr>
                <w:rFonts w:hint="eastAsia"/>
                <w:color w:val="auto"/>
                <w:sz w:val="24"/>
              </w:rPr>
              <w:t>《污水综合排放标准》（GB8978-1996）</w:t>
            </w:r>
            <w:r>
              <w:rPr>
                <w:rFonts w:hint="eastAsia"/>
                <w:color w:val="auto"/>
                <w:sz w:val="24"/>
                <w:lang w:eastAsia="zh-CN"/>
              </w:rPr>
              <w:t>三级标准</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57" w:hRule="atLeast"/>
          <w:jc w:val="center"/>
        </w:trPr>
        <w:tc>
          <w:tcPr>
            <w:tcW w:w="669" w:type="pct"/>
            <w:vAlign w:val="center"/>
          </w:tcPr>
          <w:p>
            <w:pPr>
              <w:adjustRightInd w:val="0"/>
              <w:snapToGrid w:val="0"/>
              <w:spacing w:line="300" w:lineRule="exact"/>
              <w:jc w:val="center"/>
              <w:rPr>
                <w:color w:val="auto"/>
                <w:sz w:val="24"/>
              </w:rPr>
            </w:pPr>
            <w:r>
              <w:rPr>
                <w:color w:val="auto"/>
                <w:sz w:val="24"/>
              </w:rPr>
              <w:t>声环境</w:t>
            </w:r>
          </w:p>
        </w:tc>
        <w:tc>
          <w:tcPr>
            <w:tcW w:w="703" w:type="pct"/>
            <w:vAlign w:val="center"/>
          </w:tcPr>
          <w:p>
            <w:pPr>
              <w:pStyle w:val="85"/>
              <w:spacing w:line="300" w:lineRule="exact"/>
              <w:rPr>
                <w:color w:val="auto"/>
                <w:sz w:val="24"/>
                <w:szCs w:val="24"/>
              </w:rPr>
            </w:pPr>
            <w:r>
              <w:rPr>
                <w:color w:val="auto"/>
                <w:sz w:val="24"/>
                <w:szCs w:val="24"/>
              </w:rPr>
              <w:t>设备噪声</w:t>
            </w:r>
          </w:p>
        </w:tc>
        <w:tc>
          <w:tcPr>
            <w:tcW w:w="806" w:type="pct"/>
            <w:vAlign w:val="center"/>
          </w:tcPr>
          <w:p>
            <w:pPr>
              <w:adjustRightInd w:val="0"/>
              <w:snapToGrid w:val="0"/>
              <w:spacing w:line="300" w:lineRule="exact"/>
              <w:jc w:val="center"/>
              <w:rPr>
                <w:color w:val="auto"/>
                <w:sz w:val="24"/>
              </w:rPr>
            </w:pPr>
            <w:r>
              <w:rPr>
                <w:color w:val="auto"/>
                <w:sz w:val="24"/>
              </w:rPr>
              <w:t>噪声</w:t>
            </w:r>
          </w:p>
        </w:tc>
        <w:tc>
          <w:tcPr>
            <w:tcW w:w="1633" w:type="pct"/>
            <w:vAlign w:val="center"/>
          </w:tcPr>
          <w:p>
            <w:pPr>
              <w:widowControl/>
              <w:spacing w:line="300" w:lineRule="exact"/>
              <w:jc w:val="center"/>
              <w:rPr>
                <w:color w:val="auto"/>
                <w:sz w:val="24"/>
              </w:rPr>
            </w:pPr>
            <w:r>
              <w:rPr>
                <w:color w:val="auto"/>
                <w:sz w:val="24"/>
              </w:rPr>
              <w:t>低噪声设备、基础减振、厂房隔声</w:t>
            </w:r>
          </w:p>
        </w:tc>
        <w:tc>
          <w:tcPr>
            <w:tcW w:w="1187" w:type="pct"/>
            <w:vAlign w:val="center"/>
          </w:tcPr>
          <w:p>
            <w:pPr>
              <w:adjustRightInd w:val="0"/>
              <w:snapToGrid w:val="0"/>
              <w:spacing w:line="300" w:lineRule="exact"/>
              <w:jc w:val="center"/>
              <w:rPr>
                <w:color w:val="auto"/>
                <w:sz w:val="24"/>
              </w:rPr>
            </w:pPr>
            <w:r>
              <w:rPr>
                <w:bCs/>
                <w:color w:val="auto"/>
                <w:sz w:val="24"/>
              </w:rPr>
              <w:t>《工业企业厂界环境噪声排放标准》（GB12348-2008）中2类标准限值要求</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69" w:type="pct"/>
            <w:vAlign w:val="center"/>
          </w:tcPr>
          <w:p>
            <w:pPr>
              <w:adjustRightInd w:val="0"/>
              <w:snapToGrid w:val="0"/>
              <w:spacing w:line="300" w:lineRule="exact"/>
              <w:jc w:val="center"/>
              <w:rPr>
                <w:color w:val="auto"/>
                <w:sz w:val="24"/>
              </w:rPr>
            </w:pPr>
            <w:r>
              <w:rPr>
                <w:color w:val="auto"/>
                <w:sz w:val="24"/>
              </w:rPr>
              <w:t>电磁辐射</w:t>
            </w:r>
          </w:p>
        </w:tc>
        <w:tc>
          <w:tcPr>
            <w:tcW w:w="703" w:type="pct"/>
            <w:vAlign w:val="center"/>
          </w:tcPr>
          <w:p>
            <w:pPr>
              <w:adjustRightInd w:val="0"/>
              <w:snapToGrid w:val="0"/>
              <w:spacing w:line="300" w:lineRule="exact"/>
              <w:jc w:val="center"/>
              <w:rPr>
                <w:color w:val="auto"/>
                <w:sz w:val="24"/>
              </w:rPr>
            </w:pPr>
            <w:r>
              <w:rPr>
                <w:color w:val="auto"/>
                <w:sz w:val="24"/>
              </w:rPr>
              <w:t>/</w:t>
            </w:r>
          </w:p>
        </w:tc>
        <w:tc>
          <w:tcPr>
            <w:tcW w:w="806" w:type="pct"/>
            <w:vAlign w:val="center"/>
          </w:tcPr>
          <w:p>
            <w:pPr>
              <w:adjustRightInd w:val="0"/>
              <w:snapToGrid w:val="0"/>
              <w:spacing w:line="300" w:lineRule="exact"/>
              <w:jc w:val="center"/>
              <w:rPr>
                <w:color w:val="auto"/>
                <w:sz w:val="24"/>
              </w:rPr>
            </w:pPr>
            <w:r>
              <w:rPr>
                <w:color w:val="auto"/>
                <w:sz w:val="24"/>
              </w:rPr>
              <w:t>/</w:t>
            </w:r>
          </w:p>
        </w:tc>
        <w:tc>
          <w:tcPr>
            <w:tcW w:w="1633" w:type="pct"/>
            <w:vAlign w:val="center"/>
          </w:tcPr>
          <w:p>
            <w:pPr>
              <w:adjustRightInd w:val="0"/>
              <w:snapToGrid w:val="0"/>
              <w:spacing w:line="300" w:lineRule="exact"/>
              <w:jc w:val="center"/>
              <w:rPr>
                <w:color w:val="auto"/>
                <w:sz w:val="24"/>
              </w:rPr>
            </w:pPr>
            <w:r>
              <w:rPr>
                <w:color w:val="auto"/>
                <w:sz w:val="24"/>
              </w:rPr>
              <w:t>/</w:t>
            </w:r>
          </w:p>
        </w:tc>
        <w:tc>
          <w:tcPr>
            <w:tcW w:w="1187" w:type="pct"/>
            <w:vAlign w:val="center"/>
          </w:tcPr>
          <w:p>
            <w:pPr>
              <w:adjustRightInd w:val="0"/>
              <w:snapToGrid w:val="0"/>
              <w:spacing w:line="300" w:lineRule="exact"/>
              <w:jc w:val="center"/>
              <w:rPr>
                <w:color w:val="auto"/>
                <w:sz w:val="24"/>
              </w:rPr>
            </w:pPr>
            <w:r>
              <w:rPr>
                <w:color w:val="auto"/>
                <w:sz w:val="24"/>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69" w:type="pct"/>
            <w:vMerge w:val="restart"/>
            <w:vAlign w:val="center"/>
          </w:tcPr>
          <w:p>
            <w:pPr>
              <w:adjustRightInd w:val="0"/>
              <w:snapToGrid w:val="0"/>
              <w:spacing w:line="300" w:lineRule="exact"/>
              <w:jc w:val="center"/>
              <w:rPr>
                <w:color w:val="auto"/>
                <w:sz w:val="24"/>
              </w:rPr>
            </w:pPr>
            <w:r>
              <w:rPr>
                <w:color w:val="auto"/>
                <w:sz w:val="24"/>
              </w:rPr>
              <w:t>固体废物</w:t>
            </w:r>
          </w:p>
        </w:tc>
        <w:tc>
          <w:tcPr>
            <w:tcW w:w="703" w:type="pct"/>
            <w:vAlign w:val="center"/>
          </w:tcPr>
          <w:p>
            <w:pPr>
              <w:adjustRightInd w:val="0"/>
              <w:snapToGrid w:val="0"/>
              <w:spacing w:line="300" w:lineRule="exact"/>
              <w:jc w:val="center"/>
              <w:rPr>
                <w:color w:val="auto"/>
                <w:sz w:val="24"/>
              </w:rPr>
            </w:pPr>
            <w:r>
              <w:rPr>
                <w:bCs/>
                <w:color w:val="auto"/>
                <w:sz w:val="24"/>
              </w:rPr>
              <w:t>职工</w:t>
            </w:r>
          </w:p>
        </w:tc>
        <w:tc>
          <w:tcPr>
            <w:tcW w:w="806" w:type="pct"/>
            <w:vAlign w:val="center"/>
          </w:tcPr>
          <w:p>
            <w:pPr>
              <w:adjustRightInd w:val="0"/>
              <w:snapToGrid w:val="0"/>
              <w:spacing w:line="300" w:lineRule="exact"/>
              <w:jc w:val="center"/>
              <w:rPr>
                <w:color w:val="auto"/>
                <w:sz w:val="24"/>
              </w:rPr>
            </w:pPr>
            <w:r>
              <w:rPr>
                <w:color w:val="auto"/>
                <w:sz w:val="24"/>
              </w:rPr>
              <w:t>生活垃圾</w:t>
            </w:r>
          </w:p>
        </w:tc>
        <w:tc>
          <w:tcPr>
            <w:tcW w:w="1633" w:type="pct"/>
            <w:vAlign w:val="center"/>
          </w:tcPr>
          <w:p>
            <w:pPr>
              <w:adjustRightInd w:val="0"/>
              <w:snapToGrid w:val="0"/>
              <w:spacing w:line="300" w:lineRule="exact"/>
              <w:jc w:val="center"/>
              <w:rPr>
                <w:color w:val="auto"/>
                <w:sz w:val="24"/>
                <w:szCs w:val="24"/>
              </w:rPr>
            </w:pPr>
            <w:r>
              <w:rPr>
                <w:rFonts w:hint="eastAsia"/>
                <w:bCs/>
                <w:color w:val="auto"/>
                <w:sz w:val="24"/>
                <w:szCs w:val="24"/>
                <w:lang w:eastAsia="zh-CN"/>
              </w:rPr>
              <w:t>定期运送至生活垃圾填埋场</w:t>
            </w:r>
          </w:p>
        </w:tc>
        <w:tc>
          <w:tcPr>
            <w:tcW w:w="1187" w:type="pct"/>
            <w:vMerge w:val="restart"/>
            <w:vAlign w:val="center"/>
          </w:tcPr>
          <w:p>
            <w:pPr>
              <w:adjustRightInd w:val="0"/>
              <w:snapToGrid w:val="0"/>
              <w:spacing w:line="300" w:lineRule="exact"/>
              <w:jc w:val="center"/>
              <w:rPr>
                <w:color w:val="auto"/>
                <w:sz w:val="24"/>
              </w:rPr>
            </w:pPr>
            <w:r>
              <w:rPr>
                <w:color w:val="auto"/>
                <w:sz w:val="24"/>
              </w:rPr>
              <w:t>《一般工业固体废物贮存和填埋污染控制标准》（GB18599-2020）标准，处置率100%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669" w:type="pct"/>
            <w:vMerge w:val="continue"/>
            <w:vAlign w:val="center"/>
          </w:tcPr>
          <w:p>
            <w:pPr>
              <w:adjustRightInd w:val="0"/>
              <w:snapToGrid w:val="0"/>
              <w:spacing w:line="300" w:lineRule="exact"/>
              <w:jc w:val="center"/>
              <w:rPr>
                <w:color w:val="auto"/>
                <w:sz w:val="24"/>
              </w:rPr>
            </w:pPr>
          </w:p>
        </w:tc>
        <w:tc>
          <w:tcPr>
            <w:tcW w:w="703" w:type="pct"/>
            <w:vMerge w:val="restart"/>
            <w:vAlign w:val="center"/>
          </w:tcPr>
          <w:p>
            <w:pPr>
              <w:adjustRightInd w:val="0"/>
              <w:snapToGrid w:val="0"/>
              <w:spacing w:line="300" w:lineRule="exact"/>
              <w:jc w:val="center"/>
              <w:rPr>
                <w:bCs/>
                <w:color w:val="auto"/>
                <w:sz w:val="24"/>
              </w:rPr>
            </w:pPr>
            <w:r>
              <w:rPr>
                <w:bCs/>
                <w:color w:val="auto"/>
                <w:sz w:val="24"/>
              </w:rPr>
              <w:t>生产工序</w:t>
            </w:r>
          </w:p>
        </w:tc>
        <w:tc>
          <w:tcPr>
            <w:tcW w:w="806" w:type="pct"/>
            <w:vAlign w:val="center"/>
          </w:tcPr>
          <w:p>
            <w:pPr>
              <w:adjustRightInd w:val="0"/>
              <w:snapToGrid w:val="0"/>
              <w:spacing w:line="300" w:lineRule="exact"/>
              <w:jc w:val="center"/>
              <w:rPr>
                <w:color w:val="auto"/>
                <w:sz w:val="24"/>
              </w:rPr>
            </w:pPr>
            <w:r>
              <w:rPr>
                <w:rFonts w:hint="eastAsia"/>
                <w:color w:val="auto"/>
                <w:sz w:val="24"/>
              </w:rPr>
              <w:t>果渣</w:t>
            </w:r>
          </w:p>
        </w:tc>
        <w:tc>
          <w:tcPr>
            <w:tcW w:w="1633" w:type="pct"/>
            <w:vAlign w:val="center"/>
          </w:tcPr>
          <w:p>
            <w:pPr>
              <w:adjustRightInd w:val="0"/>
              <w:snapToGrid w:val="0"/>
              <w:spacing w:line="300" w:lineRule="exact"/>
              <w:jc w:val="center"/>
              <w:rPr>
                <w:color w:val="auto"/>
                <w:sz w:val="24"/>
                <w:szCs w:val="24"/>
              </w:rPr>
            </w:pPr>
            <w:r>
              <w:rPr>
                <w:rFonts w:hint="eastAsia"/>
                <w:color w:val="auto"/>
                <w:sz w:val="24"/>
                <w:szCs w:val="24"/>
                <w:highlight w:val="none"/>
                <w:lang w:val="en-US" w:eastAsia="zh-CN"/>
              </w:rPr>
              <w:t>统一收集，</w:t>
            </w:r>
            <w:r>
              <w:rPr>
                <w:rFonts w:hint="eastAsia"/>
                <w:bCs/>
                <w:color w:val="auto"/>
                <w:sz w:val="24"/>
                <w:szCs w:val="24"/>
                <w:lang w:eastAsia="zh-CN"/>
              </w:rPr>
              <w:t>定期运送至生活垃圾填埋场</w:t>
            </w:r>
          </w:p>
        </w:tc>
        <w:tc>
          <w:tcPr>
            <w:tcW w:w="1187" w:type="pct"/>
            <w:vMerge w:val="continue"/>
            <w:vAlign w:val="center"/>
          </w:tcPr>
          <w:p>
            <w:pPr>
              <w:adjustRightInd w:val="0"/>
              <w:snapToGrid w:val="0"/>
              <w:spacing w:line="300" w:lineRule="exact"/>
              <w:jc w:val="center"/>
              <w:rPr>
                <w:color w:val="auto"/>
                <w:sz w:val="24"/>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44" w:hRule="atLeast"/>
          <w:jc w:val="center"/>
        </w:trPr>
        <w:tc>
          <w:tcPr>
            <w:tcW w:w="669" w:type="pct"/>
            <w:vMerge w:val="continue"/>
            <w:vAlign w:val="center"/>
          </w:tcPr>
          <w:p>
            <w:pPr>
              <w:adjustRightInd w:val="0"/>
              <w:snapToGrid w:val="0"/>
              <w:spacing w:line="300" w:lineRule="exact"/>
              <w:jc w:val="center"/>
              <w:rPr>
                <w:color w:val="auto"/>
                <w:sz w:val="24"/>
              </w:rPr>
            </w:pPr>
          </w:p>
        </w:tc>
        <w:tc>
          <w:tcPr>
            <w:tcW w:w="703" w:type="pct"/>
            <w:vMerge w:val="continue"/>
            <w:vAlign w:val="center"/>
          </w:tcPr>
          <w:p>
            <w:pPr>
              <w:adjustRightInd w:val="0"/>
              <w:snapToGrid w:val="0"/>
              <w:spacing w:line="300" w:lineRule="exact"/>
              <w:jc w:val="center"/>
              <w:rPr>
                <w:bCs/>
                <w:color w:val="auto"/>
                <w:sz w:val="24"/>
              </w:rPr>
            </w:pPr>
          </w:p>
        </w:tc>
        <w:tc>
          <w:tcPr>
            <w:tcW w:w="806" w:type="pct"/>
            <w:vAlign w:val="center"/>
          </w:tcPr>
          <w:p>
            <w:pPr>
              <w:adjustRightInd w:val="0"/>
              <w:snapToGrid w:val="0"/>
              <w:spacing w:line="300" w:lineRule="exact"/>
              <w:jc w:val="center"/>
              <w:rPr>
                <w:rFonts w:hint="eastAsia" w:eastAsia="宋体"/>
                <w:color w:val="auto"/>
                <w:sz w:val="24"/>
                <w:lang w:val="en-US" w:eastAsia="zh-CN"/>
              </w:rPr>
            </w:pPr>
            <w:r>
              <w:rPr>
                <w:rFonts w:hint="eastAsia"/>
                <w:color w:val="auto"/>
                <w:sz w:val="24"/>
              </w:rPr>
              <w:t>不合格</w:t>
            </w:r>
            <w:r>
              <w:rPr>
                <w:rFonts w:hint="eastAsia"/>
                <w:color w:val="auto"/>
                <w:sz w:val="24"/>
                <w:lang w:eastAsia="zh-CN"/>
              </w:rPr>
              <w:t>原料</w:t>
            </w:r>
          </w:p>
        </w:tc>
        <w:tc>
          <w:tcPr>
            <w:tcW w:w="1633" w:type="pct"/>
            <w:vAlign w:val="center"/>
          </w:tcPr>
          <w:p>
            <w:pPr>
              <w:adjustRightInd w:val="0"/>
              <w:snapToGrid w:val="0"/>
              <w:spacing w:line="300" w:lineRule="exact"/>
              <w:jc w:val="center"/>
              <w:rPr>
                <w:color w:val="auto"/>
                <w:sz w:val="24"/>
                <w:szCs w:val="24"/>
              </w:rPr>
            </w:pPr>
            <w:r>
              <w:rPr>
                <w:rFonts w:hint="eastAsia"/>
                <w:color w:val="auto"/>
                <w:sz w:val="24"/>
                <w:szCs w:val="24"/>
                <w:highlight w:val="none"/>
                <w:lang w:val="en-US" w:eastAsia="zh-CN"/>
              </w:rPr>
              <w:t>统一收集，</w:t>
            </w:r>
            <w:r>
              <w:rPr>
                <w:rFonts w:hint="eastAsia"/>
                <w:bCs/>
                <w:color w:val="auto"/>
                <w:sz w:val="24"/>
                <w:szCs w:val="24"/>
                <w:lang w:eastAsia="zh-CN"/>
              </w:rPr>
              <w:t>定期运送至生活垃圾填埋场</w:t>
            </w:r>
          </w:p>
        </w:tc>
        <w:tc>
          <w:tcPr>
            <w:tcW w:w="1187" w:type="pct"/>
            <w:vMerge w:val="continue"/>
            <w:vAlign w:val="center"/>
          </w:tcPr>
          <w:p>
            <w:pPr>
              <w:adjustRightInd w:val="0"/>
              <w:snapToGrid w:val="0"/>
              <w:spacing w:line="300" w:lineRule="exact"/>
              <w:jc w:val="center"/>
              <w:rPr>
                <w:color w:val="auto"/>
                <w:sz w:val="24"/>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69" w:type="pct"/>
            <w:vMerge w:val="continue"/>
            <w:vAlign w:val="center"/>
          </w:tcPr>
          <w:p>
            <w:pPr>
              <w:adjustRightInd w:val="0"/>
              <w:snapToGrid w:val="0"/>
              <w:spacing w:line="300" w:lineRule="exact"/>
              <w:jc w:val="center"/>
              <w:rPr>
                <w:color w:val="auto"/>
                <w:sz w:val="24"/>
              </w:rPr>
            </w:pPr>
          </w:p>
        </w:tc>
        <w:tc>
          <w:tcPr>
            <w:tcW w:w="703" w:type="pct"/>
            <w:vMerge w:val="continue"/>
            <w:vAlign w:val="center"/>
          </w:tcPr>
          <w:p>
            <w:pPr>
              <w:adjustRightInd w:val="0"/>
              <w:snapToGrid w:val="0"/>
              <w:spacing w:line="300" w:lineRule="exact"/>
              <w:jc w:val="center"/>
              <w:rPr>
                <w:bCs/>
                <w:color w:val="auto"/>
                <w:sz w:val="24"/>
              </w:rPr>
            </w:pPr>
          </w:p>
        </w:tc>
        <w:tc>
          <w:tcPr>
            <w:tcW w:w="806" w:type="pct"/>
            <w:vAlign w:val="center"/>
          </w:tcPr>
          <w:p>
            <w:pPr>
              <w:adjustRightInd w:val="0"/>
              <w:snapToGrid w:val="0"/>
              <w:spacing w:line="300" w:lineRule="exact"/>
              <w:jc w:val="center"/>
              <w:rPr>
                <w:color w:val="auto"/>
                <w:sz w:val="24"/>
              </w:rPr>
            </w:pPr>
            <w:r>
              <w:rPr>
                <w:rFonts w:hint="eastAsia"/>
                <w:color w:val="auto"/>
                <w:sz w:val="24"/>
              </w:rPr>
              <w:t>废弃包装</w:t>
            </w:r>
          </w:p>
        </w:tc>
        <w:tc>
          <w:tcPr>
            <w:tcW w:w="1633" w:type="pct"/>
            <w:vAlign w:val="center"/>
          </w:tcPr>
          <w:p>
            <w:pPr>
              <w:adjustRightInd w:val="0"/>
              <w:snapToGrid w:val="0"/>
              <w:spacing w:line="300" w:lineRule="exact"/>
              <w:jc w:val="center"/>
              <w:rPr>
                <w:color w:val="auto"/>
                <w:sz w:val="24"/>
                <w:szCs w:val="24"/>
              </w:rPr>
            </w:pPr>
            <w:r>
              <w:rPr>
                <w:rFonts w:hint="eastAsia"/>
                <w:color w:val="auto"/>
                <w:sz w:val="24"/>
                <w:szCs w:val="24"/>
              </w:rPr>
              <w:t>外售综合利用</w:t>
            </w:r>
          </w:p>
        </w:tc>
        <w:tc>
          <w:tcPr>
            <w:tcW w:w="1187" w:type="pct"/>
            <w:vMerge w:val="continue"/>
            <w:vAlign w:val="center"/>
          </w:tcPr>
          <w:p>
            <w:pPr>
              <w:adjustRightInd w:val="0"/>
              <w:snapToGrid w:val="0"/>
              <w:spacing w:line="300" w:lineRule="exact"/>
              <w:jc w:val="center"/>
              <w:rPr>
                <w:color w:val="auto"/>
                <w:sz w:val="24"/>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69" w:type="pct"/>
            <w:vMerge w:val="continue"/>
            <w:vAlign w:val="center"/>
          </w:tcPr>
          <w:p>
            <w:pPr>
              <w:adjustRightInd w:val="0"/>
              <w:snapToGrid w:val="0"/>
              <w:spacing w:line="300" w:lineRule="exact"/>
              <w:jc w:val="center"/>
              <w:rPr>
                <w:color w:val="auto"/>
                <w:sz w:val="24"/>
              </w:rPr>
            </w:pPr>
          </w:p>
        </w:tc>
        <w:tc>
          <w:tcPr>
            <w:tcW w:w="703" w:type="pct"/>
            <w:vMerge w:val="continue"/>
            <w:vAlign w:val="center"/>
          </w:tcPr>
          <w:p>
            <w:pPr>
              <w:adjustRightInd w:val="0"/>
              <w:snapToGrid w:val="0"/>
              <w:spacing w:line="300" w:lineRule="exact"/>
              <w:jc w:val="center"/>
              <w:rPr>
                <w:bCs/>
                <w:color w:val="auto"/>
                <w:sz w:val="24"/>
              </w:rPr>
            </w:pPr>
          </w:p>
        </w:tc>
        <w:tc>
          <w:tcPr>
            <w:tcW w:w="806" w:type="pct"/>
            <w:vAlign w:val="center"/>
          </w:tcPr>
          <w:p>
            <w:pPr>
              <w:adjustRightInd w:val="0"/>
              <w:snapToGrid w:val="0"/>
              <w:spacing w:line="300" w:lineRule="exact"/>
              <w:jc w:val="center"/>
              <w:rPr>
                <w:color w:val="auto"/>
                <w:sz w:val="24"/>
              </w:rPr>
            </w:pPr>
            <w:r>
              <w:rPr>
                <w:rFonts w:hint="eastAsia"/>
                <w:color w:val="auto"/>
                <w:sz w:val="24"/>
              </w:rPr>
              <w:t>污泥</w:t>
            </w:r>
          </w:p>
        </w:tc>
        <w:tc>
          <w:tcPr>
            <w:tcW w:w="1633" w:type="pct"/>
            <w:vAlign w:val="center"/>
          </w:tcPr>
          <w:p>
            <w:pPr>
              <w:adjustRightInd w:val="0"/>
              <w:snapToGrid w:val="0"/>
              <w:spacing w:line="300" w:lineRule="exact"/>
              <w:jc w:val="center"/>
              <w:rPr>
                <w:color w:val="auto"/>
                <w:sz w:val="24"/>
                <w:szCs w:val="24"/>
              </w:rPr>
            </w:pPr>
            <w:r>
              <w:rPr>
                <w:rFonts w:hint="eastAsia"/>
                <w:bCs/>
                <w:color w:val="auto"/>
                <w:sz w:val="24"/>
                <w:szCs w:val="24"/>
                <w:lang w:eastAsia="zh-CN"/>
              </w:rPr>
              <w:t>定期运送至垃圾填埋场</w:t>
            </w:r>
          </w:p>
        </w:tc>
        <w:tc>
          <w:tcPr>
            <w:tcW w:w="1187" w:type="pct"/>
            <w:vMerge w:val="continue"/>
            <w:vAlign w:val="center"/>
          </w:tcPr>
          <w:p>
            <w:pPr>
              <w:adjustRightInd w:val="0"/>
              <w:snapToGrid w:val="0"/>
              <w:spacing w:line="300" w:lineRule="exact"/>
              <w:jc w:val="center"/>
              <w:rPr>
                <w:color w:val="auto"/>
                <w:sz w:val="24"/>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11" w:hRule="atLeast"/>
          <w:jc w:val="center"/>
        </w:trPr>
        <w:tc>
          <w:tcPr>
            <w:tcW w:w="669" w:type="pct"/>
            <w:vMerge w:val="continue"/>
            <w:vAlign w:val="center"/>
          </w:tcPr>
          <w:p>
            <w:pPr>
              <w:adjustRightInd w:val="0"/>
              <w:snapToGrid w:val="0"/>
              <w:spacing w:line="300" w:lineRule="exact"/>
              <w:jc w:val="center"/>
              <w:rPr>
                <w:color w:val="auto"/>
                <w:sz w:val="24"/>
              </w:rPr>
            </w:pPr>
          </w:p>
        </w:tc>
        <w:tc>
          <w:tcPr>
            <w:tcW w:w="703" w:type="pct"/>
            <w:vMerge w:val="continue"/>
            <w:vAlign w:val="center"/>
          </w:tcPr>
          <w:p>
            <w:pPr>
              <w:adjustRightInd w:val="0"/>
              <w:snapToGrid w:val="0"/>
              <w:spacing w:line="300" w:lineRule="exact"/>
              <w:jc w:val="center"/>
              <w:rPr>
                <w:bCs/>
                <w:color w:val="auto"/>
                <w:sz w:val="24"/>
              </w:rPr>
            </w:pPr>
          </w:p>
        </w:tc>
        <w:tc>
          <w:tcPr>
            <w:tcW w:w="806" w:type="pct"/>
            <w:vAlign w:val="center"/>
          </w:tcPr>
          <w:p>
            <w:pPr>
              <w:pStyle w:val="87"/>
              <w:keepNext w:val="0"/>
              <w:keepLines w:val="0"/>
              <w:pageBreakBefore w:val="0"/>
              <w:widowControl w:val="0"/>
              <w:kinsoku/>
              <w:wordWrap/>
              <w:overflowPunct/>
              <w:topLinePunct w:val="0"/>
              <w:autoSpaceDE/>
              <w:autoSpaceDN/>
              <w:bidi w:val="0"/>
              <w:adjustRightInd w:val="0"/>
              <w:snapToGrid w:val="0"/>
              <w:spacing w:before="0" w:after="0" w:line="240" w:lineRule="auto"/>
              <w:ind w:left="19" w:leftChars="0" w:hanging="19" w:hangingChars="8"/>
              <w:textAlignment w:val="auto"/>
              <w:rPr>
                <w:rFonts w:hint="eastAsia"/>
                <w:color w:val="auto"/>
                <w:sz w:val="24"/>
                <w:szCs w:val="24"/>
              </w:rPr>
            </w:pPr>
            <w:bookmarkStart w:id="1072" w:name="_Toc26862"/>
            <w:bookmarkStart w:id="1073" w:name="_Toc8489"/>
            <w:bookmarkStart w:id="1074" w:name="_Toc28426"/>
            <w:bookmarkStart w:id="1075" w:name="_Toc27718"/>
            <w:bookmarkStart w:id="1076" w:name="_Toc9946"/>
            <w:bookmarkStart w:id="1077" w:name="_Toc6517"/>
            <w:bookmarkStart w:id="1078" w:name="_Toc20482"/>
            <w:bookmarkStart w:id="1079" w:name="_Toc15628"/>
            <w:bookmarkStart w:id="1080" w:name="_Toc16061"/>
            <w:bookmarkStart w:id="1081" w:name="_Toc21267"/>
            <w:r>
              <w:rPr>
                <w:rFonts w:hint="eastAsia" w:ascii="Times New Roman" w:hAnsi="Times New Roman" w:eastAsia="宋体" w:cs="Times New Roman"/>
                <w:b w:val="0"/>
                <w:bCs w:val="0"/>
                <w:color w:val="auto"/>
                <w:sz w:val="24"/>
                <w:szCs w:val="24"/>
                <w:lang w:eastAsia="zh-CN"/>
              </w:rPr>
              <w:t>锅炉灰渣</w:t>
            </w:r>
            <w:bookmarkEnd w:id="1072"/>
            <w:bookmarkEnd w:id="1073"/>
            <w:bookmarkEnd w:id="1074"/>
            <w:bookmarkEnd w:id="1075"/>
            <w:bookmarkEnd w:id="1076"/>
            <w:bookmarkEnd w:id="1077"/>
            <w:bookmarkEnd w:id="1078"/>
            <w:bookmarkEnd w:id="1079"/>
            <w:bookmarkEnd w:id="1080"/>
            <w:bookmarkEnd w:id="1081"/>
          </w:p>
        </w:tc>
        <w:tc>
          <w:tcPr>
            <w:tcW w:w="1633" w:type="pct"/>
            <w:vAlign w:val="center"/>
          </w:tcPr>
          <w:p>
            <w:pPr>
              <w:adjustRightInd w:val="0"/>
              <w:snapToGrid w:val="0"/>
              <w:spacing w:line="300" w:lineRule="exact"/>
              <w:jc w:val="center"/>
              <w:rPr>
                <w:color w:val="auto"/>
                <w:sz w:val="24"/>
                <w:szCs w:val="24"/>
              </w:rPr>
            </w:pPr>
            <w:r>
              <w:rPr>
                <w:rFonts w:hint="eastAsia"/>
                <w:color w:val="auto"/>
                <w:kern w:val="0"/>
                <w:sz w:val="24"/>
                <w:szCs w:val="24"/>
              </w:rPr>
              <w:t>外售综合利用</w:t>
            </w:r>
          </w:p>
        </w:tc>
        <w:tc>
          <w:tcPr>
            <w:tcW w:w="1187" w:type="pct"/>
            <w:vMerge w:val="continue"/>
            <w:vAlign w:val="center"/>
          </w:tcPr>
          <w:p>
            <w:pPr>
              <w:adjustRightInd w:val="0"/>
              <w:snapToGrid w:val="0"/>
              <w:spacing w:line="300" w:lineRule="exact"/>
              <w:jc w:val="center"/>
              <w:rPr>
                <w:color w:val="auto"/>
                <w:sz w:val="24"/>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90" w:hRule="atLeast"/>
          <w:jc w:val="center"/>
        </w:trPr>
        <w:tc>
          <w:tcPr>
            <w:tcW w:w="669" w:type="pct"/>
            <w:vMerge w:val="continue"/>
            <w:vAlign w:val="center"/>
          </w:tcPr>
          <w:p>
            <w:pPr>
              <w:adjustRightInd w:val="0"/>
              <w:snapToGrid w:val="0"/>
              <w:spacing w:line="300" w:lineRule="exact"/>
              <w:jc w:val="center"/>
              <w:rPr>
                <w:color w:val="auto"/>
                <w:sz w:val="24"/>
              </w:rPr>
            </w:pPr>
          </w:p>
        </w:tc>
        <w:tc>
          <w:tcPr>
            <w:tcW w:w="703" w:type="pct"/>
            <w:vMerge w:val="continue"/>
            <w:vAlign w:val="center"/>
          </w:tcPr>
          <w:p>
            <w:pPr>
              <w:adjustRightInd w:val="0"/>
              <w:snapToGrid w:val="0"/>
              <w:spacing w:line="300" w:lineRule="exact"/>
              <w:jc w:val="center"/>
              <w:rPr>
                <w:bCs/>
                <w:color w:val="auto"/>
                <w:sz w:val="24"/>
              </w:rPr>
            </w:pPr>
          </w:p>
        </w:tc>
        <w:tc>
          <w:tcPr>
            <w:tcW w:w="806" w:type="pct"/>
            <w:vAlign w:val="center"/>
          </w:tcPr>
          <w:p>
            <w:pPr>
              <w:adjustRightInd w:val="0"/>
              <w:snapToGrid w:val="0"/>
              <w:spacing w:line="300" w:lineRule="exact"/>
              <w:jc w:val="center"/>
              <w:rPr>
                <w:rFonts w:hint="eastAsia"/>
                <w:color w:val="auto"/>
                <w:sz w:val="24"/>
                <w:szCs w:val="24"/>
              </w:rPr>
            </w:pPr>
            <w:r>
              <w:rPr>
                <w:rFonts w:hint="eastAsia" w:ascii="Times New Roman" w:hAnsi="Times New Roman" w:eastAsia="宋体" w:cs="Times New Roman"/>
                <w:b w:val="0"/>
                <w:bCs w:val="0"/>
                <w:color w:val="auto"/>
                <w:sz w:val="24"/>
                <w:szCs w:val="24"/>
                <w:lang w:eastAsia="zh-CN"/>
              </w:rPr>
              <w:t>布袋除尘器收尘</w:t>
            </w:r>
          </w:p>
        </w:tc>
        <w:tc>
          <w:tcPr>
            <w:tcW w:w="1633" w:type="pct"/>
            <w:vAlign w:val="center"/>
          </w:tcPr>
          <w:p>
            <w:pPr>
              <w:adjustRightInd w:val="0"/>
              <w:snapToGrid w:val="0"/>
              <w:spacing w:line="300" w:lineRule="exact"/>
              <w:jc w:val="center"/>
              <w:rPr>
                <w:color w:val="auto"/>
                <w:sz w:val="24"/>
                <w:szCs w:val="24"/>
              </w:rPr>
            </w:pPr>
            <w:r>
              <w:rPr>
                <w:rFonts w:hint="eastAsia"/>
                <w:color w:val="auto"/>
                <w:kern w:val="0"/>
                <w:sz w:val="24"/>
                <w:szCs w:val="24"/>
              </w:rPr>
              <w:t>外售综合利用</w:t>
            </w:r>
          </w:p>
        </w:tc>
        <w:tc>
          <w:tcPr>
            <w:tcW w:w="1187" w:type="pct"/>
            <w:vMerge w:val="continue"/>
            <w:vAlign w:val="center"/>
          </w:tcPr>
          <w:p>
            <w:pPr>
              <w:adjustRightInd w:val="0"/>
              <w:snapToGrid w:val="0"/>
              <w:spacing w:line="300" w:lineRule="exact"/>
              <w:jc w:val="center"/>
              <w:rPr>
                <w:color w:val="auto"/>
                <w:sz w:val="24"/>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95" w:hRule="atLeast"/>
          <w:jc w:val="center"/>
        </w:trPr>
        <w:tc>
          <w:tcPr>
            <w:tcW w:w="669" w:type="pct"/>
            <w:vMerge w:val="continue"/>
            <w:vAlign w:val="center"/>
          </w:tcPr>
          <w:p>
            <w:pPr>
              <w:adjustRightInd w:val="0"/>
              <w:snapToGrid w:val="0"/>
              <w:spacing w:line="300" w:lineRule="exact"/>
              <w:jc w:val="center"/>
              <w:rPr>
                <w:color w:val="auto"/>
                <w:sz w:val="24"/>
              </w:rPr>
            </w:pPr>
          </w:p>
        </w:tc>
        <w:tc>
          <w:tcPr>
            <w:tcW w:w="703" w:type="pct"/>
            <w:vMerge w:val="continue"/>
            <w:vAlign w:val="center"/>
          </w:tcPr>
          <w:p>
            <w:pPr>
              <w:adjustRightInd w:val="0"/>
              <w:snapToGrid w:val="0"/>
              <w:spacing w:line="300" w:lineRule="exact"/>
              <w:jc w:val="center"/>
              <w:rPr>
                <w:bCs/>
                <w:color w:val="auto"/>
                <w:sz w:val="24"/>
              </w:rPr>
            </w:pPr>
          </w:p>
        </w:tc>
        <w:tc>
          <w:tcPr>
            <w:tcW w:w="806" w:type="pct"/>
            <w:vAlign w:val="center"/>
          </w:tcPr>
          <w:p>
            <w:pPr>
              <w:adjustRightInd w:val="0"/>
              <w:snapToGrid w:val="0"/>
              <w:spacing w:line="300" w:lineRule="exact"/>
              <w:jc w:val="center"/>
              <w:rPr>
                <w:rFonts w:hint="eastAsia" w:ascii="Times New Roman" w:hAnsi="Times New Roman" w:eastAsia="宋体" w:cs="Times New Roman"/>
                <w:b w:val="0"/>
                <w:bCs w:val="0"/>
                <w:color w:val="auto"/>
                <w:sz w:val="24"/>
                <w:szCs w:val="24"/>
                <w:lang w:eastAsia="zh-CN"/>
              </w:rPr>
            </w:pPr>
            <w:r>
              <w:rPr>
                <w:rFonts w:hint="default" w:ascii="Times New Roman" w:hAnsi="Times New Roman" w:eastAsia="宋体" w:cs="Times New Roman"/>
                <w:b w:val="0"/>
                <w:bCs w:val="0"/>
                <w:color w:val="auto"/>
                <w:sz w:val="24"/>
                <w:szCs w:val="24"/>
                <w:highlight w:val="none"/>
              </w:rPr>
              <w:t>废</w:t>
            </w:r>
            <w:r>
              <w:rPr>
                <w:rFonts w:hint="default" w:ascii="Times New Roman" w:hAnsi="Times New Roman" w:eastAsia="宋体" w:cs="Times New Roman"/>
                <w:b w:val="0"/>
                <w:bCs w:val="0"/>
                <w:color w:val="auto"/>
                <w:sz w:val="24"/>
                <w:szCs w:val="24"/>
                <w:highlight w:val="none"/>
                <w:lang w:val="en-US" w:eastAsia="zh-CN"/>
              </w:rPr>
              <w:t>反</w:t>
            </w:r>
            <w:r>
              <w:rPr>
                <w:rFonts w:hint="default" w:ascii="Times New Roman" w:hAnsi="Times New Roman" w:eastAsia="宋体" w:cs="Times New Roman"/>
                <w:b w:val="0"/>
                <w:bCs w:val="0"/>
                <w:color w:val="auto"/>
                <w:sz w:val="24"/>
                <w:szCs w:val="24"/>
                <w:highlight w:val="none"/>
              </w:rPr>
              <w:t>渗透膜和废滤芯</w:t>
            </w:r>
          </w:p>
        </w:tc>
        <w:tc>
          <w:tcPr>
            <w:tcW w:w="1633" w:type="pct"/>
            <w:vAlign w:val="center"/>
          </w:tcPr>
          <w:p>
            <w:pPr>
              <w:adjustRightInd w:val="0"/>
              <w:snapToGrid w:val="0"/>
              <w:spacing w:line="300" w:lineRule="exact"/>
              <w:jc w:val="center"/>
              <w:rPr>
                <w:rFonts w:hint="eastAsia"/>
                <w:color w:val="auto"/>
                <w:kern w:val="0"/>
                <w:sz w:val="24"/>
                <w:szCs w:val="24"/>
              </w:rPr>
            </w:pPr>
            <w:r>
              <w:rPr>
                <w:rFonts w:hint="default" w:ascii="Times New Roman" w:hAnsi="Times New Roman" w:eastAsia="宋体" w:cs="Times New Roman"/>
                <w:b w:val="0"/>
                <w:bCs w:val="0"/>
                <w:color w:val="auto"/>
                <w:sz w:val="24"/>
                <w:szCs w:val="24"/>
                <w:highlight w:val="none"/>
              </w:rPr>
              <w:t>由供应厂家更换及回收</w:t>
            </w:r>
          </w:p>
        </w:tc>
        <w:tc>
          <w:tcPr>
            <w:tcW w:w="1187" w:type="pct"/>
            <w:vMerge w:val="continue"/>
            <w:vAlign w:val="center"/>
          </w:tcPr>
          <w:p>
            <w:pPr>
              <w:adjustRightInd w:val="0"/>
              <w:snapToGrid w:val="0"/>
              <w:spacing w:line="300" w:lineRule="exact"/>
              <w:jc w:val="center"/>
              <w:rPr>
                <w:color w:val="auto"/>
                <w:sz w:val="24"/>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15" w:hRule="atLeast"/>
          <w:jc w:val="center"/>
        </w:trPr>
        <w:tc>
          <w:tcPr>
            <w:tcW w:w="669" w:type="pct"/>
            <w:vMerge w:val="continue"/>
            <w:vAlign w:val="center"/>
          </w:tcPr>
          <w:p>
            <w:pPr>
              <w:adjustRightInd w:val="0"/>
              <w:snapToGrid w:val="0"/>
              <w:spacing w:line="300" w:lineRule="exact"/>
              <w:jc w:val="center"/>
              <w:rPr>
                <w:color w:val="auto"/>
                <w:sz w:val="24"/>
              </w:rPr>
            </w:pPr>
          </w:p>
        </w:tc>
        <w:tc>
          <w:tcPr>
            <w:tcW w:w="703" w:type="pct"/>
            <w:vMerge w:val="continue"/>
            <w:vAlign w:val="center"/>
          </w:tcPr>
          <w:p>
            <w:pPr>
              <w:adjustRightInd w:val="0"/>
              <w:snapToGrid w:val="0"/>
              <w:spacing w:line="300" w:lineRule="exact"/>
              <w:jc w:val="center"/>
              <w:rPr>
                <w:bCs/>
                <w:color w:val="auto"/>
                <w:sz w:val="24"/>
              </w:rPr>
            </w:pPr>
          </w:p>
        </w:tc>
        <w:tc>
          <w:tcPr>
            <w:tcW w:w="806" w:type="pct"/>
            <w:vAlign w:val="center"/>
          </w:tcPr>
          <w:p>
            <w:pPr>
              <w:adjustRightInd w:val="0"/>
              <w:snapToGrid w:val="0"/>
              <w:spacing w:line="300" w:lineRule="exact"/>
              <w:jc w:val="center"/>
              <w:rPr>
                <w:rFonts w:hint="default" w:ascii="Times New Roman" w:hAnsi="Times New Roman" w:eastAsia="宋体" w:cs="Times New Roman"/>
                <w:color w:val="auto"/>
                <w:kern w:val="2"/>
                <w:sz w:val="24"/>
                <w:szCs w:val="24"/>
                <w:lang w:val="en-US" w:eastAsia="zh-CN" w:bidi="ar-SA"/>
              </w:rPr>
            </w:pPr>
            <w:r>
              <w:rPr>
                <w:rFonts w:hint="eastAsia"/>
                <w:color w:val="auto"/>
                <w:sz w:val="24"/>
              </w:rPr>
              <w:t>废活性炭</w:t>
            </w:r>
          </w:p>
        </w:tc>
        <w:tc>
          <w:tcPr>
            <w:tcW w:w="1633" w:type="pct"/>
            <w:vAlign w:val="center"/>
          </w:tcPr>
          <w:p>
            <w:pPr>
              <w:adjustRightInd w:val="0"/>
              <w:snapToGrid w:val="0"/>
              <w:spacing w:line="300" w:lineRule="exact"/>
              <w:jc w:val="center"/>
              <w:rPr>
                <w:rFonts w:hint="default" w:ascii="Times New Roman" w:hAnsi="Times New Roman" w:eastAsia="宋体" w:cs="Times New Roman"/>
                <w:color w:val="auto"/>
                <w:kern w:val="2"/>
                <w:sz w:val="24"/>
                <w:szCs w:val="24"/>
                <w:lang w:val="en-US" w:eastAsia="zh-CN" w:bidi="ar-SA"/>
              </w:rPr>
            </w:pPr>
            <w:r>
              <w:rPr>
                <w:rFonts w:hint="eastAsia"/>
                <w:bCs/>
                <w:color w:val="auto"/>
                <w:sz w:val="24"/>
                <w:szCs w:val="24"/>
                <w:lang w:eastAsia="zh-CN"/>
              </w:rPr>
              <w:t>定期运送至垃圾填埋场</w:t>
            </w:r>
          </w:p>
        </w:tc>
        <w:tc>
          <w:tcPr>
            <w:tcW w:w="1187" w:type="pct"/>
            <w:vMerge w:val="continue"/>
            <w:vAlign w:val="center"/>
          </w:tcPr>
          <w:p>
            <w:pPr>
              <w:adjustRightInd w:val="0"/>
              <w:snapToGrid w:val="0"/>
              <w:spacing w:line="300" w:lineRule="exact"/>
              <w:jc w:val="center"/>
              <w:rPr>
                <w:color w:val="auto"/>
                <w:sz w:val="24"/>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22" w:hRule="atLeast"/>
          <w:jc w:val="center"/>
        </w:trPr>
        <w:tc>
          <w:tcPr>
            <w:tcW w:w="669" w:type="pct"/>
            <w:vAlign w:val="center"/>
          </w:tcPr>
          <w:p>
            <w:pPr>
              <w:adjustRightInd w:val="0"/>
              <w:snapToGrid w:val="0"/>
              <w:spacing w:line="300" w:lineRule="exact"/>
              <w:jc w:val="center"/>
              <w:rPr>
                <w:color w:val="auto"/>
                <w:sz w:val="24"/>
              </w:rPr>
            </w:pPr>
            <w:r>
              <w:rPr>
                <w:color w:val="auto"/>
                <w:sz w:val="24"/>
              </w:rPr>
              <w:t>土壤及地下水污染防治措施</w:t>
            </w:r>
          </w:p>
        </w:tc>
        <w:tc>
          <w:tcPr>
            <w:tcW w:w="4330" w:type="pct"/>
            <w:gridSpan w:val="4"/>
            <w:vAlign w:val="center"/>
          </w:tcPr>
          <w:p>
            <w:pPr>
              <w:adjustRightInd w:val="0"/>
              <w:snapToGrid w:val="0"/>
              <w:spacing w:line="300" w:lineRule="exact"/>
              <w:jc w:val="center"/>
              <w:rPr>
                <w:color w:val="auto"/>
                <w:sz w:val="24"/>
              </w:rPr>
            </w:pPr>
            <w:r>
              <w:rPr>
                <w:rFonts w:hint="eastAsia"/>
                <w:color w:val="auto"/>
                <w:sz w:val="24"/>
              </w:rPr>
              <w:t>一体化污水处</w:t>
            </w:r>
            <w:r>
              <w:rPr>
                <w:rFonts w:hint="eastAsia"/>
                <w:color w:val="auto"/>
                <w:sz w:val="24"/>
                <w:highlight w:val="none"/>
              </w:rPr>
              <w:t>理设施</w:t>
            </w:r>
            <w:r>
              <w:rPr>
                <w:rFonts w:hint="eastAsia"/>
                <w:color w:val="auto"/>
                <w:sz w:val="24"/>
                <w:highlight w:val="none"/>
              </w:rPr>
              <w:t>及</w:t>
            </w:r>
            <w:r>
              <w:rPr>
                <w:rFonts w:hint="eastAsia"/>
                <w:color w:val="auto"/>
                <w:sz w:val="24"/>
                <w:highlight w:val="none"/>
                <w:lang w:val="en-US" w:eastAsia="zh-CN"/>
              </w:rPr>
              <w:t>70</w:t>
            </w:r>
            <w:r>
              <w:rPr>
                <w:rFonts w:hint="eastAsia"/>
                <w:color w:val="auto"/>
                <w:sz w:val="24"/>
                <w:highlight w:val="none"/>
              </w:rPr>
              <w:t>m</w:t>
            </w:r>
            <w:r>
              <w:rPr>
                <w:rFonts w:hint="eastAsia"/>
                <w:color w:val="auto"/>
                <w:sz w:val="24"/>
                <w:highlight w:val="none"/>
                <w:vertAlign w:val="superscript"/>
              </w:rPr>
              <w:t>3</w:t>
            </w:r>
            <w:r>
              <w:rPr>
                <w:rFonts w:hint="eastAsia"/>
                <w:color w:val="auto"/>
                <w:sz w:val="24"/>
                <w:highlight w:val="none"/>
              </w:rPr>
              <w:t>防渗污</w:t>
            </w:r>
            <w:r>
              <w:rPr>
                <w:rFonts w:hint="eastAsia"/>
                <w:color w:val="auto"/>
                <w:sz w:val="24"/>
              </w:rPr>
              <w:t>水储池采用2mm厚的HDPE土工膜及无纺布（两布一膜）作为主防渗层。在主防渗层以上采用混凝土浇筑，地面等效黏土防渗层Mb≥</w:t>
            </w:r>
            <w:r>
              <w:rPr>
                <w:color w:val="auto"/>
                <w:sz w:val="24"/>
              </w:rPr>
              <w:t>1.5</w:t>
            </w:r>
            <w:r>
              <w:rPr>
                <w:rFonts w:hint="eastAsia"/>
                <w:color w:val="auto"/>
                <w:sz w:val="24"/>
              </w:rPr>
              <w:t>m，渗透系数小于1×10</w:t>
            </w:r>
            <w:r>
              <w:rPr>
                <w:rFonts w:hint="eastAsia"/>
                <w:color w:val="auto"/>
                <w:sz w:val="24"/>
                <w:vertAlign w:val="superscript"/>
              </w:rPr>
              <w:t>-</w:t>
            </w:r>
            <w:r>
              <w:rPr>
                <w:color w:val="auto"/>
                <w:sz w:val="24"/>
                <w:vertAlign w:val="superscript"/>
              </w:rPr>
              <w:t>7</w:t>
            </w:r>
            <w:r>
              <w:rPr>
                <w:rFonts w:hint="eastAsia"/>
                <w:color w:val="auto"/>
                <w:sz w:val="24"/>
              </w:rPr>
              <w:t>cm/s，</w:t>
            </w:r>
            <w:r>
              <w:rPr>
                <w:color w:val="auto"/>
                <w:sz w:val="24"/>
              </w:rPr>
              <w:t>可有效</w:t>
            </w:r>
            <w:r>
              <w:rPr>
                <w:rFonts w:hint="eastAsia"/>
                <w:color w:val="auto"/>
                <w:sz w:val="24"/>
              </w:rPr>
              <w:t>防止地下水污染。</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71" w:hRule="atLeast"/>
          <w:jc w:val="center"/>
        </w:trPr>
        <w:tc>
          <w:tcPr>
            <w:tcW w:w="669" w:type="pct"/>
            <w:vAlign w:val="center"/>
          </w:tcPr>
          <w:p>
            <w:pPr>
              <w:adjustRightInd w:val="0"/>
              <w:snapToGrid w:val="0"/>
              <w:spacing w:line="300" w:lineRule="exact"/>
              <w:jc w:val="center"/>
              <w:rPr>
                <w:color w:val="auto"/>
                <w:sz w:val="24"/>
              </w:rPr>
            </w:pPr>
            <w:r>
              <w:rPr>
                <w:color w:val="auto"/>
                <w:sz w:val="24"/>
              </w:rPr>
              <w:t>生态保护措施</w:t>
            </w:r>
          </w:p>
        </w:tc>
        <w:tc>
          <w:tcPr>
            <w:tcW w:w="4330" w:type="pct"/>
            <w:gridSpan w:val="4"/>
            <w:vAlign w:val="center"/>
          </w:tcPr>
          <w:p>
            <w:pPr>
              <w:adjustRightInd w:val="0"/>
              <w:snapToGrid w:val="0"/>
              <w:spacing w:line="300" w:lineRule="exact"/>
              <w:jc w:val="center"/>
              <w:rPr>
                <w:color w:val="auto"/>
                <w:sz w:val="24"/>
              </w:rPr>
            </w:pPr>
            <w:r>
              <w:rPr>
                <w:color w:val="auto"/>
                <w:sz w:val="24"/>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65" w:hRule="atLeast"/>
          <w:jc w:val="center"/>
        </w:trPr>
        <w:tc>
          <w:tcPr>
            <w:tcW w:w="669" w:type="pct"/>
            <w:vAlign w:val="center"/>
          </w:tcPr>
          <w:p>
            <w:pPr>
              <w:adjustRightInd w:val="0"/>
              <w:snapToGrid w:val="0"/>
              <w:spacing w:line="300" w:lineRule="exact"/>
              <w:jc w:val="center"/>
              <w:rPr>
                <w:color w:val="auto"/>
                <w:spacing w:val="-8"/>
                <w:sz w:val="24"/>
              </w:rPr>
            </w:pPr>
            <w:r>
              <w:rPr>
                <w:color w:val="auto"/>
                <w:spacing w:val="-8"/>
                <w:sz w:val="24"/>
              </w:rPr>
              <w:t>环境风险</w:t>
            </w:r>
          </w:p>
          <w:p>
            <w:pPr>
              <w:adjustRightInd w:val="0"/>
              <w:snapToGrid w:val="0"/>
              <w:spacing w:line="300" w:lineRule="exact"/>
              <w:jc w:val="center"/>
              <w:rPr>
                <w:color w:val="auto"/>
                <w:spacing w:val="-8"/>
                <w:sz w:val="24"/>
              </w:rPr>
            </w:pPr>
            <w:r>
              <w:rPr>
                <w:color w:val="auto"/>
                <w:spacing w:val="-8"/>
                <w:sz w:val="24"/>
              </w:rPr>
              <w:t>防范措施</w:t>
            </w:r>
          </w:p>
        </w:tc>
        <w:tc>
          <w:tcPr>
            <w:tcW w:w="4330" w:type="pct"/>
            <w:gridSpan w:val="4"/>
            <w:vAlign w:val="center"/>
          </w:tcPr>
          <w:p>
            <w:pPr>
              <w:spacing w:line="300" w:lineRule="exact"/>
              <w:jc w:val="center"/>
              <w:rPr>
                <w:color w:val="auto"/>
                <w:sz w:val="24"/>
              </w:rPr>
            </w:pPr>
            <w:r>
              <w:rPr>
                <w:color w:val="auto"/>
                <w:sz w:val="24"/>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75" w:hRule="atLeast"/>
          <w:jc w:val="center"/>
        </w:trPr>
        <w:tc>
          <w:tcPr>
            <w:tcW w:w="669" w:type="pct"/>
            <w:vAlign w:val="center"/>
          </w:tcPr>
          <w:p>
            <w:pPr>
              <w:adjustRightInd w:val="0"/>
              <w:snapToGrid w:val="0"/>
              <w:spacing w:line="300" w:lineRule="exact"/>
              <w:jc w:val="center"/>
              <w:rPr>
                <w:color w:val="auto"/>
                <w:spacing w:val="-8"/>
                <w:sz w:val="24"/>
              </w:rPr>
            </w:pPr>
            <w:r>
              <w:rPr>
                <w:color w:val="auto"/>
                <w:spacing w:val="-8"/>
                <w:sz w:val="24"/>
              </w:rPr>
              <w:t>其他环境</w:t>
            </w:r>
          </w:p>
          <w:p>
            <w:pPr>
              <w:adjustRightInd w:val="0"/>
              <w:snapToGrid w:val="0"/>
              <w:spacing w:line="300" w:lineRule="exact"/>
              <w:jc w:val="center"/>
              <w:rPr>
                <w:color w:val="auto"/>
                <w:spacing w:val="-8"/>
                <w:sz w:val="24"/>
              </w:rPr>
            </w:pPr>
            <w:r>
              <w:rPr>
                <w:color w:val="auto"/>
                <w:spacing w:val="-8"/>
                <w:sz w:val="24"/>
              </w:rPr>
              <w:t>管理要求</w:t>
            </w:r>
          </w:p>
        </w:tc>
        <w:tc>
          <w:tcPr>
            <w:tcW w:w="4330" w:type="pct"/>
            <w:gridSpan w:val="4"/>
            <w:vAlign w:val="center"/>
          </w:tcPr>
          <w:p>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firstLine="480" w:firstLineChars="200"/>
              <w:jc w:val="both"/>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根据《排污许可管理办法》（试行），第三条：环境保护部依法制定并公布固定污染源排污许可分类管理名录，明确纳入排污许可管理的范围和申领时限。纳入固定污染源排污许可分类管理名录的企业事业单位和其他生产经营者（以下简称排污单位）应当按照规定的时限申请并取得排污许可证；未纳入固定污染源排污许可分类管理名录的排污单位，暂不需申请排污许可证。第二十四条：在固定污染源排污许可分类管理名录规定的时限前已经建成并实际排污的排污单位，应当在名录规定时限申请排污许可证；在名录规定的时限后建成的排污单位，应当在启动生产设施或者在实际排污之前申请排污许可证。</w:t>
            </w:r>
          </w:p>
          <w:p>
            <w:pPr>
              <w:keepNext w:val="0"/>
              <w:keepLines w:val="0"/>
              <w:pageBreakBefore w:val="0"/>
              <w:widowControl w:val="0"/>
              <w:kinsoku/>
              <w:wordWrap/>
              <w:overflowPunct/>
              <w:topLinePunct w:val="0"/>
              <w:autoSpaceDE/>
              <w:autoSpaceDN/>
              <w:bidi w:val="0"/>
              <w:adjustRightInd w:val="0"/>
              <w:snapToGrid w:val="0"/>
              <w:spacing w:line="240" w:lineRule="auto"/>
              <w:ind w:firstLine="480" w:firstLineChars="200"/>
              <w:jc w:val="left"/>
              <w:textAlignment w:val="auto"/>
              <w:rPr>
                <w:color w:val="auto"/>
                <w:sz w:val="24"/>
              </w:rPr>
            </w:pPr>
            <w:r>
              <w:rPr>
                <w:rFonts w:hint="eastAsia" w:ascii="Times New Roman" w:hAnsi="Times New Roman" w:eastAsia="宋体" w:cs="Times New Roman"/>
                <w:color w:val="auto"/>
                <w:sz w:val="24"/>
                <w:szCs w:val="24"/>
                <w:highlight w:val="none"/>
                <w:lang w:val="en-US" w:eastAsia="zh-CN"/>
              </w:rPr>
              <w:t>根据《固定污染源排污许可分类管理名录》（2019年版），本项目建成后，排污单位为“18 罐头食品制造 145、22 饮料制造 152 有发酵工艺或者原汁生产的”，需要进行排污许可证简化管理。</w:t>
            </w:r>
          </w:p>
        </w:tc>
      </w:tr>
    </w:tbl>
    <w:p>
      <w:pPr>
        <w:pStyle w:val="26"/>
        <w:jc w:val="center"/>
        <w:outlineLvl w:val="0"/>
        <w:rPr>
          <w:rFonts w:ascii="Times New Roman" w:hAnsi="Times New Roman" w:eastAsia="黑体"/>
          <w:snapToGrid w:val="0"/>
          <w:color w:val="auto"/>
          <w:sz w:val="30"/>
          <w:szCs w:val="30"/>
        </w:rPr>
      </w:pPr>
      <w:r>
        <w:rPr>
          <w:rFonts w:ascii="Times New Roman" w:hAnsi="Times New Roman"/>
          <w:snapToGrid w:val="0"/>
          <w:color w:val="auto"/>
        </w:rPr>
        <w:br w:type="page"/>
      </w:r>
      <w:bookmarkStart w:id="1082" w:name="_Toc22538"/>
      <w:r>
        <w:rPr>
          <w:rFonts w:ascii="Times New Roman" w:hAnsi="Times New Roman" w:eastAsia="黑体"/>
          <w:snapToGrid w:val="0"/>
          <w:color w:val="auto"/>
          <w:sz w:val="30"/>
          <w:szCs w:val="30"/>
        </w:rPr>
        <w:t>六、结论</w:t>
      </w:r>
      <w:bookmarkEnd w:id="1082"/>
    </w:p>
    <w:tbl>
      <w:tblPr>
        <w:tblStyle w:val="30"/>
        <w:tblW w:w="9638"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9638"/>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1991" w:hRule="atLeast"/>
          <w:jc w:val="center"/>
        </w:trPr>
        <w:tc>
          <w:tcPr>
            <w:tcW w:w="8865" w:type="dxa"/>
            <w:vAlign w:val="top"/>
          </w:tcPr>
          <w:p>
            <w:pPr>
              <w:spacing w:line="360" w:lineRule="auto"/>
              <w:ind w:firstLine="480" w:firstLineChars="200"/>
              <w:rPr>
                <w:bCs/>
                <w:color w:val="auto"/>
                <w:sz w:val="24"/>
              </w:rPr>
            </w:pPr>
            <w:r>
              <w:rPr>
                <w:bCs/>
                <w:color w:val="auto"/>
                <w:sz w:val="24"/>
              </w:rPr>
              <w:t>综上所述，本项目符合国家及地方相关产业政策，选址合理，符合当地区域规划；企业采用的污染防治措施可使污染物达标排放。本项目运营时须严格落实环境影响报告表和工程设计提出的环保对策及措施，严格执行“三同时”制度，确保项目所产生的污染物达标排放。因此，从环境角度考虑，本项目建设是可行的。</w:t>
            </w:r>
          </w:p>
          <w:p>
            <w:pPr>
              <w:widowControl/>
              <w:spacing w:line="480" w:lineRule="atLeast"/>
              <w:ind w:firstLine="420"/>
              <w:rPr>
                <w:color w:val="auto"/>
                <w:kern w:val="0"/>
                <w:sz w:val="24"/>
              </w:rPr>
            </w:pPr>
          </w:p>
          <w:p>
            <w:pPr>
              <w:spacing w:line="360" w:lineRule="auto"/>
              <w:rPr>
                <w:color w:val="auto"/>
                <w:sz w:val="24"/>
              </w:rPr>
            </w:pPr>
          </w:p>
        </w:tc>
      </w:tr>
    </w:tbl>
    <w:p>
      <w:pPr>
        <w:rPr>
          <w:color w:val="auto"/>
        </w:rPr>
        <w:sectPr>
          <w:pgSz w:w="11906" w:h="16838"/>
          <w:pgMar w:top="1701" w:right="1531" w:bottom="1701" w:left="1531" w:header="851" w:footer="851" w:gutter="0"/>
          <w:pgBorders>
            <w:top w:val="none" w:sz="0" w:space="0"/>
            <w:left w:val="none" w:sz="0" w:space="0"/>
            <w:bottom w:val="none" w:sz="0" w:space="0"/>
            <w:right w:val="none" w:sz="0" w:space="0"/>
          </w:pgBorders>
          <w:pgNumType w:fmt="decimal"/>
          <w:cols w:space="720" w:num="1"/>
          <w:docGrid w:linePitch="312" w:charSpace="0"/>
        </w:sectPr>
      </w:pPr>
    </w:p>
    <w:p>
      <w:pPr>
        <w:pStyle w:val="26"/>
        <w:adjustRightInd w:val="0"/>
        <w:spacing w:before="0" w:beforeAutospacing="0" w:after="0" w:afterAutospacing="0" w:line="360" w:lineRule="auto"/>
        <w:outlineLvl w:val="0"/>
        <w:rPr>
          <w:rFonts w:ascii="Times New Roman" w:hAnsi="Times New Roman" w:eastAsia="黑体"/>
          <w:snapToGrid w:val="0"/>
          <w:color w:val="auto"/>
          <w:sz w:val="32"/>
          <w:szCs w:val="32"/>
        </w:rPr>
      </w:pPr>
      <w:bookmarkStart w:id="1083" w:name="_Toc80034807"/>
      <w:bookmarkStart w:id="1084" w:name="_Toc23669"/>
      <w:bookmarkStart w:id="1085" w:name="_Toc10678"/>
      <w:r>
        <w:rPr>
          <w:rFonts w:ascii="Times New Roman" w:hAnsi="Times New Roman" w:eastAsia="黑体"/>
          <w:snapToGrid w:val="0"/>
          <w:color w:val="auto"/>
          <w:sz w:val="32"/>
          <w:szCs w:val="32"/>
        </w:rPr>
        <w:t>附表</w:t>
      </w:r>
      <w:bookmarkEnd w:id="1083"/>
      <w:bookmarkEnd w:id="1084"/>
      <w:bookmarkEnd w:id="1085"/>
    </w:p>
    <w:p>
      <w:pPr>
        <w:pStyle w:val="26"/>
        <w:adjustRightInd w:val="0"/>
        <w:snapToGrid w:val="0"/>
        <w:spacing w:before="0" w:beforeAutospacing="0" w:after="0" w:afterAutospacing="0" w:line="360" w:lineRule="auto"/>
        <w:jc w:val="center"/>
        <w:outlineLvl w:val="0"/>
        <w:rPr>
          <w:rFonts w:ascii="Times New Roman" w:hAnsi="Times New Roman" w:eastAsia="方正小标宋_GBK"/>
          <w:snapToGrid w:val="0"/>
          <w:color w:val="auto"/>
          <w:sz w:val="38"/>
          <w:szCs w:val="38"/>
          <w:highlight w:val="none"/>
        </w:rPr>
      </w:pPr>
      <w:bookmarkStart w:id="1086" w:name="_Toc80034808"/>
      <w:bookmarkStart w:id="1087" w:name="_Toc27869"/>
      <w:r>
        <w:rPr>
          <w:rFonts w:ascii="Times New Roman" w:hAnsi="Times New Roman" w:eastAsia="方正小标宋_GBK"/>
          <w:snapToGrid w:val="0"/>
          <w:color w:val="auto"/>
          <w:sz w:val="38"/>
          <w:szCs w:val="38"/>
          <w:highlight w:val="none"/>
        </w:rPr>
        <w:t>建设项目污染物排放量汇总表</w:t>
      </w:r>
      <w:bookmarkEnd w:id="1086"/>
      <w:bookmarkEnd w:id="1087"/>
    </w:p>
    <w:tbl>
      <w:tblPr>
        <w:tblStyle w:val="30"/>
        <w:tblW w:w="13788" w:type="dxa"/>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009"/>
        <w:gridCol w:w="1996"/>
        <w:gridCol w:w="1701"/>
        <w:gridCol w:w="1276"/>
        <w:gridCol w:w="1701"/>
        <w:gridCol w:w="1559"/>
        <w:gridCol w:w="1497"/>
        <w:gridCol w:w="1792"/>
        <w:gridCol w:w="1257"/>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94" w:hRule="atLeast"/>
        </w:trPr>
        <w:tc>
          <w:tcPr>
            <w:tcW w:w="1009" w:type="dxa"/>
            <w:tcBorders>
              <w:tl2br w:val="single" w:color="auto" w:sz="4" w:space="0"/>
            </w:tcBorders>
            <w:tcMar>
              <w:left w:w="28" w:type="dxa"/>
              <w:right w:w="28" w:type="dxa"/>
            </w:tcMar>
            <w:vAlign w:val="center"/>
          </w:tcPr>
          <w:p>
            <w:pPr>
              <w:pStyle w:val="39"/>
              <w:spacing w:beforeLines="0" w:afterLines="0" w:line="240" w:lineRule="auto"/>
              <w:jc w:val="right"/>
              <w:rPr>
                <w:rFonts w:ascii="Times New Roman" w:eastAsia="黑体"/>
                <w:snapToGrid w:val="0"/>
                <w:color w:val="auto"/>
                <w:spacing w:val="-6"/>
                <w:kern w:val="21"/>
                <w:sz w:val="24"/>
                <w:szCs w:val="24"/>
              </w:rPr>
            </w:pPr>
            <w:r>
              <w:rPr>
                <w:rFonts w:ascii="Times New Roman" w:eastAsia="黑体"/>
                <w:snapToGrid w:val="0"/>
                <w:color w:val="auto"/>
                <w:spacing w:val="-6"/>
                <w:kern w:val="21"/>
                <w:sz w:val="24"/>
                <w:szCs w:val="24"/>
              </w:rPr>
              <w:t>项目</w:t>
            </w:r>
          </w:p>
          <w:p>
            <w:pPr>
              <w:pStyle w:val="39"/>
              <w:spacing w:beforeLines="0" w:afterLines="0" w:line="240" w:lineRule="auto"/>
              <w:jc w:val="left"/>
              <w:rPr>
                <w:rFonts w:ascii="Times New Roman" w:eastAsia="黑体"/>
                <w:snapToGrid w:val="0"/>
                <w:color w:val="auto"/>
                <w:spacing w:val="-6"/>
                <w:kern w:val="21"/>
                <w:sz w:val="24"/>
                <w:szCs w:val="24"/>
              </w:rPr>
            </w:pPr>
            <w:r>
              <w:rPr>
                <w:rFonts w:ascii="Times New Roman" w:eastAsia="黑体"/>
                <w:snapToGrid w:val="0"/>
                <w:color w:val="auto"/>
                <w:spacing w:val="-6"/>
                <w:kern w:val="21"/>
                <w:sz w:val="24"/>
                <w:szCs w:val="24"/>
              </w:rPr>
              <w:t>分类</w:t>
            </w:r>
          </w:p>
        </w:tc>
        <w:tc>
          <w:tcPr>
            <w:tcW w:w="1996" w:type="dxa"/>
            <w:tcMar>
              <w:left w:w="28" w:type="dxa"/>
              <w:right w:w="28" w:type="dxa"/>
            </w:tcMar>
            <w:vAlign w:val="center"/>
          </w:tcPr>
          <w:p>
            <w:pPr>
              <w:pStyle w:val="39"/>
              <w:spacing w:beforeLines="0" w:afterLines="0" w:line="240" w:lineRule="auto"/>
              <w:rPr>
                <w:rFonts w:ascii="Times New Roman" w:eastAsia="黑体"/>
                <w:snapToGrid w:val="0"/>
                <w:color w:val="auto"/>
                <w:spacing w:val="-6"/>
                <w:kern w:val="21"/>
                <w:sz w:val="24"/>
                <w:szCs w:val="24"/>
              </w:rPr>
            </w:pPr>
            <w:r>
              <w:rPr>
                <w:rFonts w:ascii="Times New Roman" w:eastAsia="黑体"/>
                <w:snapToGrid w:val="0"/>
                <w:color w:val="auto"/>
                <w:spacing w:val="-6"/>
                <w:kern w:val="21"/>
                <w:sz w:val="24"/>
                <w:szCs w:val="24"/>
              </w:rPr>
              <w:t>污染物名称</w:t>
            </w:r>
          </w:p>
        </w:tc>
        <w:tc>
          <w:tcPr>
            <w:tcW w:w="1701" w:type="dxa"/>
            <w:tcMar>
              <w:left w:w="28" w:type="dxa"/>
              <w:right w:w="28" w:type="dxa"/>
            </w:tcMar>
            <w:vAlign w:val="center"/>
          </w:tcPr>
          <w:p>
            <w:pPr>
              <w:pStyle w:val="39"/>
              <w:spacing w:beforeLines="0" w:afterLines="0" w:line="240" w:lineRule="auto"/>
              <w:rPr>
                <w:rFonts w:ascii="Times New Roman" w:eastAsia="黑体"/>
                <w:snapToGrid w:val="0"/>
                <w:color w:val="auto"/>
                <w:spacing w:val="-6"/>
                <w:kern w:val="21"/>
                <w:sz w:val="24"/>
                <w:szCs w:val="24"/>
              </w:rPr>
            </w:pPr>
            <w:r>
              <w:rPr>
                <w:rFonts w:ascii="Times New Roman" w:eastAsia="黑体"/>
                <w:snapToGrid w:val="0"/>
                <w:color w:val="auto"/>
                <w:spacing w:val="-6"/>
                <w:kern w:val="21"/>
                <w:sz w:val="24"/>
                <w:szCs w:val="24"/>
              </w:rPr>
              <w:t>现有工程</w:t>
            </w:r>
          </w:p>
          <w:p>
            <w:pPr>
              <w:pStyle w:val="39"/>
              <w:spacing w:beforeLines="0" w:afterLines="0" w:line="240" w:lineRule="auto"/>
              <w:rPr>
                <w:rFonts w:ascii="Times New Roman" w:eastAsia="黑体"/>
                <w:snapToGrid w:val="0"/>
                <w:color w:val="auto"/>
                <w:spacing w:val="-6"/>
                <w:kern w:val="21"/>
                <w:sz w:val="24"/>
                <w:szCs w:val="24"/>
              </w:rPr>
            </w:pPr>
            <w:r>
              <w:rPr>
                <w:rFonts w:ascii="Times New Roman" w:eastAsia="黑体"/>
                <w:snapToGrid w:val="0"/>
                <w:color w:val="auto"/>
                <w:spacing w:val="-6"/>
                <w:kern w:val="21"/>
                <w:sz w:val="24"/>
                <w:szCs w:val="24"/>
              </w:rPr>
              <w:t>排放量（固体废物产生量）</w:t>
            </w:r>
            <w:r>
              <w:rPr>
                <w:rFonts w:ascii="Times New Roman" w:eastAsia="黑体"/>
                <w:snapToGrid w:val="0"/>
                <w:color w:val="auto"/>
                <w:spacing w:val="-6"/>
                <w:kern w:val="21"/>
                <w:sz w:val="24"/>
                <w:szCs w:val="24"/>
              </w:rPr>
              <w:fldChar w:fldCharType="begin"/>
            </w:r>
            <w:r>
              <w:rPr>
                <w:rFonts w:ascii="Times New Roman" w:eastAsia="黑体"/>
                <w:snapToGrid w:val="0"/>
                <w:color w:val="auto"/>
                <w:spacing w:val="-6"/>
                <w:kern w:val="21"/>
                <w:sz w:val="24"/>
                <w:szCs w:val="24"/>
              </w:rPr>
              <w:instrText xml:space="preserve"> = 1 \* GB3 \* MERGEFORMAT </w:instrText>
            </w:r>
            <w:r>
              <w:rPr>
                <w:rFonts w:ascii="Times New Roman" w:eastAsia="黑体"/>
                <w:snapToGrid w:val="0"/>
                <w:color w:val="auto"/>
                <w:spacing w:val="-6"/>
                <w:kern w:val="21"/>
                <w:sz w:val="24"/>
                <w:szCs w:val="24"/>
              </w:rPr>
              <w:fldChar w:fldCharType="separate"/>
            </w:r>
            <w:r>
              <w:rPr>
                <w:rFonts w:ascii="Times New Roman" w:eastAsia="黑体"/>
                <w:color w:val="auto"/>
                <w:kern w:val="2"/>
                <w:sz w:val="24"/>
                <w:szCs w:val="24"/>
              </w:rPr>
              <w:t>①</w:t>
            </w:r>
            <w:r>
              <w:rPr>
                <w:rFonts w:ascii="Times New Roman" w:eastAsia="黑体"/>
                <w:snapToGrid w:val="0"/>
                <w:color w:val="auto"/>
                <w:spacing w:val="-6"/>
                <w:kern w:val="21"/>
                <w:sz w:val="24"/>
                <w:szCs w:val="24"/>
              </w:rPr>
              <w:fldChar w:fldCharType="end"/>
            </w:r>
          </w:p>
        </w:tc>
        <w:tc>
          <w:tcPr>
            <w:tcW w:w="1276" w:type="dxa"/>
            <w:tcMar>
              <w:left w:w="28" w:type="dxa"/>
              <w:right w:w="28" w:type="dxa"/>
            </w:tcMar>
            <w:vAlign w:val="center"/>
          </w:tcPr>
          <w:p>
            <w:pPr>
              <w:pStyle w:val="39"/>
              <w:spacing w:beforeLines="0" w:afterLines="0" w:line="240" w:lineRule="auto"/>
              <w:rPr>
                <w:rFonts w:ascii="Times New Roman" w:eastAsia="黑体"/>
                <w:snapToGrid w:val="0"/>
                <w:color w:val="auto"/>
                <w:spacing w:val="-6"/>
                <w:kern w:val="21"/>
                <w:sz w:val="24"/>
                <w:szCs w:val="24"/>
              </w:rPr>
            </w:pPr>
            <w:r>
              <w:rPr>
                <w:rFonts w:ascii="Times New Roman" w:eastAsia="黑体"/>
                <w:snapToGrid w:val="0"/>
                <w:color w:val="auto"/>
                <w:spacing w:val="-6"/>
                <w:kern w:val="21"/>
                <w:sz w:val="24"/>
                <w:szCs w:val="24"/>
              </w:rPr>
              <w:t>现有工程</w:t>
            </w:r>
          </w:p>
          <w:p>
            <w:pPr>
              <w:pStyle w:val="39"/>
              <w:spacing w:beforeLines="0" w:afterLines="0" w:line="240" w:lineRule="auto"/>
              <w:rPr>
                <w:rFonts w:ascii="Times New Roman" w:eastAsia="黑体"/>
                <w:snapToGrid w:val="0"/>
                <w:color w:val="auto"/>
                <w:spacing w:val="-6"/>
                <w:kern w:val="21"/>
                <w:sz w:val="24"/>
                <w:szCs w:val="24"/>
              </w:rPr>
            </w:pPr>
            <w:r>
              <w:rPr>
                <w:rFonts w:ascii="Times New Roman" w:eastAsia="黑体"/>
                <w:snapToGrid w:val="0"/>
                <w:color w:val="auto"/>
                <w:spacing w:val="-6"/>
                <w:kern w:val="21"/>
                <w:sz w:val="24"/>
                <w:szCs w:val="24"/>
              </w:rPr>
              <w:t>许可排放量</w:t>
            </w:r>
          </w:p>
          <w:p>
            <w:pPr>
              <w:pStyle w:val="39"/>
              <w:spacing w:beforeLines="0" w:afterLines="0"/>
              <w:rPr>
                <w:rFonts w:ascii="Times New Roman" w:eastAsia="黑体"/>
                <w:snapToGrid w:val="0"/>
                <w:color w:val="auto"/>
                <w:spacing w:val="-6"/>
                <w:kern w:val="21"/>
                <w:sz w:val="24"/>
                <w:szCs w:val="24"/>
              </w:rPr>
            </w:pPr>
            <w:r>
              <w:rPr>
                <w:rFonts w:ascii="Times New Roman" w:eastAsia="黑体"/>
                <w:snapToGrid w:val="0"/>
                <w:color w:val="auto"/>
                <w:spacing w:val="-6"/>
                <w:kern w:val="21"/>
                <w:sz w:val="24"/>
                <w:szCs w:val="24"/>
              </w:rPr>
              <w:fldChar w:fldCharType="begin"/>
            </w:r>
            <w:r>
              <w:rPr>
                <w:rFonts w:ascii="Times New Roman" w:eastAsia="黑体"/>
                <w:snapToGrid w:val="0"/>
                <w:color w:val="auto"/>
                <w:spacing w:val="-6"/>
                <w:kern w:val="21"/>
                <w:sz w:val="24"/>
                <w:szCs w:val="24"/>
              </w:rPr>
              <w:instrText xml:space="preserve"> = 2 \* GB3 \* MERGEFORMAT </w:instrText>
            </w:r>
            <w:r>
              <w:rPr>
                <w:rFonts w:ascii="Times New Roman" w:eastAsia="黑体"/>
                <w:snapToGrid w:val="0"/>
                <w:color w:val="auto"/>
                <w:spacing w:val="-6"/>
                <w:kern w:val="21"/>
                <w:sz w:val="24"/>
                <w:szCs w:val="24"/>
              </w:rPr>
              <w:fldChar w:fldCharType="separate"/>
            </w:r>
            <w:r>
              <w:rPr>
                <w:rFonts w:ascii="Times New Roman" w:eastAsia="黑体"/>
                <w:snapToGrid w:val="0"/>
                <w:color w:val="auto"/>
                <w:spacing w:val="-6"/>
                <w:kern w:val="21"/>
                <w:sz w:val="24"/>
                <w:szCs w:val="24"/>
              </w:rPr>
              <w:t>②</w:t>
            </w:r>
            <w:r>
              <w:rPr>
                <w:rFonts w:ascii="Times New Roman" w:eastAsia="黑体"/>
                <w:snapToGrid w:val="0"/>
                <w:color w:val="auto"/>
                <w:spacing w:val="-6"/>
                <w:kern w:val="21"/>
                <w:sz w:val="24"/>
                <w:szCs w:val="24"/>
              </w:rPr>
              <w:fldChar w:fldCharType="end"/>
            </w:r>
          </w:p>
        </w:tc>
        <w:tc>
          <w:tcPr>
            <w:tcW w:w="1701" w:type="dxa"/>
            <w:tcMar>
              <w:left w:w="28" w:type="dxa"/>
              <w:right w:w="28" w:type="dxa"/>
            </w:tcMar>
            <w:vAlign w:val="center"/>
          </w:tcPr>
          <w:p>
            <w:pPr>
              <w:pStyle w:val="39"/>
              <w:spacing w:beforeLines="0" w:afterLines="0" w:line="240" w:lineRule="auto"/>
              <w:rPr>
                <w:rFonts w:ascii="Times New Roman" w:eastAsia="黑体"/>
                <w:snapToGrid w:val="0"/>
                <w:color w:val="auto"/>
                <w:spacing w:val="-6"/>
                <w:kern w:val="21"/>
                <w:sz w:val="24"/>
                <w:szCs w:val="24"/>
              </w:rPr>
            </w:pPr>
            <w:r>
              <w:rPr>
                <w:rFonts w:ascii="Times New Roman" w:eastAsia="黑体"/>
                <w:snapToGrid w:val="0"/>
                <w:color w:val="auto"/>
                <w:spacing w:val="-6"/>
                <w:kern w:val="21"/>
                <w:sz w:val="24"/>
                <w:szCs w:val="24"/>
              </w:rPr>
              <w:t>在建工程</w:t>
            </w:r>
          </w:p>
          <w:p>
            <w:pPr>
              <w:pStyle w:val="39"/>
              <w:spacing w:beforeLines="0" w:afterLines="0" w:line="240" w:lineRule="auto"/>
              <w:rPr>
                <w:rFonts w:ascii="Times New Roman" w:eastAsia="黑体"/>
                <w:snapToGrid w:val="0"/>
                <w:color w:val="auto"/>
                <w:spacing w:val="-6"/>
                <w:kern w:val="21"/>
                <w:sz w:val="24"/>
                <w:szCs w:val="24"/>
              </w:rPr>
            </w:pPr>
            <w:r>
              <w:rPr>
                <w:rFonts w:ascii="Times New Roman" w:eastAsia="黑体"/>
                <w:snapToGrid w:val="0"/>
                <w:color w:val="auto"/>
                <w:spacing w:val="-6"/>
                <w:kern w:val="21"/>
                <w:sz w:val="24"/>
                <w:szCs w:val="24"/>
              </w:rPr>
              <w:t>排放量（固体废物产生量）</w:t>
            </w:r>
            <w:r>
              <w:rPr>
                <w:rFonts w:ascii="Times New Roman" w:eastAsia="黑体"/>
                <w:snapToGrid w:val="0"/>
                <w:color w:val="auto"/>
                <w:spacing w:val="-6"/>
                <w:kern w:val="21"/>
                <w:sz w:val="24"/>
                <w:szCs w:val="24"/>
              </w:rPr>
              <w:fldChar w:fldCharType="begin"/>
            </w:r>
            <w:r>
              <w:rPr>
                <w:rFonts w:ascii="Times New Roman" w:eastAsia="黑体"/>
                <w:snapToGrid w:val="0"/>
                <w:color w:val="auto"/>
                <w:spacing w:val="-6"/>
                <w:kern w:val="21"/>
                <w:sz w:val="24"/>
                <w:szCs w:val="24"/>
              </w:rPr>
              <w:instrText xml:space="preserve"> = 3 \* GB3 \* MERGEFORMAT </w:instrText>
            </w:r>
            <w:r>
              <w:rPr>
                <w:rFonts w:ascii="Times New Roman" w:eastAsia="黑体"/>
                <w:snapToGrid w:val="0"/>
                <w:color w:val="auto"/>
                <w:spacing w:val="-6"/>
                <w:kern w:val="21"/>
                <w:sz w:val="24"/>
                <w:szCs w:val="24"/>
              </w:rPr>
              <w:fldChar w:fldCharType="separate"/>
            </w:r>
            <w:r>
              <w:rPr>
                <w:rFonts w:ascii="Times New Roman" w:eastAsia="黑体"/>
                <w:color w:val="auto"/>
                <w:kern w:val="2"/>
                <w:sz w:val="24"/>
                <w:szCs w:val="24"/>
              </w:rPr>
              <w:t>③</w:t>
            </w:r>
            <w:r>
              <w:rPr>
                <w:rFonts w:ascii="Times New Roman" w:eastAsia="黑体"/>
                <w:snapToGrid w:val="0"/>
                <w:color w:val="auto"/>
                <w:spacing w:val="-6"/>
                <w:kern w:val="21"/>
                <w:sz w:val="24"/>
                <w:szCs w:val="24"/>
              </w:rPr>
              <w:fldChar w:fldCharType="end"/>
            </w:r>
          </w:p>
        </w:tc>
        <w:tc>
          <w:tcPr>
            <w:tcW w:w="1559" w:type="dxa"/>
            <w:tcMar>
              <w:left w:w="28" w:type="dxa"/>
              <w:right w:w="28" w:type="dxa"/>
            </w:tcMar>
            <w:vAlign w:val="center"/>
          </w:tcPr>
          <w:p>
            <w:pPr>
              <w:pStyle w:val="39"/>
              <w:spacing w:beforeLines="0" w:afterLines="0" w:line="240" w:lineRule="auto"/>
              <w:rPr>
                <w:rFonts w:ascii="Times New Roman" w:eastAsia="黑体"/>
                <w:snapToGrid w:val="0"/>
                <w:color w:val="auto"/>
                <w:spacing w:val="-6"/>
                <w:kern w:val="21"/>
                <w:sz w:val="24"/>
                <w:szCs w:val="24"/>
              </w:rPr>
            </w:pPr>
            <w:r>
              <w:rPr>
                <w:rFonts w:ascii="Times New Roman" w:eastAsia="黑体"/>
                <w:snapToGrid w:val="0"/>
                <w:color w:val="auto"/>
                <w:spacing w:val="-6"/>
                <w:kern w:val="21"/>
                <w:sz w:val="24"/>
                <w:szCs w:val="24"/>
              </w:rPr>
              <w:t>本项目</w:t>
            </w:r>
          </w:p>
          <w:p>
            <w:pPr>
              <w:pStyle w:val="39"/>
              <w:spacing w:beforeLines="0" w:afterLines="0" w:line="240" w:lineRule="auto"/>
              <w:rPr>
                <w:rFonts w:ascii="Times New Roman" w:eastAsia="黑体"/>
                <w:snapToGrid w:val="0"/>
                <w:color w:val="auto"/>
                <w:spacing w:val="-6"/>
                <w:kern w:val="21"/>
                <w:sz w:val="24"/>
                <w:szCs w:val="24"/>
              </w:rPr>
            </w:pPr>
            <w:r>
              <w:rPr>
                <w:rFonts w:ascii="Times New Roman" w:eastAsia="黑体"/>
                <w:snapToGrid w:val="0"/>
                <w:color w:val="auto"/>
                <w:spacing w:val="-6"/>
                <w:kern w:val="21"/>
                <w:sz w:val="24"/>
                <w:szCs w:val="24"/>
              </w:rPr>
              <w:t>排放量（固体废物产生量）</w:t>
            </w:r>
            <w:r>
              <w:rPr>
                <w:rFonts w:ascii="Times New Roman" w:eastAsia="黑体"/>
                <w:snapToGrid w:val="0"/>
                <w:color w:val="auto"/>
                <w:spacing w:val="-6"/>
                <w:kern w:val="21"/>
                <w:sz w:val="24"/>
                <w:szCs w:val="24"/>
              </w:rPr>
              <w:fldChar w:fldCharType="begin"/>
            </w:r>
            <w:r>
              <w:rPr>
                <w:rFonts w:ascii="Times New Roman" w:eastAsia="黑体"/>
                <w:snapToGrid w:val="0"/>
                <w:color w:val="auto"/>
                <w:spacing w:val="-6"/>
                <w:kern w:val="21"/>
                <w:sz w:val="24"/>
                <w:szCs w:val="24"/>
              </w:rPr>
              <w:instrText xml:space="preserve"> = 4 \* GB3 \* MERGEFORMAT </w:instrText>
            </w:r>
            <w:r>
              <w:rPr>
                <w:rFonts w:ascii="Times New Roman" w:eastAsia="黑体"/>
                <w:snapToGrid w:val="0"/>
                <w:color w:val="auto"/>
                <w:spacing w:val="-6"/>
                <w:kern w:val="21"/>
                <w:sz w:val="24"/>
                <w:szCs w:val="24"/>
              </w:rPr>
              <w:fldChar w:fldCharType="separate"/>
            </w:r>
            <w:r>
              <w:rPr>
                <w:rFonts w:ascii="Times New Roman" w:eastAsia="黑体"/>
                <w:color w:val="auto"/>
                <w:kern w:val="2"/>
                <w:sz w:val="24"/>
                <w:szCs w:val="24"/>
              </w:rPr>
              <w:t>④</w:t>
            </w:r>
            <w:r>
              <w:rPr>
                <w:rFonts w:ascii="Times New Roman" w:eastAsia="黑体"/>
                <w:snapToGrid w:val="0"/>
                <w:color w:val="auto"/>
                <w:spacing w:val="-6"/>
                <w:kern w:val="21"/>
                <w:sz w:val="24"/>
                <w:szCs w:val="24"/>
              </w:rPr>
              <w:fldChar w:fldCharType="end"/>
            </w:r>
          </w:p>
        </w:tc>
        <w:tc>
          <w:tcPr>
            <w:tcW w:w="1497" w:type="dxa"/>
            <w:tcMar>
              <w:left w:w="28" w:type="dxa"/>
              <w:right w:w="28" w:type="dxa"/>
            </w:tcMar>
            <w:vAlign w:val="center"/>
          </w:tcPr>
          <w:p>
            <w:pPr>
              <w:pStyle w:val="39"/>
              <w:spacing w:beforeLines="0" w:afterLines="0" w:line="240" w:lineRule="auto"/>
              <w:rPr>
                <w:rFonts w:ascii="Times New Roman" w:eastAsia="黑体"/>
                <w:snapToGrid w:val="0"/>
                <w:color w:val="auto"/>
                <w:spacing w:val="-16"/>
                <w:kern w:val="21"/>
                <w:sz w:val="24"/>
                <w:szCs w:val="24"/>
              </w:rPr>
            </w:pPr>
            <w:r>
              <w:rPr>
                <w:rFonts w:ascii="Times New Roman" w:eastAsia="黑体"/>
                <w:snapToGrid w:val="0"/>
                <w:color w:val="auto"/>
                <w:spacing w:val="-16"/>
                <w:kern w:val="21"/>
                <w:sz w:val="24"/>
                <w:szCs w:val="24"/>
              </w:rPr>
              <w:t>以新带老削减量（新建项目不填）</w:t>
            </w:r>
            <w:r>
              <w:rPr>
                <w:rFonts w:ascii="Times New Roman" w:eastAsia="黑体"/>
                <w:snapToGrid w:val="0"/>
                <w:color w:val="auto"/>
                <w:spacing w:val="-16"/>
                <w:kern w:val="21"/>
                <w:sz w:val="24"/>
                <w:szCs w:val="24"/>
              </w:rPr>
              <w:fldChar w:fldCharType="begin"/>
            </w:r>
            <w:r>
              <w:rPr>
                <w:rFonts w:ascii="Times New Roman" w:eastAsia="黑体"/>
                <w:snapToGrid w:val="0"/>
                <w:color w:val="auto"/>
                <w:spacing w:val="-16"/>
                <w:kern w:val="21"/>
                <w:sz w:val="24"/>
                <w:szCs w:val="24"/>
              </w:rPr>
              <w:instrText xml:space="preserve"> = 5 \* GB3 \* MERGEFORMAT </w:instrText>
            </w:r>
            <w:r>
              <w:rPr>
                <w:rFonts w:ascii="Times New Roman" w:eastAsia="黑体"/>
                <w:snapToGrid w:val="0"/>
                <w:color w:val="auto"/>
                <w:spacing w:val="-16"/>
                <w:kern w:val="21"/>
                <w:sz w:val="24"/>
                <w:szCs w:val="24"/>
              </w:rPr>
              <w:fldChar w:fldCharType="separate"/>
            </w:r>
            <w:r>
              <w:rPr>
                <w:rFonts w:ascii="Times New Roman" w:eastAsia="黑体"/>
                <w:color w:val="auto"/>
                <w:kern w:val="2"/>
                <w:sz w:val="24"/>
                <w:szCs w:val="24"/>
              </w:rPr>
              <w:t>⑤</w:t>
            </w:r>
            <w:r>
              <w:rPr>
                <w:rFonts w:ascii="Times New Roman" w:eastAsia="黑体"/>
                <w:snapToGrid w:val="0"/>
                <w:color w:val="auto"/>
                <w:spacing w:val="-16"/>
                <w:kern w:val="21"/>
                <w:sz w:val="24"/>
                <w:szCs w:val="24"/>
              </w:rPr>
              <w:fldChar w:fldCharType="end"/>
            </w:r>
          </w:p>
        </w:tc>
        <w:tc>
          <w:tcPr>
            <w:tcW w:w="1792" w:type="dxa"/>
            <w:tcMar>
              <w:left w:w="28" w:type="dxa"/>
              <w:right w:w="28" w:type="dxa"/>
            </w:tcMar>
            <w:vAlign w:val="center"/>
          </w:tcPr>
          <w:p>
            <w:pPr>
              <w:pStyle w:val="39"/>
              <w:spacing w:beforeLines="0" w:afterLines="0" w:line="240" w:lineRule="auto"/>
              <w:rPr>
                <w:rFonts w:ascii="Times New Roman" w:eastAsia="黑体"/>
                <w:snapToGrid w:val="0"/>
                <w:color w:val="auto"/>
                <w:spacing w:val="-16"/>
                <w:kern w:val="21"/>
                <w:sz w:val="24"/>
                <w:szCs w:val="24"/>
              </w:rPr>
            </w:pPr>
            <w:r>
              <w:rPr>
                <w:rFonts w:ascii="Times New Roman" w:eastAsia="黑体"/>
                <w:snapToGrid w:val="0"/>
                <w:color w:val="auto"/>
                <w:spacing w:val="-16"/>
                <w:kern w:val="21"/>
                <w:sz w:val="24"/>
                <w:szCs w:val="24"/>
              </w:rPr>
              <w:t>本项目建成后</w:t>
            </w:r>
          </w:p>
          <w:p>
            <w:pPr>
              <w:pStyle w:val="39"/>
              <w:spacing w:beforeLines="0" w:afterLines="0" w:line="240" w:lineRule="auto"/>
              <w:rPr>
                <w:rFonts w:ascii="Times New Roman" w:eastAsia="黑体"/>
                <w:snapToGrid w:val="0"/>
                <w:color w:val="auto"/>
                <w:spacing w:val="-16"/>
                <w:kern w:val="21"/>
                <w:sz w:val="24"/>
                <w:szCs w:val="24"/>
              </w:rPr>
            </w:pPr>
            <w:r>
              <w:rPr>
                <w:rFonts w:ascii="Times New Roman" w:eastAsia="黑体"/>
                <w:snapToGrid w:val="0"/>
                <w:color w:val="auto"/>
                <w:spacing w:val="-16"/>
                <w:kern w:val="21"/>
                <w:sz w:val="24"/>
                <w:szCs w:val="24"/>
              </w:rPr>
              <w:t>全厂排放量（固体废物产生量）</w:t>
            </w:r>
            <w:r>
              <w:rPr>
                <w:rFonts w:ascii="Times New Roman" w:eastAsia="黑体"/>
                <w:snapToGrid w:val="0"/>
                <w:color w:val="auto"/>
                <w:spacing w:val="-16"/>
                <w:kern w:val="21"/>
                <w:sz w:val="24"/>
                <w:szCs w:val="24"/>
              </w:rPr>
              <w:fldChar w:fldCharType="begin"/>
            </w:r>
            <w:r>
              <w:rPr>
                <w:rFonts w:ascii="Times New Roman" w:eastAsia="黑体"/>
                <w:snapToGrid w:val="0"/>
                <w:color w:val="auto"/>
                <w:spacing w:val="-16"/>
                <w:kern w:val="21"/>
                <w:sz w:val="24"/>
                <w:szCs w:val="24"/>
              </w:rPr>
              <w:instrText xml:space="preserve"> = 6 \* GB3 \* MERGEFORMAT </w:instrText>
            </w:r>
            <w:r>
              <w:rPr>
                <w:rFonts w:ascii="Times New Roman" w:eastAsia="黑体"/>
                <w:snapToGrid w:val="0"/>
                <w:color w:val="auto"/>
                <w:spacing w:val="-16"/>
                <w:kern w:val="21"/>
                <w:sz w:val="24"/>
                <w:szCs w:val="24"/>
              </w:rPr>
              <w:fldChar w:fldCharType="separate"/>
            </w:r>
            <w:r>
              <w:rPr>
                <w:rFonts w:ascii="Times New Roman" w:eastAsia="黑体"/>
                <w:color w:val="auto"/>
                <w:kern w:val="2"/>
                <w:sz w:val="24"/>
                <w:szCs w:val="24"/>
              </w:rPr>
              <w:t>⑥</w:t>
            </w:r>
            <w:r>
              <w:rPr>
                <w:rFonts w:ascii="Times New Roman" w:eastAsia="黑体"/>
                <w:snapToGrid w:val="0"/>
                <w:color w:val="auto"/>
                <w:spacing w:val="-16"/>
                <w:kern w:val="21"/>
                <w:sz w:val="24"/>
                <w:szCs w:val="24"/>
              </w:rPr>
              <w:fldChar w:fldCharType="end"/>
            </w:r>
          </w:p>
        </w:tc>
        <w:tc>
          <w:tcPr>
            <w:tcW w:w="1257" w:type="dxa"/>
            <w:tcMar>
              <w:left w:w="28" w:type="dxa"/>
              <w:right w:w="28" w:type="dxa"/>
            </w:tcMar>
            <w:vAlign w:val="center"/>
          </w:tcPr>
          <w:p>
            <w:pPr>
              <w:pStyle w:val="39"/>
              <w:spacing w:beforeLines="0" w:afterLines="0" w:line="240" w:lineRule="auto"/>
              <w:rPr>
                <w:rFonts w:ascii="Times New Roman" w:eastAsia="黑体"/>
                <w:snapToGrid w:val="0"/>
                <w:color w:val="auto"/>
                <w:spacing w:val="-6"/>
                <w:kern w:val="21"/>
                <w:sz w:val="24"/>
                <w:szCs w:val="24"/>
              </w:rPr>
            </w:pPr>
            <w:r>
              <w:rPr>
                <w:rFonts w:ascii="Times New Roman" w:eastAsia="黑体"/>
                <w:snapToGrid w:val="0"/>
                <w:color w:val="auto"/>
                <w:spacing w:val="-6"/>
                <w:kern w:val="21"/>
                <w:sz w:val="24"/>
                <w:szCs w:val="24"/>
              </w:rPr>
              <w:t>变化量</w:t>
            </w:r>
          </w:p>
          <w:p>
            <w:pPr>
              <w:pStyle w:val="39"/>
              <w:spacing w:beforeLines="0" w:afterLines="0" w:line="240" w:lineRule="auto"/>
              <w:rPr>
                <w:rFonts w:ascii="Times New Roman" w:eastAsia="黑体"/>
                <w:snapToGrid w:val="0"/>
                <w:color w:val="auto"/>
                <w:spacing w:val="-6"/>
                <w:kern w:val="21"/>
                <w:sz w:val="24"/>
                <w:szCs w:val="24"/>
              </w:rPr>
            </w:pPr>
            <w:r>
              <w:rPr>
                <w:rFonts w:ascii="Times New Roman" w:eastAsia="黑体"/>
                <w:snapToGrid w:val="0"/>
                <w:color w:val="auto"/>
                <w:spacing w:val="-6"/>
                <w:kern w:val="21"/>
                <w:sz w:val="24"/>
                <w:szCs w:val="24"/>
              </w:rPr>
              <w:fldChar w:fldCharType="begin"/>
            </w:r>
            <w:r>
              <w:rPr>
                <w:rFonts w:ascii="Times New Roman" w:eastAsia="黑体"/>
                <w:snapToGrid w:val="0"/>
                <w:color w:val="auto"/>
                <w:spacing w:val="-6"/>
                <w:kern w:val="21"/>
                <w:sz w:val="24"/>
                <w:szCs w:val="24"/>
              </w:rPr>
              <w:instrText xml:space="preserve"> = 7 \* GB3 \* MERGEFORMAT </w:instrText>
            </w:r>
            <w:r>
              <w:rPr>
                <w:rFonts w:ascii="Times New Roman" w:eastAsia="黑体"/>
                <w:snapToGrid w:val="0"/>
                <w:color w:val="auto"/>
                <w:spacing w:val="-6"/>
                <w:kern w:val="21"/>
                <w:sz w:val="24"/>
                <w:szCs w:val="24"/>
              </w:rPr>
              <w:fldChar w:fldCharType="separate"/>
            </w:r>
            <w:r>
              <w:rPr>
                <w:rFonts w:ascii="Times New Roman" w:eastAsia="黑体"/>
                <w:color w:val="auto"/>
                <w:kern w:val="2"/>
                <w:sz w:val="24"/>
                <w:szCs w:val="24"/>
              </w:rPr>
              <w:t>⑦</w:t>
            </w:r>
            <w:r>
              <w:rPr>
                <w:rFonts w:ascii="Times New Roman" w:eastAsia="黑体"/>
                <w:snapToGrid w:val="0"/>
                <w:color w:val="auto"/>
                <w:spacing w:val="-6"/>
                <w:kern w:val="21"/>
                <w:sz w:val="24"/>
                <w:szCs w:val="24"/>
              </w:rPr>
              <w:fldChar w:fldCharType="end"/>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76" w:hRule="atLeast"/>
        </w:trPr>
        <w:tc>
          <w:tcPr>
            <w:tcW w:w="1009" w:type="dxa"/>
            <w:vMerge w:val="restart"/>
            <w:vAlign w:val="center"/>
          </w:tcPr>
          <w:p>
            <w:pPr>
              <w:pStyle w:val="39"/>
              <w:spacing w:beforeLines="0" w:afterLines="0" w:line="240" w:lineRule="auto"/>
              <w:rPr>
                <w:rFonts w:ascii="Times New Roman"/>
                <w:snapToGrid w:val="0"/>
                <w:color w:val="auto"/>
                <w:kern w:val="21"/>
                <w:sz w:val="24"/>
                <w:szCs w:val="24"/>
              </w:rPr>
            </w:pPr>
            <w:r>
              <w:rPr>
                <w:rFonts w:ascii="Times New Roman"/>
                <w:snapToGrid w:val="0"/>
                <w:color w:val="auto"/>
                <w:kern w:val="21"/>
                <w:sz w:val="24"/>
                <w:szCs w:val="24"/>
              </w:rPr>
              <w:t>废气</w:t>
            </w:r>
          </w:p>
        </w:tc>
        <w:tc>
          <w:tcPr>
            <w:tcW w:w="1996" w:type="dxa"/>
            <w:vAlign w:val="center"/>
          </w:tcPr>
          <w:p>
            <w:pPr>
              <w:jc w:val="center"/>
              <w:rPr>
                <w:snapToGrid w:val="0"/>
                <w:color w:val="auto"/>
                <w:kern w:val="21"/>
                <w:sz w:val="24"/>
              </w:rPr>
            </w:pPr>
            <w:r>
              <w:rPr>
                <w:snapToGrid w:val="0"/>
                <w:color w:val="auto"/>
                <w:kern w:val="21"/>
                <w:sz w:val="24"/>
              </w:rPr>
              <w:t>颗粒物</w:t>
            </w:r>
          </w:p>
        </w:tc>
        <w:tc>
          <w:tcPr>
            <w:tcW w:w="1701" w:type="dxa"/>
            <w:vAlign w:val="center"/>
          </w:tcPr>
          <w:p>
            <w:pPr>
              <w:jc w:val="center"/>
              <w:rPr>
                <w:rFonts w:ascii="Times New Roman" w:hAnsi="Times New Roman" w:eastAsia="宋体" w:cs="Times New Roman"/>
                <w:snapToGrid w:val="0"/>
                <w:color w:val="auto"/>
                <w:kern w:val="21"/>
                <w:sz w:val="24"/>
                <w:szCs w:val="24"/>
                <w:lang w:val="en-US" w:eastAsia="zh-CN" w:bidi="ar-SA"/>
              </w:rPr>
            </w:pPr>
          </w:p>
        </w:tc>
        <w:tc>
          <w:tcPr>
            <w:tcW w:w="1276" w:type="dxa"/>
            <w:vAlign w:val="center"/>
          </w:tcPr>
          <w:p>
            <w:pPr>
              <w:jc w:val="center"/>
              <w:rPr>
                <w:rFonts w:ascii="Times New Roman" w:hAnsi="Times New Roman" w:eastAsia="宋体" w:cs="Times New Roman"/>
                <w:snapToGrid w:val="0"/>
                <w:color w:val="auto"/>
                <w:kern w:val="21"/>
                <w:sz w:val="24"/>
                <w:szCs w:val="24"/>
                <w:lang w:val="en-US" w:eastAsia="zh-CN" w:bidi="ar-SA"/>
              </w:rPr>
            </w:pPr>
          </w:p>
        </w:tc>
        <w:tc>
          <w:tcPr>
            <w:tcW w:w="1701" w:type="dxa"/>
            <w:vAlign w:val="center"/>
          </w:tcPr>
          <w:p>
            <w:pPr>
              <w:jc w:val="center"/>
              <w:rPr>
                <w:rFonts w:ascii="Times New Roman" w:hAnsi="Times New Roman" w:eastAsia="宋体" w:cs="Times New Roman"/>
                <w:snapToGrid w:val="0"/>
                <w:color w:val="auto"/>
                <w:kern w:val="21"/>
                <w:sz w:val="24"/>
                <w:szCs w:val="24"/>
                <w:lang w:val="en-US" w:eastAsia="zh-CN" w:bidi="ar-SA"/>
              </w:rPr>
            </w:pPr>
          </w:p>
        </w:tc>
        <w:tc>
          <w:tcPr>
            <w:tcW w:w="1559" w:type="dxa"/>
            <w:vAlign w:val="center"/>
          </w:tcPr>
          <w:p>
            <w:pPr>
              <w:jc w:val="center"/>
              <w:rPr>
                <w:rFonts w:hint="default" w:eastAsia="宋体"/>
                <w:snapToGrid w:val="0"/>
                <w:color w:val="auto"/>
                <w:kern w:val="21"/>
                <w:sz w:val="24"/>
                <w:lang w:val="en-US" w:eastAsia="zh-CN"/>
              </w:rPr>
            </w:pPr>
            <w:r>
              <w:rPr>
                <w:rFonts w:hint="eastAsia"/>
                <w:snapToGrid w:val="0"/>
                <w:color w:val="auto"/>
                <w:kern w:val="21"/>
                <w:sz w:val="24"/>
                <w:lang w:val="en-US" w:eastAsia="zh-CN"/>
              </w:rPr>
              <w:t>0.0002</w:t>
            </w:r>
          </w:p>
        </w:tc>
        <w:tc>
          <w:tcPr>
            <w:tcW w:w="1497" w:type="dxa"/>
            <w:vAlign w:val="center"/>
          </w:tcPr>
          <w:p>
            <w:pPr>
              <w:jc w:val="center"/>
              <w:rPr>
                <w:snapToGrid w:val="0"/>
                <w:color w:val="auto"/>
                <w:kern w:val="21"/>
                <w:sz w:val="24"/>
              </w:rPr>
            </w:pPr>
          </w:p>
        </w:tc>
        <w:tc>
          <w:tcPr>
            <w:tcW w:w="1792" w:type="dxa"/>
            <w:vAlign w:val="center"/>
          </w:tcPr>
          <w:p>
            <w:pPr>
              <w:jc w:val="center"/>
              <w:rPr>
                <w:rFonts w:hint="default" w:ascii="Times New Roman" w:hAnsi="Times New Roman" w:eastAsia="宋体" w:cs="Times New Roman"/>
                <w:snapToGrid w:val="0"/>
                <w:color w:val="auto"/>
                <w:kern w:val="21"/>
                <w:sz w:val="24"/>
                <w:szCs w:val="24"/>
                <w:lang w:val="en-US" w:eastAsia="zh-CN" w:bidi="ar-SA"/>
              </w:rPr>
            </w:pPr>
            <w:r>
              <w:rPr>
                <w:rFonts w:hint="eastAsia"/>
                <w:snapToGrid w:val="0"/>
                <w:color w:val="auto"/>
                <w:kern w:val="21"/>
                <w:sz w:val="24"/>
                <w:lang w:val="en-US" w:eastAsia="zh-CN"/>
              </w:rPr>
              <w:t>0.0002</w:t>
            </w:r>
          </w:p>
        </w:tc>
        <w:tc>
          <w:tcPr>
            <w:tcW w:w="1257" w:type="dxa"/>
            <w:vAlign w:val="center"/>
          </w:tcPr>
          <w:p>
            <w:pPr>
              <w:jc w:val="center"/>
              <w:rPr>
                <w:rFonts w:hint="default" w:ascii="Times New Roman" w:hAnsi="Times New Roman" w:eastAsia="宋体" w:cs="Times New Roman"/>
                <w:snapToGrid w:val="0"/>
                <w:color w:val="auto"/>
                <w:kern w:val="21"/>
                <w:sz w:val="24"/>
                <w:szCs w:val="24"/>
                <w:lang w:val="en-US" w:eastAsia="zh-CN" w:bidi="ar-SA"/>
              </w:rPr>
            </w:pPr>
            <w:r>
              <w:rPr>
                <w:rFonts w:hint="eastAsia"/>
                <w:snapToGrid w:val="0"/>
                <w:color w:val="auto"/>
                <w:kern w:val="21"/>
                <w:sz w:val="24"/>
                <w:lang w:val="en-US" w:eastAsia="zh-CN"/>
              </w:rPr>
              <w:t>0.0002</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51" w:hRule="atLeast"/>
        </w:trPr>
        <w:tc>
          <w:tcPr>
            <w:tcW w:w="1009" w:type="dxa"/>
            <w:vMerge w:val="continue"/>
            <w:vAlign w:val="center"/>
          </w:tcPr>
          <w:p>
            <w:pPr>
              <w:pStyle w:val="39"/>
              <w:spacing w:beforeLines="0" w:afterLines="0" w:line="240" w:lineRule="auto"/>
              <w:rPr>
                <w:rFonts w:ascii="Times New Roman"/>
                <w:snapToGrid w:val="0"/>
                <w:color w:val="auto"/>
                <w:kern w:val="21"/>
                <w:sz w:val="24"/>
                <w:szCs w:val="24"/>
              </w:rPr>
            </w:pPr>
          </w:p>
        </w:tc>
        <w:tc>
          <w:tcPr>
            <w:tcW w:w="1996" w:type="dxa"/>
            <w:vAlign w:val="center"/>
          </w:tcPr>
          <w:p>
            <w:pPr>
              <w:pStyle w:val="60"/>
              <w:rPr>
                <w:snapToGrid w:val="0"/>
                <w:color w:val="auto"/>
                <w:kern w:val="21"/>
                <w:sz w:val="24"/>
                <w:szCs w:val="24"/>
              </w:rPr>
            </w:pPr>
            <w:r>
              <w:rPr>
                <w:color w:val="auto"/>
                <w:kern w:val="0"/>
                <w:sz w:val="24"/>
                <w:szCs w:val="24"/>
                <w:lang w:val="en-US"/>
              </w:rPr>
              <w:t>SO</w:t>
            </w:r>
            <w:r>
              <w:rPr>
                <w:color w:val="auto"/>
                <w:kern w:val="0"/>
                <w:sz w:val="24"/>
                <w:szCs w:val="24"/>
                <w:vertAlign w:val="subscript"/>
                <w:lang w:val="en-US"/>
              </w:rPr>
              <w:t>2</w:t>
            </w:r>
          </w:p>
        </w:tc>
        <w:tc>
          <w:tcPr>
            <w:tcW w:w="1701" w:type="dxa"/>
            <w:vAlign w:val="center"/>
          </w:tcPr>
          <w:p>
            <w:pPr>
              <w:jc w:val="center"/>
              <w:rPr>
                <w:rFonts w:ascii="Times New Roman" w:hAnsi="Times New Roman" w:eastAsia="宋体" w:cs="Times New Roman"/>
                <w:snapToGrid w:val="0"/>
                <w:color w:val="auto"/>
                <w:kern w:val="21"/>
                <w:sz w:val="24"/>
                <w:szCs w:val="24"/>
                <w:lang w:val="en-US" w:eastAsia="zh-CN" w:bidi="ar-SA"/>
              </w:rPr>
            </w:pPr>
          </w:p>
        </w:tc>
        <w:tc>
          <w:tcPr>
            <w:tcW w:w="1276" w:type="dxa"/>
            <w:vAlign w:val="center"/>
          </w:tcPr>
          <w:p>
            <w:pPr>
              <w:jc w:val="center"/>
              <w:rPr>
                <w:rFonts w:ascii="Times New Roman" w:hAnsi="Times New Roman" w:eastAsia="宋体" w:cs="Times New Roman"/>
                <w:snapToGrid w:val="0"/>
                <w:color w:val="auto"/>
                <w:kern w:val="21"/>
                <w:sz w:val="24"/>
                <w:szCs w:val="24"/>
                <w:lang w:val="en-US" w:eastAsia="zh-CN" w:bidi="ar-SA"/>
              </w:rPr>
            </w:pPr>
          </w:p>
        </w:tc>
        <w:tc>
          <w:tcPr>
            <w:tcW w:w="1701" w:type="dxa"/>
            <w:vAlign w:val="center"/>
          </w:tcPr>
          <w:p>
            <w:pPr>
              <w:jc w:val="center"/>
              <w:rPr>
                <w:rFonts w:ascii="Times New Roman" w:hAnsi="Times New Roman" w:eastAsia="宋体" w:cs="Times New Roman"/>
                <w:snapToGrid w:val="0"/>
                <w:color w:val="auto"/>
                <w:kern w:val="21"/>
                <w:sz w:val="24"/>
                <w:szCs w:val="24"/>
                <w:lang w:val="en-US" w:eastAsia="zh-CN" w:bidi="ar-SA"/>
              </w:rPr>
            </w:pPr>
          </w:p>
        </w:tc>
        <w:tc>
          <w:tcPr>
            <w:tcW w:w="1559" w:type="dxa"/>
            <w:vAlign w:val="center"/>
          </w:tcPr>
          <w:p>
            <w:pPr>
              <w:jc w:val="center"/>
              <w:rPr>
                <w:rFonts w:hint="default" w:eastAsia="宋体"/>
                <w:snapToGrid w:val="0"/>
                <w:color w:val="auto"/>
                <w:kern w:val="21"/>
                <w:sz w:val="24"/>
                <w:lang w:val="en-US" w:eastAsia="zh-CN"/>
              </w:rPr>
            </w:pPr>
            <w:r>
              <w:rPr>
                <w:rFonts w:hint="eastAsia"/>
                <w:snapToGrid w:val="0"/>
                <w:color w:val="auto"/>
                <w:kern w:val="21"/>
                <w:sz w:val="24"/>
                <w:lang w:val="en-US" w:eastAsia="zh-CN"/>
              </w:rPr>
              <w:t>0.015</w:t>
            </w:r>
          </w:p>
        </w:tc>
        <w:tc>
          <w:tcPr>
            <w:tcW w:w="1497" w:type="dxa"/>
            <w:vAlign w:val="center"/>
          </w:tcPr>
          <w:p>
            <w:pPr>
              <w:jc w:val="center"/>
              <w:rPr>
                <w:snapToGrid w:val="0"/>
                <w:color w:val="auto"/>
                <w:kern w:val="21"/>
                <w:sz w:val="24"/>
              </w:rPr>
            </w:pPr>
          </w:p>
        </w:tc>
        <w:tc>
          <w:tcPr>
            <w:tcW w:w="1792" w:type="dxa"/>
            <w:vAlign w:val="center"/>
          </w:tcPr>
          <w:p>
            <w:pPr>
              <w:jc w:val="center"/>
              <w:rPr>
                <w:rFonts w:hint="default" w:ascii="Times New Roman" w:hAnsi="Times New Roman" w:eastAsia="宋体" w:cs="Times New Roman"/>
                <w:snapToGrid w:val="0"/>
                <w:color w:val="auto"/>
                <w:kern w:val="21"/>
                <w:sz w:val="24"/>
                <w:szCs w:val="24"/>
                <w:lang w:val="en-US" w:eastAsia="zh-CN" w:bidi="ar-SA"/>
              </w:rPr>
            </w:pPr>
            <w:r>
              <w:rPr>
                <w:rFonts w:hint="eastAsia"/>
                <w:snapToGrid w:val="0"/>
                <w:color w:val="auto"/>
                <w:kern w:val="21"/>
                <w:sz w:val="24"/>
                <w:lang w:val="en-US" w:eastAsia="zh-CN"/>
              </w:rPr>
              <w:t>0.015</w:t>
            </w:r>
          </w:p>
        </w:tc>
        <w:tc>
          <w:tcPr>
            <w:tcW w:w="1257" w:type="dxa"/>
            <w:vAlign w:val="center"/>
          </w:tcPr>
          <w:p>
            <w:pPr>
              <w:jc w:val="center"/>
              <w:rPr>
                <w:rFonts w:hint="default" w:ascii="Times New Roman" w:hAnsi="Times New Roman" w:eastAsia="宋体" w:cs="Times New Roman"/>
                <w:snapToGrid w:val="0"/>
                <w:color w:val="auto"/>
                <w:kern w:val="21"/>
                <w:sz w:val="24"/>
                <w:szCs w:val="24"/>
                <w:lang w:val="en-US" w:eastAsia="zh-CN" w:bidi="ar-SA"/>
              </w:rPr>
            </w:pPr>
            <w:r>
              <w:rPr>
                <w:rFonts w:hint="eastAsia"/>
                <w:snapToGrid w:val="0"/>
                <w:color w:val="auto"/>
                <w:kern w:val="21"/>
                <w:sz w:val="24"/>
                <w:lang w:val="en-US" w:eastAsia="zh-CN"/>
              </w:rPr>
              <w:t>0.015</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65" w:hRule="atLeast"/>
        </w:trPr>
        <w:tc>
          <w:tcPr>
            <w:tcW w:w="1009" w:type="dxa"/>
            <w:vMerge w:val="continue"/>
            <w:vAlign w:val="center"/>
          </w:tcPr>
          <w:p>
            <w:pPr>
              <w:pStyle w:val="39"/>
              <w:spacing w:beforeLines="0" w:afterLines="0" w:line="240" w:lineRule="auto"/>
              <w:rPr>
                <w:rFonts w:ascii="Times New Roman"/>
                <w:snapToGrid w:val="0"/>
                <w:color w:val="auto"/>
                <w:kern w:val="21"/>
                <w:sz w:val="24"/>
                <w:szCs w:val="24"/>
              </w:rPr>
            </w:pPr>
          </w:p>
        </w:tc>
        <w:tc>
          <w:tcPr>
            <w:tcW w:w="1996" w:type="dxa"/>
            <w:vAlign w:val="center"/>
          </w:tcPr>
          <w:p>
            <w:pPr>
              <w:pStyle w:val="60"/>
              <w:rPr>
                <w:snapToGrid w:val="0"/>
                <w:color w:val="auto"/>
                <w:kern w:val="21"/>
                <w:sz w:val="24"/>
                <w:szCs w:val="24"/>
              </w:rPr>
            </w:pPr>
            <w:r>
              <w:rPr>
                <w:color w:val="auto"/>
                <w:kern w:val="0"/>
                <w:sz w:val="24"/>
                <w:szCs w:val="24"/>
              </w:rPr>
              <w:t>NO</w:t>
            </w:r>
            <w:r>
              <w:rPr>
                <w:color w:val="auto"/>
                <w:kern w:val="0"/>
                <w:sz w:val="24"/>
                <w:szCs w:val="24"/>
                <w:vertAlign w:val="subscript"/>
              </w:rPr>
              <w:t>X</w:t>
            </w:r>
          </w:p>
        </w:tc>
        <w:tc>
          <w:tcPr>
            <w:tcW w:w="1701" w:type="dxa"/>
            <w:vAlign w:val="center"/>
          </w:tcPr>
          <w:p>
            <w:pPr>
              <w:jc w:val="center"/>
              <w:rPr>
                <w:rFonts w:ascii="Times New Roman" w:hAnsi="Times New Roman" w:eastAsia="宋体" w:cs="Times New Roman"/>
                <w:snapToGrid w:val="0"/>
                <w:color w:val="auto"/>
                <w:kern w:val="21"/>
                <w:sz w:val="24"/>
                <w:szCs w:val="24"/>
                <w:lang w:val="en-US" w:eastAsia="zh-CN" w:bidi="ar-SA"/>
              </w:rPr>
            </w:pPr>
          </w:p>
        </w:tc>
        <w:tc>
          <w:tcPr>
            <w:tcW w:w="1276" w:type="dxa"/>
            <w:vAlign w:val="center"/>
          </w:tcPr>
          <w:p>
            <w:pPr>
              <w:jc w:val="center"/>
              <w:rPr>
                <w:rFonts w:ascii="Times New Roman" w:hAnsi="Times New Roman" w:eastAsia="宋体" w:cs="Times New Roman"/>
                <w:snapToGrid w:val="0"/>
                <w:color w:val="auto"/>
                <w:kern w:val="21"/>
                <w:sz w:val="24"/>
                <w:szCs w:val="24"/>
                <w:lang w:val="en-US" w:eastAsia="zh-CN" w:bidi="ar-SA"/>
              </w:rPr>
            </w:pPr>
          </w:p>
        </w:tc>
        <w:tc>
          <w:tcPr>
            <w:tcW w:w="1701" w:type="dxa"/>
            <w:vAlign w:val="center"/>
          </w:tcPr>
          <w:p>
            <w:pPr>
              <w:jc w:val="center"/>
              <w:rPr>
                <w:rFonts w:ascii="Times New Roman" w:hAnsi="Times New Roman" w:eastAsia="宋体" w:cs="Times New Roman"/>
                <w:snapToGrid w:val="0"/>
                <w:color w:val="auto"/>
                <w:kern w:val="21"/>
                <w:sz w:val="24"/>
                <w:szCs w:val="24"/>
                <w:lang w:val="en-US" w:eastAsia="zh-CN" w:bidi="ar-SA"/>
              </w:rPr>
            </w:pPr>
          </w:p>
        </w:tc>
        <w:tc>
          <w:tcPr>
            <w:tcW w:w="1559" w:type="dxa"/>
            <w:vAlign w:val="center"/>
          </w:tcPr>
          <w:p>
            <w:pPr>
              <w:jc w:val="center"/>
              <w:rPr>
                <w:rFonts w:hint="default" w:eastAsia="宋体"/>
                <w:snapToGrid w:val="0"/>
                <w:color w:val="auto"/>
                <w:kern w:val="21"/>
                <w:sz w:val="24"/>
                <w:lang w:val="en-US" w:eastAsia="zh-CN"/>
              </w:rPr>
            </w:pPr>
            <w:r>
              <w:rPr>
                <w:rFonts w:hint="eastAsia"/>
                <w:snapToGrid w:val="0"/>
                <w:color w:val="auto"/>
                <w:kern w:val="21"/>
                <w:sz w:val="24"/>
                <w:lang w:val="en-US" w:eastAsia="zh-CN"/>
              </w:rPr>
              <w:t>0.044</w:t>
            </w:r>
          </w:p>
        </w:tc>
        <w:tc>
          <w:tcPr>
            <w:tcW w:w="1497" w:type="dxa"/>
            <w:vAlign w:val="center"/>
          </w:tcPr>
          <w:p>
            <w:pPr>
              <w:jc w:val="center"/>
              <w:rPr>
                <w:snapToGrid w:val="0"/>
                <w:color w:val="auto"/>
                <w:kern w:val="21"/>
                <w:sz w:val="24"/>
              </w:rPr>
            </w:pPr>
          </w:p>
        </w:tc>
        <w:tc>
          <w:tcPr>
            <w:tcW w:w="1792" w:type="dxa"/>
            <w:vAlign w:val="center"/>
          </w:tcPr>
          <w:p>
            <w:pPr>
              <w:jc w:val="center"/>
              <w:rPr>
                <w:rFonts w:hint="default" w:ascii="Times New Roman" w:hAnsi="Times New Roman" w:eastAsia="宋体" w:cs="Times New Roman"/>
                <w:snapToGrid w:val="0"/>
                <w:color w:val="auto"/>
                <w:kern w:val="21"/>
                <w:sz w:val="24"/>
                <w:szCs w:val="24"/>
                <w:lang w:val="en-US" w:eastAsia="zh-CN" w:bidi="ar-SA"/>
              </w:rPr>
            </w:pPr>
            <w:r>
              <w:rPr>
                <w:rFonts w:hint="eastAsia"/>
                <w:snapToGrid w:val="0"/>
                <w:color w:val="auto"/>
                <w:kern w:val="21"/>
                <w:sz w:val="24"/>
                <w:lang w:val="en-US" w:eastAsia="zh-CN"/>
              </w:rPr>
              <w:t>0.044</w:t>
            </w:r>
          </w:p>
        </w:tc>
        <w:tc>
          <w:tcPr>
            <w:tcW w:w="1257" w:type="dxa"/>
            <w:vAlign w:val="center"/>
          </w:tcPr>
          <w:p>
            <w:pPr>
              <w:jc w:val="center"/>
              <w:rPr>
                <w:rFonts w:hint="default" w:ascii="Times New Roman" w:hAnsi="Times New Roman" w:eastAsia="宋体" w:cs="Times New Roman"/>
                <w:snapToGrid w:val="0"/>
                <w:color w:val="auto"/>
                <w:kern w:val="21"/>
                <w:sz w:val="24"/>
                <w:szCs w:val="24"/>
                <w:lang w:val="en-US" w:eastAsia="zh-CN" w:bidi="ar-SA"/>
              </w:rPr>
            </w:pPr>
            <w:r>
              <w:rPr>
                <w:rFonts w:hint="eastAsia"/>
                <w:snapToGrid w:val="0"/>
                <w:color w:val="auto"/>
                <w:kern w:val="21"/>
                <w:sz w:val="24"/>
                <w:lang w:val="en-US" w:eastAsia="zh-CN"/>
              </w:rPr>
              <w:t>0.044</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4" w:hRule="atLeast"/>
        </w:trPr>
        <w:tc>
          <w:tcPr>
            <w:tcW w:w="1009" w:type="dxa"/>
            <w:vMerge w:val="continue"/>
            <w:vAlign w:val="center"/>
          </w:tcPr>
          <w:p>
            <w:pPr>
              <w:pStyle w:val="39"/>
              <w:spacing w:beforeLines="0" w:afterLines="0" w:line="240" w:lineRule="auto"/>
              <w:rPr>
                <w:rFonts w:ascii="Times New Roman"/>
                <w:snapToGrid w:val="0"/>
                <w:color w:val="auto"/>
                <w:kern w:val="21"/>
                <w:sz w:val="24"/>
                <w:szCs w:val="24"/>
              </w:rPr>
            </w:pPr>
          </w:p>
        </w:tc>
        <w:tc>
          <w:tcPr>
            <w:tcW w:w="1996" w:type="dxa"/>
            <w:vAlign w:val="center"/>
          </w:tcPr>
          <w:p>
            <w:pPr>
              <w:spacing w:line="240" w:lineRule="auto"/>
              <w:jc w:val="center"/>
              <w:rPr>
                <w:rFonts w:hint="default" w:ascii="Times New Roman" w:hAnsi="Times New Roman" w:eastAsia="宋体" w:cs="Times New Roman"/>
                <w:color w:val="auto"/>
                <w:kern w:val="2"/>
                <w:sz w:val="24"/>
                <w:szCs w:val="24"/>
                <w:highlight w:val="none"/>
                <w:lang w:val="en-US" w:eastAsia="zh-CN" w:bidi="ar-SA"/>
              </w:rPr>
            </w:pPr>
            <w:r>
              <w:rPr>
                <w:rFonts w:hint="eastAsia"/>
                <w:color w:val="auto"/>
                <w:spacing w:val="-8"/>
                <w:sz w:val="24"/>
                <w:szCs w:val="24"/>
                <w:highlight w:val="none"/>
              </w:rPr>
              <w:t>氨</w:t>
            </w:r>
          </w:p>
        </w:tc>
        <w:tc>
          <w:tcPr>
            <w:tcW w:w="1701" w:type="dxa"/>
            <w:vAlign w:val="center"/>
          </w:tcPr>
          <w:p>
            <w:pPr>
              <w:jc w:val="center"/>
              <w:rPr>
                <w:rFonts w:ascii="Times New Roman" w:hAnsi="Times New Roman" w:eastAsia="宋体" w:cs="Times New Roman"/>
                <w:snapToGrid w:val="0"/>
                <w:color w:val="auto"/>
                <w:kern w:val="21"/>
                <w:sz w:val="24"/>
                <w:szCs w:val="24"/>
                <w:lang w:val="en-US" w:eastAsia="zh-CN" w:bidi="ar-SA"/>
              </w:rPr>
            </w:pPr>
          </w:p>
        </w:tc>
        <w:tc>
          <w:tcPr>
            <w:tcW w:w="1276" w:type="dxa"/>
            <w:vAlign w:val="center"/>
          </w:tcPr>
          <w:p>
            <w:pPr>
              <w:jc w:val="center"/>
              <w:rPr>
                <w:rFonts w:ascii="Times New Roman" w:hAnsi="Times New Roman" w:eastAsia="宋体" w:cs="Times New Roman"/>
                <w:snapToGrid w:val="0"/>
                <w:color w:val="auto"/>
                <w:kern w:val="21"/>
                <w:sz w:val="24"/>
                <w:szCs w:val="24"/>
                <w:lang w:val="en-US" w:eastAsia="zh-CN" w:bidi="ar-SA"/>
              </w:rPr>
            </w:pPr>
          </w:p>
        </w:tc>
        <w:tc>
          <w:tcPr>
            <w:tcW w:w="1701" w:type="dxa"/>
            <w:vAlign w:val="center"/>
          </w:tcPr>
          <w:p>
            <w:pPr>
              <w:jc w:val="center"/>
              <w:rPr>
                <w:rFonts w:ascii="Times New Roman" w:hAnsi="Times New Roman" w:eastAsia="宋体" w:cs="Times New Roman"/>
                <w:snapToGrid w:val="0"/>
                <w:color w:val="auto"/>
                <w:kern w:val="21"/>
                <w:sz w:val="24"/>
                <w:szCs w:val="24"/>
                <w:lang w:val="en-US" w:eastAsia="zh-CN" w:bidi="ar-SA"/>
              </w:rPr>
            </w:pPr>
          </w:p>
        </w:tc>
        <w:tc>
          <w:tcPr>
            <w:tcW w:w="1559" w:type="dxa"/>
            <w:vAlign w:val="center"/>
          </w:tcPr>
          <w:p>
            <w:pPr>
              <w:jc w:val="center"/>
              <w:rPr>
                <w:rFonts w:hint="default"/>
                <w:snapToGrid w:val="0"/>
                <w:color w:val="auto"/>
                <w:kern w:val="21"/>
                <w:sz w:val="24"/>
                <w:lang w:val="en-US" w:eastAsia="zh-CN"/>
              </w:rPr>
            </w:pPr>
            <w:r>
              <w:rPr>
                <w:rFonts w:hint="eastAsia"/>
                <w:snapToGrid w:val="0"/>
                <w:color w:val="auto"/>
                <w:kern w:val="21"/>
                <w:sz w:val="24"/>
                <w:lang w:val="en-US" w:eastAsia="zh-CN"/>
              </w:rPr>
              <w:t>0.00005</w:t>
            </w:r>
          </w:p>
        </w:tc>
        <w:tc>
          <w:tcPr>
            <w:tcW w:w="1497" w:type="dxa"/>
            <w:vAlign w:val="center"/>
          </w:tcPr>
          <w:p>
            <w:pPr>
              <w:jc w:val="center"/>
              <w:rPr>
                <w:snapToGrid w:val="0"/>
                <w:color w:val="auto"/>
                <w:kern w:val="21"/>
                <w:sz w:val="24"/>
              </w:rPr>
            </w:pPr>
          </w:p>
        </w:tc>
        <w:tc>
          <w:tcPr>
            <w:tcW w:w="1792" w:type="dxa"/>
            <w:vAlign w:val="center"/>
          </w:tcPr>
          <w:p>
            <w:pPr>
              <w:jc w:val="center"/>
              <w:rPr>
                <w:rFonts w:hint="eastAsia"/>
                <w:snapToGrid w:val="0"/>
                <w:color w:val="auto"/>
                <w:kern w:val="21"/>
                <w:sz w:val="24"/>
                <w:lang w:val="en-US" w:eastAsia="zh-CN"/>
              </w:rPr>
            </w:pPr>
            <w:r>
              <w:rPr>
                <w:rFonts w:hint="eastAsia"/>
                <w:snapToGrid w:val="0"/>
                <w:color w:val="auto"/>
                <w:kern w:val="21"/>
                <w:sz w:val="24"/>
                <w:lang w:val="en-US" w:eastAsia="zh-CN"/>
              </w:rPr>
              <w:t>0.00005</w:t>
            </w:r>
          </w:p>
        </w:tc>
        <w:tc>
          <w:tcPr>
            <w:tcW w:w="1257" w:type="dxa"/>
            <w:vAlign w:val="center"/>
          </w:tcPr>
          <w:p>
            <w:pPr>
              <w:jc w:val="center"/>
              <w:rPr>
                <w:rFonts w:hint="eastAsia"/>
                <w:snapToGrid w:val="0"/>
                <w:color w:val="auto"/>
                <w:kern w:val="21"/>
                <w:sz w:val="24"/>
                <w:lang w:val="en-US" w:eastAsia="zh-CN"/>
              </w:rPr>
            </w:pPr>
            <w:r>
              <w:rPr>
                <w:rFonts w:hint="eastAsia"/>
                <w:snapToGrid w:val="0"/>
                <w:color w:val="auto"/>
                <w:kern w:val="21"/>
                <w:sz w:val="24"/>
                <w:lang w:val="en-US" w:eastAsia="zh-CN"/>
              </w:rPr>
              <w:t>0.00005</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1009" w:type="dxa"/>
            <w:vMerge w:val="continue"/>
            <w:vAlign w:val="center"/>
          </w:tcPr>
          <w:p>
            <w:pPr>
              <w:pStyle w:val="39"/>
              <w:spacing w:beforeLines="0" w:afterLines="0" w:line="240" w:lineRule="auto"/>
              <w:rPr>
                <w:rFonts w:ascii="Times New Roman"/>
                <w:snapToGrid w:val="0"/>
                <w:color w:val="auto"/>
                <w:kern w:val="21"/>
                <w:sz w:val="24"/>
                <w:szCs w:val="24"/>
              </w:rPr>
            </w:pPr>
          </w:p>
        </w:tc>
        <w:tc>
          <w:tcPr>
            <w:tcW w:w="1996" w:type="dxa"/>
            <w:vAlign w:val="center"/>
          </w:tcPr>
          <w:p>
            <w:pPr>
              <w:spacing w:line="240" w:lineRule="auto"/>
              <w:jc w:val="center"/>
              <w:rPr>
                <w:rFonts w:hint="default" w:ascii="Times New Roman" w:hAnsi="Times New Roman" w:eastAsia="宋体" w:cs="Times New Roman"/>
                <w:color w:val="auto"/>
                <w:kern w:val="2"/>
                <w:sz w:val="24"/>
                <w:szCs w:val="24"/>
                <w:highlight w:val="none"/>
                <w:lang w:val="en-US" w:eastAsia="zh-CN" w:bidi="ar-SA"/>
              </w:rPr>
            </w:pPr>
            <w:r>
              <w:rPr>
                <w:rFonts w:hint="eastAsia"/>
                <w:color w:val="auto"/>
                <w:spacing w:val="-8"/>
                <w:sz w:val="24"/>
                <w:szCs w:val="24"/>
                <w:highlight w:val="none"/>
              </w:rPr>
              <w:t>硫化氢</w:t>
            </w:r>
          </w:p>
        </w:tc>
        <w:tc>
          <w:tcPr>
            <w:tcW w:w="1701" w:type="dxa"/>
            <w:vAlign w:val="center"/>
          </w:tcPr>
          <w:p>
            <w:pPr>
              <w:jc w:val="center"/>
              <w:rPr>
                <w:rFonts w:ascii="Times New Roman" w:hAnsi="Times New Roman" w:eastAsia="宋体" w:cs="Times New Roman"/>
                <w:snapToGrid w:val="0"/>
                <w:color w:val="auto"/>
                <w:kern w:val="21"/>
                <w:sz w:val="24"/>
                <w:szCs w:val="24"/>
                <w:lang w:val="en-US" w:eastAsia="zh-CN" w:bidi="ar-SA"/>
              </w:rPr>
            </w:pPr>
          </w:p>
        </w:tc>
        <w:tc>
          <w:tcPr>
            <w:tcW w:w="1276" w:type="dxa"/>
            <w:vAlign w:val="center"/>
          </w:tcPr>
          <w:p>
            <w:pPr>
              <w:jc w:val="center"/>
              <w:rPr>
                <w:rFonts w:ascii="Times New Roman" w:hAnsi="Times New Roman" w:eastAsia="宋体" w:cs="Times New Roman"/>
                <w:snapToGrid w:val="0"/>
                <w:color w:val="auto"/>
                <w:kern w:val="21"/>
                <w:sz w:val="24"/>
                <w:szCs w:val="24"/>
                <w:lang w:val="en-US" w:eastAsia="zh-CN" w:bidi="ar-SA"/>
              </w:rPr>
            </w:pPr>
          </w:p>
        </w:tc>
        <w:tc>
          <w:tcPr>
            <w:tcW w:w="1701" w:type="dxa"/>
            <w:vAlign w:val="center"/>
          </w:tcPr>
          <w:p>
            <w:pPr>
              <w:jc w:val="center"/>
              <w:rPr>
                <w:rFonts w:ascii="Times New Roman" w:hAnsi="Times New Roman" w:eastAsia="宋体" w:cs="Times New Roman"/>
                <w:snapToGrid w:val="0"/>
                <w:color w:val="auto"/>
                <w:kern w:val="21"/>
                <w:sz w:val="24"/>
                <w:szCs w:val="24"/>
                <w:lang w:val="en-US" w:eastAsia="zh-CN" w:bidi="ar-SA"/>
              </w:rPr>
            </w:pPr>
          </w:p>
        </w:tc>
        <w:tc>
          <w:tcPr>
            <w:tcW w:w="1559" w:type="dxa"/>
            <w:vAlign w:val="center"/>
          </w:tcPr>
          <w:p>
            <w:pPr>
              <w:jc w:val="center"/>
              <w:rPr>
                <w:rFonts w:hint="default"/>
                <w:snapToGrid w:val="0"/>
                <w:color w:val="auto"/>
                <w:kern w:val="21"/>
                <w:sz w:val="24"/>
                <w:lang w:val="en-US" w:eastAsia="zh-CN"/>
              </w:rPr>
            </w:pPr>
            <w:r>
              <w:rPr>
                <w:rFonts w:hint="eastAsia"/>
                <w:snapToGrid w:val="0"/>
                <w:color w:val="auto"/>
                <w:kern w:val="21"/>
                <w:sz w:val="24"/>
                <w:lang w:val="en-US" w:eastAsia="zh-CN"/>
              </w:rPr>
              <w:t>0.000002</w:t>
            </w:r>
          </w:p>
        </w:tc>
        <w:tc>
          <w:tcPr>
            <w:tcW w:w="1497" w:type="dxa"/>
            <w:vAlign w:val="center"/>
          </w:tcPr>
          <w:p>
            <w:pPr>
              <w:jc w:val="center"/>
              <w:rPr>
                <w:snapToGrid w:val="0"/>
                <w:color w:val="auto"/>
                <w:kern w:val="21"/>
                <w:sz w:val="24"/>
              </w:rPr>
            </w:pPr>
          </w:p>
        </w:tc>
        <w:tc>
          <w:tcPr>
            <w:tcW w:w="1792" w:type="dxa"/>
            <w:vAlign w:val="center"/>
          </w:tcPr>
          <w:p>
            <w:pPr>
              <w:jc w:val="center"/>
              <w:rPr>
                <w:rFonts w:hint="eastAsia"/>
                <w:snapToGrid w:val="0"/>
                <w:color w:val="auto"/>
                <w:kern w:val="21"/>
                <w:sz w:val="24"/>
                <w:lang w:val="en-US" w:eastAsia="zh-CN"/>
              </w:rPr>
            </w:pPr>
            <w:r>
              <w:rPr>
                <w:rFonts w:hint="eastAsia"/>
                <w:snapToGrid w:val="0"/>
                <w:color w:val="auto"/>
                <w:kern w:val="21"/>
                <w:sz w:val="24"/>
                <w:lang w:val="en-US" w:eastAsia="zh-CN"/>
              </w:rPr>
              <w:t>0.000002</w:t>
            </w:r>
          </w:p>
        </w:tc>
        <w:tc>
          <w:tcPr>
            <w:tcW w:w="1257" w:type="dxa"/>
            <w:vAlign w:val="center"/>
          </w:tcPr>
          <w:p>
            <w:pPr>
              <w:jc w:val="center"/>
              <w:rPr>
                <w:rFonts w:hint="eastAsia"/>
                <w:snapToGrid w:val="0"/>
                <w:color w:val="auto"/>
                <w:kern w:val="21"/>
                <w:sz w:val="24"/>
                <w:lang w:val="en-US" w:eastAsia="zh-CN"/>
              </w:rPr>
            </w:pPr>
            <w:r>
              <w:rPr>
                <w:rFonts w:hint="eastAsia"/>
                <w:snapToGrid w:val="0"/>
                <w:color w:val="auto"/>
                <w:kern w:val="21"/>
                <w:sz w:val="24"/>
                <w:lang w:val="en-US" w:eastAsia="zh-CN"/>
              </w:rPr>
              <w:t>0.000002</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4" w:hRule="atLeast"/>
        </w:trPr>
        <w:tc>
          <w:tcPr>
            <w:tcW w:w="1009" w:type="dxa"/>
            <w:vMerge w:val="restart"/>
            <w:vAlign w:val="center"/>
          </w:tcPr>
          <w:p>
            <w:pPr>
              <w:pStyle w:val="39"/>
              <w:spacing w:beforeLines="0" w:afterLines="0" w:line="240" w:lineRule="auto"/>
              <w:rPr>
                <w:rFonts w:ascii="Times New Roman"/>
                <w:snapToGrid w:val="0"/>
                <w:color w:val="auto"/>
                <w:kern w:val="21"/>
                <w:sz w:val="24"/>
                <w:szCs w:val="24"/>
              </w:rPr>
            </w:pPr>
            <w:r>
              <w:rPr>
                <w:rFonts w:ascii="Times New Roman"/>
                <w:snapToGrid w:val="0"/>
                <w:color w:val="auto"/>
                <w:kern w:val="21"/>
                <w:sz w:val="24"/>
                <w:szCs w:val="24"/>
              </w:rPr>
              <w:t>废水</w:t>
            </w:r>
          </w:p>
        </w:tc>
        <w:tc>
          <w:tcPr>
            <w:tcW w:w="1996" w:type="dxa"/>
            <w:vAlign w:val="center"/>
          </w:tcPr>
          <w:p>
            <w:pPr>
              <w:jc w:val="center"/>
              <w:rPr>
                <w:snapToGrid w:val="0"/>
                <w:color w:val="auto"/>
                <w:kern w:val="21"/>
                <w:sz w:val="24"/>
              </w:rPr>
            </w:pPr>
            <w:r>
              <w:rPr>
                <w:rFonts w:hint="eastAsia"/>
                <w:snapToGrid w:val="0"/>
                <w:color w:val="auto"/>
                <w:kern w:val="21"/>
                <w:sz w:val="24"/>
              </w:rPr>
              <w:t>C</w:t>
            </w:r>
            <w:r>
              <w:rPr>
                <w:snapToGrid w:val="0"/>
                <w:color w:val="auto"/>
                <w:kern w:val="21"/>
                <w:sz w:val="24"/>
              </w:rPr>
              <w:t>OD</w:t>
            </w:r>
          </w:p>
        </w:tc>
        <w:tc>
          <w:tcPr>
            <w:tcW w:w="1701" w:type="dxa"/>
            <w:vAlign w:val="center"/>
          </w:tcPr>
          <w:p>
            <w:pPr>
              <w:jc w:val="center"/>
              <w:rPr>
                <w:rFonts w:ascii="Times New Roman" w:hAnsi="Times New Roman" w:eastAsia="宋体" w:cs="Times New Roman"/>
                <w:snapToGrid w:val="0"/>
                <w:color w:val="auto"/>
                <w:kern w:val="21"/>
                <w:sz w:val="24"/>
                <w:szCs w:val="24"/>
                <w:lang w:val="en-US" w:eastAsia="zh-CN" w:bidi="ar-SA"/>
              </w:rPr>
            </w:pPr>
          </w:p>
        </w:tc>
        <w:tc>
          <w:tcPr>
            <w:tcW w:w="1276" w:type="dxa"/>
            <w:vAlign w:val="center"/>
          </w:tcPr>
          <w:p>
            <w:pPr>
              <w:jc w:val="center"/>
              <w:rPr>
                <w:rFonts w:ascii="Times New Roman" w:hAnsi="Times New Roman" w:eastAsia="宋体" w:cs="Times New Roman"/>
                <w:snapToGrid w:val="0"/>
                <w:color w:val="auto"/>
                <w:kern w:val="21"/>
                <w:sz w:val="24"/>
                <w:szCs w:val="24"/>
                <w:lang w:val="en-US" w:eastAsia="zh-CN" w:bidi="ar-SA"/>
              </w:rPr>
            </w:pPr>
          </w:p>
        </w:tc>
        <w:tc>
          <w:tcPr>
            <w:tcW w:w="1701" w:type="dxa"/>
            <w:vAlign w:val="center"/>
          </w:tcPr>
          <w:p>
            <w:pPr>
              <w:jc w:val="center"/>
              <w:rPr>
                <w:rFonts w:ascii="Times New Roman" w:hAnsi="Times New Roman" w:eastAsia="宋体" w:cs="Times New Roman"/>
                <w:snapToGrid w:val="0"/>
                <w:color w:val="auto"/>
                <w:kern w:val="21"/>
                <w:sz w:val="24"/>
                <w:szCs w:val="24"/>
                <w:lang w:val="en-US" w:eastAsia="zh-CN" w:bidi="ar-SA"/>
              </w:rPr>
            </w:pPr>
          </w:p>
        </w:tc>
        <w:tc>
          <w:tcPr>
            <w:tcW w:w="1559" w:type="dxa"/>
            <w:vAlign w:val="center"/>
          </w:tcPr>
          <w:p>
            <w:pPr>
              <w:jc w:val="center"/>
              <w:rPr>
                <w:rFonts w:hint="default" w:eastAsia="宋体"/>
                <w:snapToGrid w:val="0"/>
                <w:color w:val="auto"/>
                <w:kern w:val="21"/>
                <w:sz w:val="24"/>
                <w:lang w:val="en-US" w:eastAsia="zh-CN"/>
              </w:rPr>
            </w:pPr>
            <w:r>
              <w:rPr>
                <w:rFonts w:hint="eastAsia"/>
                <w:snapToGrid w:val="0"/>
                <w:color w:val="auto"/>
                <w:kern w:val="21"/>
                <w:sz w:val="24"/>
                <w:lang w:val="en-US" w:eastAsia="zh-CN"/>
              </w:rPr>
              <w:t>0.046</w:t>
            </w:r>
          </w:p>
        </w:tc>
        <w:tc>
          <w:tcPr>
            <w:tcW w:w="1497" w:type="dxa"/>
            <w:vAlign w:val="center"/>
          </w:tcPr>
          <w:p>
            <w:pPr>
              <w:jc w:val="center"/>
              <w:rPr>
                <w:snapToGrid w:val="0"/>
                <w:color w:val="auto"/>
                <w:kern w:val="21"/>
                <w:sz w:val="24"/>
              </w:rPr>
            </w:pPr>
          </w:p>
        </w:tc>
        <w:tc>
          <w:tcPr>
            <w:tcW w:w="1792" w:type="dxa"/>
            <w:vAlign w:val="center"/>
          </w:tcPr>
          <w:p>
            <w:pPr>
              <w:jc w:val="center"/>
              <w:rPr>
                <w:rFonts w:hint="default" w:ascii="Times New Roman" w:hAnsi="Times New Roman" w:eastAsia="宋体" w:cs="Times New Roman"/>
                <w:snapToGrid w:val="0"/>
                <w:color w:val="auto"/>
                <w:kern w:val="21"/>
                <w:sz w:val="24"/>
                <w:szCs w:val="24"/>
                <w:lang w:val="en-US" w:eastAsia="zh-CN" w:bidi="ar-SA"/>
              </w:rPr>
            </w:pPr>
            <w:r>
              <w:rPr>
                <w:rFonts w:hint="eastAsia"/>
                <w:snapToGrid w:val="0"/>
                <w:color w:val="auto"/>
                <w:kern w:val="21"/>
                <w:sz w:val="24"/>
                <w:lang w:val="en-US" w:eastAsia="zh-CN"/>
              </w:rPr>
              <w:t>0.046</w:t>
            </w:r>
          </w:p>
        </w:tc>
        <w:tc>
          <w:tcPr>
            <w:tcW w:w="1257" w:type="dxa"/>
            <w:vAlign w:val="center"/>
          </w:tcPr>
          <w:p>
            <w:pPr>
              <w:jc w:val="center"/>
              <w:rPr>
                <w:rFonts w:hint="default" w:ascii="Times New Roman" w:hAnsi="Times New Roman" w:eastAsia="宋体" w:cs="Times New Roman"/>
                <w:snapToGrid w:val="0"/>
                <w:color w:val="auto"/>
                <w:kern w:val="21"/>
                <w:sz w:val="24"/>
                <w:szCs w:val="24"/>
                <w:lang w:val="en-US" w:eastAsia="zh-CN" w:bidi="ar-SA"/>
              </w:rPr>
            </w:pPr>
            <w:r>
              <w:rPr>
                <w:rFonts w:hint="eastAsia"/>
                <w:snapToGrid w:val="0"/>
                <w:color w:val="auto"/>
                <w:kern w:val="21"/>
                <w:sz w:val="24"/>
                <w:lang w:val="en-US" w:eastAsia="zh-CN"/>
              </w:rPr>
              <w:t>0.046</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4" w:hRule="atLeast"/>
        </w:trPr>
        <w:tc>
          <w:tcPr>
            <w:tcW w:w="1009" w:type="dxa"/>
            <w:vMerge w:val="continue"/>
            <w:vAlign w:val="center"/>
          </w:tcPr>
          <w:p>
            <w:pPr>
              <w:pStyle w:val="39"/>
              <w:spacing w:beforeLines="0" w:afterLines="0" w:line="240" w:lineRule="auto"/>
              <w:rPr>
                <w:rFonts w:ascii="Times New Roman"/>
                <w:snapToGrid w:val="0"/>
                <w:color w:val="auto"/>
                <w:kern w:val="21"/>
                <w:sz w:val="24"/>
                <w:szCs w:val="24"/>
              </w:rPr>
            </w:pPr>
          </w:p>
        </w:tc>
        <w:tc>
          <w:tcPr>
            <w:tcW w:w="1996" w:type="dxa"/>
            <w:vAlign w:val="center"/>
          </w:tcPr>
          <w:p>
            <w:pPr>
              <w:jc w:val="center"/>
              <w:rPr>
                <w:snapToGrid w:val="0"/>
                <w:color w:val="auto"/>
                <w:kern w:val="21"/>
                <w:sz w:val="24"/>
              </w:rPr>
            </w:pPr>
            <w:r>
              <w:rPr>
                <w:color w:val="auto"/>
                <w:sz w:val="24"/>
              </w:rPr>
              <w:t>NH</w:t>
            </w:r>
            <w:r>
              <w:rPr>
                <w:color w:val="auto"/>
                <w:sz w:val="24"/>
                <w:vertAlign w:val="subscript"/>
              </w:rPr>
              <w:t>3</w:t>
            </w:r>
            <w:r>
              <w:rPr>
                <w:color w:val="auto"/>
                <w:sz w:val="24"/>
              </w:rPr>
              <w:t>-N</w:t>
            </w:r>
          </w:p>
        </w:tc>
        <w:tc>
          <w:tcPr>
            <w:tcW w:w="1701" w:type="dxa"/>
            <w:vAlign w:val="center"/>
          </w:tcPr>
          <w:p>
            <w:pPr>
              <w:jc w:val="center"/>
              <w:rPr>
                <w:rFonts w:ascii="Times New Roman" w:hAnsi="Times New Roman" w:eastAsia="宋体" w:cs="Times New Roman"/>
                <w:snapToGrid w:val="0"/>
                <w:color w:val="auto"/>
                <w:kern w:val="21"/>
                <w:sz w:val="24"/>
                <w:szCs w:val="24"/>
                <w:lang w:val="en-US" w:eastAsia="zh-CN" w:bidi="ar-SA"/>
              </w:rPr>
            </w:pPr>
          </w:p>
        </w:tc>
        <w:tc>
          <w:tcPr>
            <w:tcW w:w="1276" w:type="dxa"/>
            <w:vAlign w:val="center"/>
          </w:tcPr>
          <w:p>
            <w:pPr>
              <w:jc w:val="center"/>
              <w:rPr>
                <w:rFonts w:ascii="Times New Roman" w:hAnsi="Times New Roman" w:eastAsia="宋体" w:cs="Times New Roman"/>
                <w:snapToGrid w:val="0"/>
                <w:color w:val="auto"/>
                <w:kern w:val="21"/>
                <w:sz w:val="24"/>
                <w:szCs w:val="24"/>
                <w:lang w:val="en-US" w:eastAsia="zh-CN" w:bidi="ar-SA"/>
              </w:rPr>
            </w:pPr>
          </w:p>
        </w:tc>
        <w:tc>
          <w:tcPr>
            <w:tcW w:w="1701" w:type="dxa"/>
            <w:vAlign w:val="center"/>
          </w:tcPr>
          <w:p>
            <w:pPr>
              <w:jc w:val="center"/>
              <w:rPr>
                <w:rFonts w:ascii="Times New Roman" w:hAnsi="Times New Roman" w:eastAsia="宋体" w:cs="Times New Roman"/>
                <w:snapToGrid w:val="0"/>
                <w:color w:val="auto"/>
                <w:kern w:val="21"/>
                <w:sz w:val="24"/>
                <w:szCs w:val="24"/>
                <w:lang w:val="en-US" w:eastAsia="zh-CN" w:bidi="ar-SA"/>
              </w:rPr>
            </w:pPr>
          </w:p>
        </w:tc>
        <w:tc>
          <w:tcPr>
            <w:tcW w:w="1559" w:type="dxa"/>
            <w:vAlign w:val="center"/>
          </w:tcPr>
          <w:p>
            <w:pPr>
              <w:jc w:val="center"/>
              <w:rPr>
                <w:rFonts w:hint="default" w:eastAsia="宋体"/>
                <w:snapToGrid w:val="0"/>
                <w:color w:val="auto"/>
                <w:kern w:val="21"/>
                <w:sz w:val="24"/>
                <w:lang w:val="en-US" w:eastAsia="zh-CN"/>
              </w:rPr>
            </w:pPr>
            <w:r>
              <w:rPr>
                <w:rFonts w:hint="eastAsia"/>
                <w:snapToGrid w:val="0"/>
                <w:color w:val="auto"/>
                <w:kern w:val="21"/>
                <w:sz w:val="24"/>
                <w:lang w:val="en-US" w:eastAsia="zh-CN"/>
              </w:rPr>
              <w:t>0.0015</w:t>
            </w:r>
          </w:p>
        </w:tc>
        <w:tc>
          <w:tcPr>
            <w:tcW w:w="1497" w:type="dxa"/>
            <w:vAlign w:val="center"/>
          </w:tcPr>
          <w:p>
            <w:pPr>
              <w:jc w:val="center"/>
              <w:rPr>
                <w:snapToGrid w:val="0"/>
                <w:color w:val="auto"/>
                <w:kern w:val="21"/>
                <w:sz w:val="24"/>
              </w:rPr>
            </w:pPr>
          </w:p>
        </w:tc>
        <w:tc>
          <w:tcPr>
            <w:tcW w:w="1792" w:type="dxa"/>
            <w:vAlign w:val="center"/>
          </w:tcPr>
          <w:p>
            <w:pPr>
              <w:jc w:val="center"/>
              <w:rPr>
                <w:rFonts w:hint="default" w:ascii="Times New Roman" w:hAnsi="Times New Roman" w:eastAsia="宋体" w:cs="Times New Roman"/>
                <w:snapToGrid w:val="0"/>
                <w:color w:val="auto"/>
                <w:kern w:val="21"/>
                <w:sz w:val="24"/>
                <w:szCs w:val="24"/>
                <w:lang w:val="en-US" w:eastAsia="zh-CN" w:bidi="ar-SA"/>
              </w:rPr>
            </w:pPr>
            <w:r>
              <w:rPr>
                <w:rFonts w:hint="eastAsia"/>
                <w:snapToGrid w:val="0"/>
                <w:color w:val="auto"/>
                <w:kern w:val="21"/>
                <w:sz w:val="24"/>
                <w:lang w:val="en-US" w:eastAsia="zh-CN"/>
              </w:rPr>
              <w:t>0.0015</w:t>
            </w:r>
          </w:p>
        </w:tc>
        <w:tc>
          <w:tcPr>
            <w:tcW w:w="1257" w:type="dxa"/>
            <w:vAlign w:val="center"/>
          </w:tcPr>
          <w:p>
            <w:pPr>
              <w:jc w:val="center"/>
              <w:rPr>
                <w:rFonts w:hint="default" w:ascii="Times New Roman" w:hAnsi="Times New Roman" w:eastAsia="宋体" w:cs="Times New Roman"/>
                <w:snapToGrid w:val="0"/>
                <w:color w:val="auto"/>
                <w:kern w:val="21"/>
                <w:sz w:val="24"/>
                <w:szCs w:val="24"/>
                <w:lang w:val="en-US" w:eastAsia="zh-CN" w:bidi="ar-SA"/>
              </w:rPr>
            </w:pPr>
            <w:r>
              <w:rPr>
                <w:rFonts w:hint="eastAsia"/>
                <w:snapToGrid w:val="0"/>
                <w:color w:val="auto"/>
                <w:kern w:val="21"/>
                <w:sz w:val="24"/>
                <w:lang w:val="en-US" w:eastAsia="zh-CN"/>
              </w:rPr>
              <w:t>0.0015</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4" w:hRule="atLeast"/>
        </w:trPr>
        <w:tc>
          <w:tcPr>
            <w:tcW w:w="1009" w:type="dxa"/>
            <w:vMerge w:val="restart"/>
            <w:vAlign w:val="center"/>
          </w:tcPr>
          <w:p>
            <w:pPr>
              <w:pStyle w:val="39"/>
              <w:spacing w:beforeLines="0" w:afterLines="0" w:line="240" w:lineRule="auto"/>
              <w:rPr>
                <w:rFonts w:ascii="Times New Roman"/>
                <w:snapToGrid w:val="0"/>
                <w:color w:val="auto"/>
                <w:kern w:val="21"/>
                <w:sz w:val="24"/>
                <w:szCs w:val="24"/>
              </w:rPr>
            </w:pPr>
            <w:r>
              <w:rPr>
                <w:rFonts w:hint="eastAsia" w:ascii="Times New Roman"/>
                <w:snapToGrid w:val="0"/>
                <w:color w:val="auto"/>
                <w:kern w:val="21"/>
                <w:sz w:val="24"/>
                <w:szCs w:val="24"/>
                <w:lang w:eastAsia="zh-CN"/>
              </w:rPr>
              <w:t>一</w:t>
            </w:r>
            <w:r>
              <w:rPr>
                <w:rFonts w:ascii="Times New Roman"/>
                <w:snapToGrid w:val="0"/>
                <w:color w:val="auto"/>
                <w:kern w:val="21"/>
                <w:sz w:val="24"/>
                <w:szCs w:val="24"/>
              </w:rPr>
              <w:t>般工业固体废物</w:t>
            </w:r>
          </w:p>
        </w:tc>
        <w:tc>
          <w:tcPr>
            <w:tcW w:w="1996" w:type="dxa"/>
            <w:vAlign w:val="center"/>
          </w:tcPr>
          <w:p>
            <w:pPr>
              <w:jc w:val="center"/>
              <w:rPr>
                <w:snapToGrid w:val="0"/>
                <w:color w:val="auto"/>
                <w:kern w:val="21"/>
                <w:sz w:val="24"/>
              </w:rPr>
            </w:pPr>
            <w:r>
              <w:rPr>
                <w:rFonts w:hint="eastAsia"/>
                <w:snapToGrid w:val="0"/>
                <w:color w:val="auto"/>
                <w:kern w:val="21"/>
                <w:sz w:val="24"/>
              </w:rPr>
              <w:t>果渣</w:t>
            </w:r>
          </w:p>
        </w:tc>
        <w:tc>
          <w:tcPr>
            <w:tcW w:w="1701" w:type="dxa"/>
            <w:vAlign w:val="center"/>
          </w:tcPr>
          <w:p>
            <w:pPr>
              <w:jc w:val="center"/>
              <w:rPr>
                <w:snapToGrid w:val="0"/>
                <w:color w:val="auto"/>
                <w:kern w:val="21"/>
                <w:sz w:val="24"/>
              </w:rPr>
            </w:pPr>
          </w:p>
        </w:tc>
        <w:tc>
          <w:tcPr>
            <w:tcW w:w="1276" w:type="dxa"/>
            <w:vAlign w:val="center"/>
          </w:tcPr>
          <w:p>
            <w:pPr>
              <w:jc w:val="center"/>
              <w:rPr>
                <w:snapToGrid w:val="0"/>
                <w:color w:val="auto"/>
                <w:kern w:val="21"/>
                <w:sz w:val="24"/>
              </w:rPr>
            </w:pPr>
          </w:p>
        </w:tc>
        <w:tc>
          <w:tcPr>
            <w:tcW w:w="1701" w:type="dxa"/>
            <w:vAlign w:val="center"/>
          </w:tcPr>
          <w:p>
            <w:pPr>
              <w:jc w:val="center"/>
              <w:rPr>
                <w:snapToGrid w:val="0"/>
                <w:color w:val="auto"/>
                <w:kern w:val="21"/>
                <w:sz w:val="24"/>
              </w:rPr>
            </w:pPr>
          </w:p>
        </w:tc>
        <w:tc>
          <w:tcPr>
            <w:tcW w:w="1559" w:type="dxa"/>
            <w:vAlign w:val="center"/>
          </w:tcPr>
          <w:p>
            <w:pPr>
              <w:jc w:val="center"/>
              <w:rPr>
                <w:rFonts w:hint="default" w:eastAsia="宋体"/>
                <w:color w:val="auto"/>
                <w:sz w:val="24"/>
                <w:lang w:val="en-US" w:eastAsia="zh-CN"/>
              </w:rPr>
            </w:pPr>
            <w:r>
              <w:rPr>
                <w:rFonts w:hint="eastAsia"/>
                <w:color w:val="auto"/>
                <w:sz w:val="24"/>
                <w:lang w:val="en-US" w:eastAsia="zh-CN"/>
              </w:rPr>
              <w:t>9.6</w:t>
            </w:r>
          </w:p>
        </w:tc>
        <w:tc>
          <w:tcPr>
            <w:tcW w:w="1497" w:type="dxa"/>
            <w:vAlign w:val="center"/>
          </w:tcPr>
          <w:p>
            <w:pPr>
              <w:jc w:val="center"/>
              <w:rPr>
                <w:snapToGrid w:val="0"/>
                <w:color w:val="auto"/>
                <w:kern w:val="21"/>
                <w:sz w:val="24"/>
              </w:rPr>
            </w:pPr>
          </w:p>
        </w:tc>
        <w:tc>
          <w:tcPr>
            <w:tcW w:w="1792" w:type="dxa"/>
            <w:vAlign w:val="center"/>
          </w:tcPr>
          <w:p>
            <w:pPr>
              <w:jc w:val="center"/>
              <w:rPr>
                <w:rFonts w:hint="default" w:ascii="Times New Roman" w:hAnsi="Times New Roman" w:eastAsia="宋体" w:cs="Times New Roman"/>
                <w:color w:val="auto"/>
                <w:kern w:val="2"/>
                <w:sz w:val="24"/>
                <w:szCs w:val="24"/>
                <w:lang w:val="en-US" w:eastAsia="zh-CN" w:bidi="ar-SA"/>
              </w:rPr>
            </w:pPr>
            <w:r>
              <w:rPr>
                <w:rFonts w:hint="eastAsia"/>
                <w:color w:val="auto"/>
                <w:sz w:val="24"/>
                <w:lang w:val="en-US" w:eastAsia="zh-CN"/>
              </w:rPr>
              <w:t>9.6</w:t>
            </w:r>
          </w:p>
        </w:tc>
        <w:tc>
          <w:tcPr>
            <w:tcW w:w="1257" w:type="dxa"/>
            <w:vAlign w:val="center"/>
          </w:tcPr>
          <w:p>
            <w:pPr>
              <w:jc w:val="center"/>
              <w:rPr>
                <w:rFonts w:hint="default" w:ascii="Times New Roman" w:hAnsi="Times New Roman" w:eastAsia="宋体" w:cs="Times New Roman"/>
                <w:color w:val="auto"/>
                <w:kern w:val="2"/>
                <w:sz w:val="24"/>
                <w:szCs w:val="24"/>
                <w:lang w:val="en-US" w:eastAsia="zh-CN" w:bidi="ar-SA"/>
              </w:rPr>
            </w:pPr>
            <w:r>
              <w:rPr>
                <w:rFonts w:hint="eastAsia"/>
                <w:color w:val="auto"/>
                <w:sz w:val="24"/>
                <w:lang w:val="en-US" w:eastAsia="zh-CN"/>
              </w:rPr>
              <w:t>9.6</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4" w:hRule="atLeast"/>
        </w:trPr>
        <w:tc>
          <w:tcPr>
            <w:tcW w:w="1009" w:type="dxa"/>
            <w:vMerge w:val="continue"/>
            <w:vAlign w:val="center"/>
          </w:tcPr>
          <w:p>
            <w:pPr>
              <w:pStyle w:val="39"/>
              <w:spacing w:beforeLines="0" w:afterLines="0" w:line="240" w:lineRule="auto"/>
              <w:rPr>
                <w:rFonts w:ascii="Times New Roman"/>
                <w:snapToGrid w:val="0"/>
                <w:color w:val="auto"/>
                <w:kern w:val="21"/>
                <w:sz w:val="24"/>
                <w:szCs w:val="24"/>
              </w:rPr>
            </w:pPr>
          </w:p>
        </w:tc>
        <w:tc>
          <w:tcPr>
            <w:tcW w:w="1996" w:type="dxa"/>
            <w:vAlign w:val="center"/>
          </w:tcPr>
          <w:p>
            <w:pPr>
              <w:jc w:val="center"/>
              <w:rPr>
                <w:rFonts w:hint="eastAsia" w:eastAsia="宋体"/>
                <w:snapToGrid w:val="0"/>
                <w:color w:val="auto"/>
                <w:kern w:val="21"/>
                <w:sz w:val="24"/>
                <w:lang w:eastAsia="zh-CN"/>
              </w:rPr>
            </w:pPr>
            <w:r>
              <w:rPr>
                <w:rFonts w:hint="eastAsia"/>
                <w:snapToGrid w:val="0"/>
                <w:color w:val="auto"/>
                <w:kern w:val="21"/>
                <w:sz w:val="24"/>
              </w:rPr>
              <w:t>不合格</w:t>
            </w:r>
            <w:r>
              <w:rPr>
                <w:rFonts w:hint="eastAsia"/>
                <w:snapToGrid w:val="0"/>
                <w:color w:val="auto"/>
                <w:kern w:val="21"/>
                <w:sz w:val="24"/>
                <w:lang w:eastAsia="zh-CN"/>
              </w:rPr>
              <w:t>原料</w:t>
            </w:r>
          </w:p>
        </w:tc>
        <w:tc>
          <w:tcPr>
            <w:tcW w:w="1701" w:type="dxa"/>
            <w:vAlign w:val="center"/>
          </w:tcPr>
          <w:p>
            <w:pPr>
              <w:jc w:val="center"/>
              <w:rPr>
                <w:snapToGrid w:val="0"/>
                <w:color w:val="auto"/>
                <w:kern w:val="21"/>
                <w:sz w:val="24"/>
              </w:rPr>
            </w:pPr>
          </w:p>
        </w:tc>
        <w:tc>
          <w:tcPr>
            <w:tcW w:w="1276" w:type="dxa"/>
            <w:vAlign w:val="center"/>
          </w:tcPr>
          <w:p>
            <w:pPr>
              <w:jc w:val="center"/>
              <w:rPr>
                <w:snapToGrid w:val="0"/>
                <w:color w:val="auto"/>
                <w:kern w:val="21"/>
                <w:sz w:val="24"/>
              </w:rPr>
            </w:pPr>
          </w:p>
        </w:tc>
        <w:tc>
          <w:tcPr>
            <w:tcW w:w="1701" w:type="dxa"/>
            <w:vAlign w:val="center"/>
          </w:tcPr>
          <w:p>
            <w:pPr>
              <w:jc w:val="center"/>
              <w:rPr>
                <w:snapToGrid w:val="0"/>
                <w:color w:val="auto"/>
                <w:kern w:val="21"/>
                <w:sz w:val="24"/>
              </w:rPr>
            </w:pPr>
          </w:p>
        </w:tc>
        <w:tc>
          <w:tcPr>
            <w:tcW w:w="1559" w:type="dxa"/>
            <w:vAlign w:val="center"/>
          </w:tcPr>
          <w:p>
            <w:pPr>
              <w:jc w:val="center"/>
              <w:rPr>
                <w:rFonts w:hint="default" w:eastAsia="宋体"/>
                <w:color w:val="auto"/>
                <w:sz w:val="24"/>
                <w:lang w:val="en-US" w:eastAsia="zh-CN"/>
              </w:rPr>
            </w:pPr>
            <w:r>
              <w:rPr>
                <w:rFonts w:hint="eastAsia"/>
                <w:color w:val="auto"/>
                <w:sz w:val="24"/>
                <w:lang w:val="en-US" w:eastAsia="zh-CN"/>
              </w:rPr>
              <w:t>0.01</w:t>
            </w:r>
          </w:p>
        </w:tc>
        <w:tc>
          <w:tcPr>
            <w:tcW w:w="1497" w:type="dxa"/>
            <w:vAlign w:val="center"/>
          </w:tcPr>
          <w:p>
            <w:pPr>
              <w:jc w:val="center"/>
              <w:rPr>
                <w:snapToGrid w:val="0"/>
                <w:color w:val="auto"/>
                <w:kern w:val="21"/>
                <w:sz w:val="24"/>
              </w:rPr>
            </w:pPr>
          </w:p>
        </w:tc>
        <w:tc>
          <w:tcPr>
            <w:tcW w:w="1792" w:type="dxa"/>
            <w:vAlign w:val="center"/>
          </w:tcPr>
          <w:p>
            <w:pPr>
              <w:jc w:val="center"/>
              <w:rPr>
                <w:rFonts w:hint="default" w:ascii="Times New Roman" w:hAnsi="Times New Roman" w:eastAsia="宋体" w:cs="Times New Roman"/>
                <w:color w:val="auto"/>
                <w:kern w:val="2"/>
                <w:sz w:val="24"/>
                <w:szCs w:val="24"/>
                <w:lang w:val="en-US" w:eastAsia="zh-CN" w:bidi="ar-SA"/>
              </w:rPr>
            </w:pPr>
            <w:r>
              <w:rPr>
                <w:rFonts w:hint="eastAsia"/>
                <w:color w:val="auto"/>
                <w:sz w:val="24"/>
                <w:lang w:val="en-US" w:eastAsia="zh-CN"/>
              </w:rPr>
              <w:t>0.01</w:t>
            </w:r>
          </w:p>
        </w:tc>
        <w:tc>
          <w:tcPr>
            <w:tcW w:w="1257" w:type="dxa"/>
            <w:vAlign w:val="center"/>
          </w:tcPr>
          <w:p>
            <w:pPr>
              <w:jc w:val="center"/>
              <w:rPr>
                <w:rFonts w:hint="default" w:ascii="Times New Roman" w:hAnsi="Times New Roman" w:eastAsia="宋体" w:cs="Times New Roman"/>
                <w:color w:val="auto"/>
                <w:kern w:val="2"/>
                <w:sz w:val="24"/>
                <w:szCs w:val="24"/>
                <w:lang w:val="en-US" w:eastAsia="zh-CN" w:bidi="ar-SA"/>
              </w:rPr>
            </w:pPr>
            <w:r>
              <w:rPr>
                <w:rFonts w:hint="eastAsia"/>
                <w:color w:val="auto"/>
                <w:sz w:val="24"/>
                <w:lang w:val="en-US" w:eastAsia="zh-CN"/>
              </w:rPr>
              <w:t>0.01</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4" w:hRule="atLeast"/>
        </w:trPr>
        <w:tc>
          <w:tcPr>
            <w:tcW w:w="1009" w:type="dxa"/>
            <w:vMerge w:val="continue"/>
            <w:vAlign w:val="center"/>
          </w:tcPr>
          <w:p>
            <w:pPr>
              <w:pStyle w:val="39"/>
              <w:spacing w:beforeLines="0" w:afterLines="0" w:line="240" w:lineRule="auto"/>
              <w:rPr>
                <w:rFonts w:ascii="Times New Roman"/>
                <w:snapToGrid w:val="0"/>
                <w:color w:val="auto"/>
                <w:kern w:val="21"/>
                <w:sz w:val="24"/>
                <w:szCs w:val="24"/>
              </w:rPr>
            </w:pPr>
          </w:p>
        </w:tc>
        <w:tc>
          <w:tcPr>
            <w:tcW w:w="1996" w:type="dxa"/>
            <w:vAlign w:val="center"/>
          </w:tcPr>
          <w:p>
            <w:pPr>
              <w:jc w:val="center"/>
              <w:rPr>
                <w:snapToGrid w:val="0"/>
                <w:color w:val="auto"/>
                <w:kern w:val="21"/>
                <w:sz w:val="24"/>
              </w:rPr>
            </w:pPr>
            <w:r>
              <w:rPr>
                <w:rFonts w:hint="eastAsia"/>
                <w:snapToGrid w:val="0"/>
                <w:color w:val="auto"/>
                <w:kern w:val="21"/>
                <w:sz w:val="24"/>
              </w:rPr>
              <w:t>废弃包装</w:t>
            </w:r>
          </w:p>
        </w:tc>
        <w:tc>
          <w:tcPr>
            <w:tcW w:w="1701" w:type="dxa"/>
            <w:vAlign w:val="center"/>
          </w:tcPr>
          <w:p>
            <w:pPr>
              <w:jc w:val="center"/>
              <w:rPr>
                <w:snapToGrid w:val="0"/>
                <w:color w:val="auto"/>
                <w:kern w:val="21"/>
                <w:sz w:val="24"/>
              </w:rPr>
            </w:pPr>
          </w:p>
        </w:tc>
        <w:tc>
          <w:tcPr>
            <w:tcW w:w="1276" w:type="dxa"/>
            <w:vAlign w:val="center"/>
          </w:tcPr>
          <w:p>
            <w:pPr>
              <w:jc w:val="center"/>
              <w:rPr>
                <w:snapToGrid w:val="0"/>
                <w:color w:val="auto"/>
                <w:kern w:val="21"/>
                <w:sz w:val="24"/>
              </w:rPr>
            </w:pPr>
          </w:p>
        </w:tc>
        <w:tc>
          <w:tcPr>
            <w:tcW w:w="1701" w:type="dxa"/>
            <w:vAlign w:val="center"/>
          </w:tcPr>
          <w:p>
            <w:pPr>
              <w:jc w:val="center"/>
              <w:rPr>
                <w:snapToGrid w:val="0"/>
                <w:color w:val="auto"/>
                <w:kern w:val="21"/>
                <w:sz w:val="24"/>
              </w:rPr>
            </w:pPr>
          </w:p>
        </w:tc>
        <w:tc>
          <w:tcPr>
            <w:tcW w:w="1559" w:type="dxa"/>
            <w:vAlign w:val="center"/>
          </w:tcPr>
          <w:p>
            <w:pPr>
              <w:jc w:val="center"/>
              <w:rPr>
                <w:color w:val="auto"/>
                <w:sz w:val="24"/>
              </w:rPr>
            </w:pPr>
            <w:r>
              <w:rPr>
                <w:color w:val="auto"/>
                <w:sz w:val="24"/>
              </w:rPr>
              <w:t>0.4</w:t>
            </w:r>
          </w:p>
        </w:tc>
        <w:tc>
          <w:tcPr>
            <w:tcW w:w="1497" w:type="dxa"/>
            <w:vAlign w:val="center"/>
          </w:tcPr>
          <w:p>
            <w:pPr>
              <w:jc w:val="center"/>
              <w:rPr>
                <w:snapToGrid w:val="0"/>
                <w:color w:val="auto"/>
                <w:kern w:val="21"/>
                <w:sz w:val="24"/>
              </w:rPr>
            </w:pPr>
          </w:p>
        </w:tc>
        <w:tc>
          <w:tcPr>
            <w:tcW w:w="1792" w:type="dxa"/>
            <w:vAlign w:val="center"/>
          </w:tcPr>
          <w:p>
            <w:pPr>
              <w:jc w:val="center"/>
              <w:rPr>
                <w:rFonts w:ascii="Times New Roman" w:hAnsi="Times New Roman" w:eastAsia="宋体" w:cs="Times New Roman"/>
                <w:color w:val="auto"/>
                <w:kern w:val="2"/>
                <w:sz w:val="24"/>
                <w:szCs w:val="24"/>
                <w:lang w:val="en-US" w:eastAsia="zh-CN" w:bidi="ar-SA"/>
              </w:rPr>
            </w:pPr>
            <w:r>
              <w:rPr>
                <w:color w:val="auto"/>
                <w:sz w:val="24"/>
              </w:rPr>
              <w:t>0.4</w:t>
            </w:r>
          </w:p>
        </w:tc>
        <w:tc>
          <w:tcPr>
            <w:tcW w:w="1257" w:type="dxa"/>
            <w:vAlign w:val="center"/>
          </w:tcPr>
          <w:p>
            <w:pPr>
              <w:jc w:val="center"/>
              <w:rPr>
                <w:rFonts w:ascii="Times New Roman" w:hAnsi="Times New Roman" w:eastAsia="宋体" w:cs="Times New Roman"/>
                <w:color w:val="auto"/>
                <w:kern w:val="2"/>
                <w:sz w:val="24"/>
                <w:szCs w:val="24"/>
                <w:lang w:val="en-US" w:eastAsia="zh-CN" w:bidi="ar-SA"/>
              </w:rPr>
            </w:pPr>
            <w:r>
              <w:rPr>
                <w:color w:val="auto"/>
                <w:sz w:val="24"/>
              </w:rPr>
              <w:t>0.4</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4" w:hRule="atLeast"/>
        </w:trPr>
        <w:tc>
          <w:tcPr>
            <w:tcW w:w="1009" w:type="dxa"/>
            <w:vMerge w:val="continue"/>
            <w:vAlign w:val="center"/>
          </w:tcPr>
          <w:p>
            <w:pPr>
              <w:pStyle w:val="39"/>
              <w:spacing w:beforeLines="0" w:afterLines="0" w:line="240" w:lineRule="auto"/>
              <w:rPr>
                <w:rFonts w:ascii="Times New Roman"/>
                <w:snapToGrid w:val="0"/>
                <w:color w:val="auto"/>
                <w:kern w:val="21"/>
                <w:sz w:val="24"/>
                <w:szCs w:val="24"/>
              </w:rPr>
            </w:pPr>
          </w:p>
        </w:tc>
        <w:tc>
          <w:tcPr>
            <w:tcW w:w="1996" w:type="dxa"/>
            <w:vAlign w:val="center"/>
          </w:tcPr>
          <w:p>
            <w:pPr>
              <w:jc w:val="center"/>
              <w:rPr>
                <w:snapToGrid w:val="0"/>
                <w:color w:val="auto"/>
                <w:kern w:val="21"/>
                <w:sz w:val="24"/>
              </w:rPr>
            </w:pPr>
            <w:r>
              <w:rPr>
                <w:rFonts w:hint="eastAsia"/>
                <w:snapToGrid w:val="0"/>
                <w:color w:val="auto"/>
                <w:kern w:val="21"/>
                <w:sz w:val="24"/>
              </w:rPr>
              <w:t>污泥</w:t>
            </w:r>
          </w:p>
        </w:tc>
        <w:tc>
          <w:tcPr>
            <w:tcW w:w="1701" w:type="dxa"/>
            <w:vAlign w:val="center"/>
          </w:tcPr>
          <w:p>
            <w:pPr>
              <w:jc w:val="center"/>
              <w:rPr>
                <w:snapToGrid w:val="0"/>
                <w:color w:val="auto"/>
                <w:kern w:val="21"/>
                <w:sz w:val="24"/>
              </w:rPr>
            </w:pPr>
          </w:p>
        </w:tc>
        <w:tc>
          <w:tcPr>
            <w:tcW w:w="1276" w:type="dxa"/>
            <w:vAlign w:val="center"/>
          </w:tcPr>
          <w:p>
            <w:pPr>
              <w:jc w:val="center"/>
              <w:rPr>
                <w:snapToGrid w:val="0"/>
                <w:color w:val="auto"/>
                <w:kern w:val="21"/>
                <w:sz w:val="24"/>
              </w:rPr>
            </w:pPr>
          </w:p>
        </w:tc>
        <w:tc>
          <w:tcPr>
            <w:tcW w:w="1701" w:type="dxa"/>
            <w:vAlign w:val="center"/>
          </w:tcPr>
          <w:p>
            <w:pPr>
              <w:jc w:val="center"/>
              <w:rPr>
                <w:snapToGrid w:val="0"/>
                <w:color w:val="auto"/>
                <w:kern w:val="21"/>
                <w:sz w:val="24"/>
              </w:rPr>
            </w:pPr>
          </w:p>
        </w:tc>
        <w:tc>
          <w:tcPr>
            <w:tcW w:w="1559" w:type="dxa"/>
            <w:vAlign w:val="center"/>
          </w:tcPr>
          <w:p>
            <w:pPr>
              <w:jc w:val="center"/>
              <w:rPr>
                <w:rFonts w:hint="default" w:eastAsia="宋体"/>
                <w:color w:val="auto"/>
                <w:sz w:val="24"/>
                <w:lang w:val="en-US" w:eastAsia="zh-CN"/>
              </w:rPr>
            </w:pPr>
            <w:r>
              <w:rPr>
                <w:rFonts w:hint="eastAsia"/>
                <w:color w:val="auto"/>
                <w:sz w:val="24"/>
                <w:lang w:val="en-US" w:eastAsia="zh-CN"/>
              </w:rPr>
              <w:t>0.06</w:t>
            </w:r>
          </w:p>
        </w:tc>
        <w:tc>
          <w:tcPr>
            <w:tcW w:w="1497" w:type="dxa"/>
            <w:vAlign w:val="center"/>
          </w:tcPr>
          <w:p>
            <w:pPr>
              <w:jc w:val="center"/>
              <w:rPr>
                <w:snapToGrid w:val="0"/>
                <w:color w:val="auto"/>
                <w:kern w:val="21"/>
                <w:sz w:val="24"/>
              </w:rPr>
            </w:pPr>
          </w:p>
        </w:tc>
        <w:tc>
          <w:tcPr>
            <w:tcW w:w="1792" w:type="dxa"/>
            <w:vAlign w:val="center"/>
          </w:tcPr>
          <w:p>
            <w:pPr>
              <w:jc w:val="center"/>
              <w:rPr>
                <w:rFonts w:hint="default" w:ascii="Times New Roman" w:hAnsi="Times New Roman" w:eastAsia="宋体" w:cs="Times New Roman"/>
                <w:color w:val="auto"/>
                <w:kern w:val="2"/>
                <w:sz w:val="24"/>
                <w:szCs w:val="24"/>
                <w:lang w:val="en-US" w:eastAsia="zh-CN" w:bidi="ar-SA"/>
              </w:rPr>
            </w:pPr>
            <w:r>
              <w:rPr>
                <w:rFonts w:hint="eastAsia"/>
                <w:color w:val="auto"/>
                <w:sz w:val="24"/>
                <w:lang w:val="en-US" w:eastAsia="zh-CN"/>
              </w:rPr>
              <w:t>0.06</w:t>
            </w:r>
          </w:p>
        </w:tc>
        <w:tc>
          <w:tcPr>
            <w:tcW w:w="1257" w:type="dxa"/>
            <w:vAlign w:val="center"/>
          </w:tcPr>
          <w:p>
            <w:pPr>
              <w:jc w:val="center"/>
              <w:rPr>
                <w:rFonts w:hint="default" w:ascii="Times New Roman" w:hAnsi="Times New Roman" w:eastAsia="宋体" w:cs="Times New Roman"/>
                <w:color w:val="auto"/>
                <w:kern w:val="2"/>
                <w:sz w:val="24"/>
                <w:szCs w:val="24"/>
                <w:lang w:val="en-US" w:eastAsia="zh-CN" w:bidi="ar-SA"/>
              </w:rPr>
            </w:pPr>
            <w:r>
              <w:rPr>
                <w:rFonts w:hint="eastAsia"/>
                <w:color w:val="auto"/>
                <w:sz w:val="24"/>
                <w:lang w:val="en-US" w:eastAsia="zh-CN"/>
              </w:rPr>
              <w:t>0.06</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52" w:hRule="atLeast"/>
        </w:trPr>
        <w:tc>
          <w:tcPr>
            <w:tcW w:w="1009" w:type="dxa"/>
            <w:vMerge w:val="continue"/>
            <w:vAlign w:val="center"/>
          </w:tcPr>
          <w:p>
            <w:pPr>
              <w:pStyle w:val="39"/>
              <w:spacing w:beforeLines="0" w:afterLines="0" w:line="240" w:lineRule="auto"/>
              <w:rPr>
                <w:rFonts w:ascii="Times New Roman"/>
                <w:snapToGrid w:val="0"/>
                <w:color w:val="auto"/>
                <w:kern w:val="21"/>
                <w:sz w:val="24"/>
                <w:szCs w:val="24"/>
              </w:rPr>
            </w:pPr>
          </w:p>
        </w:tc>
        <w:tc>
          <w:tcPr>
            <w:tcW w:w="1996" w:type="dxa"/>
            <w:tcBorders>
              <w:bottom w:val="single" w:color="000000" w:sz="4" w:space="0"/>
            </w:tcBorders>
            <w:vAlign w:val="center"/>
          </w:tcPr>
          <w:p>
            <w:pPr>
              <w:jc w:val="center"/>
              <w:rPr>
                <w:snapToGrid w:val="0"/>
                <w:color w:val="auto"/>
                <w:kern w:val="21"/>
                <w:sz w:val="24"/>
              </w:rPr>
            </w:pPr>
            <w:r>
              <w:rPr>
                <w:rFonts w:hint="default" w:ascii="Times New Roman" w:hAnsi="Times New Roman" w:cs="Times New Roman"/>
                <w:color w:val="auto"/>
                <w:kern w:val="0"/>
                <w:sz w:val="24"/>
              </w:rPr>
              <w:t>锅炉灰渣</w:t>
            </w:r>
          </w:p>
        </w:tc>
        <w:tc>
          <w:tcPr>
            <w:tcW w:w="1701" w:type="dxa"/>
            <w:tcBorders>
              <w:bottom w:val="single" w:color="000000" w:sz="4" w:space="0"/>
            </w:tcBorders>
            <w:vAlign w:val="center"/>
          </w:tcPr>
          <w:p>
            <w:pPr>
              <w:jc w:val="center"/>
              <w:rPr>
                <w:rFonts w:ascii="Times New Roman" w:hAnsi="Times New Roman" w:eastAsia="宋体" w:cs="Times New Roman"/>
                <w:snapToGrid w:val="0"/>
                <w:color w:val="auto"/>
                <w:kern w:val="21"/>
                <w:sz w:val="24"/>
                <w:szCs w:val="24"/>
                <w:lang w:val="en-US" w:eastAsia="zh-CN" w:bidi="ar-SA"/>
              </w:rPr>
            </w:pPr>
          </w:p>
        </w:tc>
        <w:tc>
          <w:tcPr>
            <w:tcW w:w="1276" w:type="dxa"/>
            <w:tcBorders>
              <w:bottom w:val="single" w:color="000000" w:sz="4" w:space="0"/>
            </w:tcBorders>
            <w:vAlign w:val="center"/>
          </w:tcPr>
          <w:p>
            <w:pPr>
              <w:jc w:val="center"/>
              <w:rPr>
                <w:rFonts w:ascii="Times New Roman" w:hAnsi="Times New Roman" w:eastAsia="宋体" w:cs="Times New Roman"/>
                <w:snapToGrid w:val="0"/>
                <w:color w:val="auto"/>
                <w:kern w:val="21"/>
                <w:sz w:val="24"/>
                <w:szCs w:val="24"/>
                <w:lang w:val="en-US" w:eastAsia="zh-CN" w:bidi="ar-SA"/>
              </w:rPr>
            </w:pPr>
          </w:p>
        </w:tc>
        <w:tc>
          <w:tcPr>
            <w:tcW w:w="1701" w:type="dxa"/>
            <w:tcBorders>
              <w:bottom w:val="single" w:color="000000" w:sz="4" w:space="0"/>
            </w:tcBorders>
            <w:vAlign w:val="center"/>
          </w:tcPr>
          <w:p>
            <w:pPr>
              <w:jc w:val="center"/>
              <w:rPr>
                <w:rFonts w:ascii="Times New Roman" w:hAnsi="Times New Roman" w:eastAsia="宋体" w:cs="Times New Roman"/>
                <w:snapToGrid w:val="0"/>
                <w:color w:val="auto"/>
                <w:kern w:val="21"/>
                <w:sz w:val="24"/>
                <w:szCs w:val="24"/>
                <w:lang w:val="en-US" w:eastAsia="zh-CN" w:bidi="ar-SA"/>
              </w:rPr>
            </w:pPr>
          </w:p>
        </w:tc>
        <w:tc>
          <w:tcPr>
            <w:tcW w:w="1559" w:type="dxa"/>
            <w:tcBorders>
              <w:bottom w:val="single" w:color="000000" w:sz="4" w:space="0"/>
            </w:tcBorders>
            <w:vAlign w:val="center"/>
          </w:tcPr>
          <w:p>
            <w:pPr>
              <w:jc w:val="center"/>
              <w:rPr>
                <w:rFonts w:hint="default" w:eastAsia="宋体"/>
                <w:snapToGrid w:val="0"/>
                <w:color w:val="auto"/>
                <w:kern w:val="21"/>
                <w:sz w:val="24"/>
                <w:lang w:val="en-US" w:eastAsia="zh-CN"/>
              </w:rPr>
            </w:pPr>
            <w:r>
              <w:rPr>
                <w:rFonts w:hint="eastAsia"/>
                <w:snapToGrid w:val="0"/>
                <w:color w:val="auto"/>
                <w:kern w:val="21"/>
                <w:sz w:val="24"/>
                <w:lang w:val="en-US" w:eastAsia="zh-CN"/>
              </w:rPr>
              <w:t>4.97</w:t>
            </w:r>
          </w:p>
        </w:tc>
        <w:tc>
          <w:tcPr>
            <w:tcW w:w="1497" w:type="dxa"/>
            <w:tcBorders>
              <w:bottom w:val="single" w:color="000000" w:sz="4" w:space="0"/>
            </w:tcBorders>
            <w:vAlign w:val="center"/>
          </w:tcPr>
          <w:p>
            <w:pPr>
              <w:jc w:val="center"/>
              <w:rPr>
                <w:snapToGrid w:val="0"/>
                <w:color w:val="auto"/>
                <w:kern w:val="21"/>
                <w:sz w:val="24"/>
              </w:rPr>
            </w:pPr>
          </w:p>
        </w:tc>
        <w:tc>
          <w:tcPr>
            <w:tcW w:w="1792" w:type="dxa"/>
            <w:tcBorders>
              <w:bottom w:val="single" w:color="000000" w:sz="4" w:space="0"/>
            </w:tcBorders>
            <w:vAlign w:val="center"/>
          </w:tcPr>
          <w:p>
            <w:pPr>
              <w:jc w:val="center"/>
              <w:rPr>
                <w:rFonts w:hint="default" w:ascii="Times New Roman" w:hAnsi="Times New Roman" w:eastAsia="宋体" w:cs="Times New Roman"/>
                <w:snapToGrid w:val="0"/>
                <w:color w:val="auto"/>
                <w:kern w:val="21"/>
                <w:sz w:val="24"/>
                <w:szCs w:val="24"/>
                <w:lang w:val="en-US" w:eastAsia="zh-CN" w:bidi="ar-SA"/>
              </w:rPr>
            </w:pPr>
            <w:r>
              <w:rPr>
                <w:rFonts w:hint="eastAsia"/>
                <w:snapToGrid w:val="0"/>
                <w:color w:val="auto"/>
                <w:kern w:val="21"/>
                <w:sz w:val="24"/>
                <w:lang w:val="en-US" w:eastAsia="zh-CN"/>
              </w:rPr>
              <w:t>4.97</w:t>
            </w:r>
          </w:p>
        </w:tc>
        <w:tc>
          <w:tcPr>
            <w:tcW w:w="1257" w:type="dxa"/>
            <w:tcBorders>
              <w:bottom w:val="single" w:color="000000" w:sz="4" w:space="0"/>
            </w:tcBorders>
            <w:vAlign w:val="center"/>
          </w:tcPr>
          <w:p>
            <w:pPr>
              <w:jc w:val="center"/>
              <w:rPr>
                <w:rFonts w:hint="default" w:ascii="Times New Roman" w:hAnsi="Times New Roman" w:eastAsia="宋体" w:cs="Times New Roman"/>
                <w:snapToGrid w:val="0"/>
                <w:color w:val="auto"/>
                <w:kern w:val="21"/>
                <w:sz w:val="24"/>
                <w:szCs w:val="24"/>
                <w:lang w:val="en-US" w:eastAsia="zh-CN" w:bidi="ar-SA"/>
              </w:rPr>
            </w:pPr>
            <w:r>
              <w:rPr>
                <w:rFonts w:hint="eastAsia"/>
                <w:snapToGrid w:val="0"/>
                <w:color w:val="auto"/>
                <w:kern w:val="21"/>
                <w:sz w:val="24"/>
                <w:lang w:val="en-US" w:eastAsia="zh-CN"/>
              </w:rPr>
              <w:t>4.97</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1009" w:type="dxa"/>
            <w:vMerge w:val="continue"/>
            <w:vAlign w:val="center"/>
          </w:tcPr>
          <w:p>
            <w:pPr>
              <w:pStyle w:val="39"/>
              <w:spacing w:beforeLines="0" w:afterLines="0" w:line="240" w:lineRule="auto"/>
              <w:rPr>
                <w:rFonts w:ascii="Times New Roman"/>
                <w:snapToGrid w:val="0"/>
                <w:color w:val="auto"/>
                <w:kern w:val="21"/>
                <w:sz w:val="24"/>
                <w:szCs w:val="24"/>
              </w:rPr>
            </w:pPr>
          </w:p>
        </w:tc>
        <w:tc>
          <w:tcPr>
            <w:tcW w:w="1996" w:type="dxa"/>
            <w:tcBorders>
              <w:top w:val="single" w:color="000000" w:sz="4" w:space="0"/>
              <w:bottom w:val="single" w:color="000000" w:sz="4" w:space="0"/>
            </w:tcBorders>
            <w:vAlign w:val="center"/>
          </w:tcPr>
          <w:p>
            <w:pPr>
              <w:jc w:val="center"/>
              <w:rPr>
                <w:snapToGrid w:val="0"/>
                <w:color w:val="auto"/>
                <w:kern w:val="21"/>
                <w:sz w:val="24"/>
              </w:rPr>
            </w:pPr>
            <w:r>
              <w:rPr>
                <w:rFonts w:hint="eastAsia"/>
                <w:color w:val="auto"/>
                <w:kern w:val="0"/>
                <w:sz w:val="24"/>
              </w:rPr>
              <w:t>布袋除尘器收尘</w:t>
            </w:r>
          </w:p>
        </w:tc>
        <w:tc>
          <w:tcPr>
            <w:tcW w:w="1701" w:type="dxa"/>
            <w:tcBorders>
              <w:top w:val="single" w:color="000000" w:sz="4" w:space="0"/>
              <w:bottom w:val="single" w:color="000000" w:sz="4" w:space="0"/>
            </w:tcBorders>
            <w:vAlign w:val="center"/>
          </w:tcPr>
          <w:p>
            <w:pPr>
              <w:jc w:val="center"/>
              <w:rPr>
                <w:rFonts w:ascii="Times New Roman" w:hAnsi="Times New Roman" w:eastAsia="宋体" w:cs="Times New Roman"/>
                <w:snapToGrid w:val="0"/>
                <w:color w:val="auto"/>
                <w:kern w:val="21"/>
                <w:sz w:val="24"/>
                <w:szCs w:val="24"/>
                <w:lang w:val="en-US" w:eastAsia="zh-CN" w:bidi="ar-SA"/>
              </w:rPr>
            </w:pPr>
          </w:p>
        </w:tc>
        <w:tc>
          <w:tcPr>
            <w:tcW w:w="1276" w:type="dxa"/>
            <w:tcBorders>
              <w:top w:val="single" w:color="000000" w:sz="4" w:space="0"/>
              <w:bottom w:val="single" w:color="000000" w:sz="4" w:space="0"/>
            </w:tcBorders>
            <w:vAlign w:val="center"/>
          </w:tcPr>
          <w:p>
            <w:pPr>
              <w:jc w:val="center"/>
              <w:rPr>
                <w:rFonts w:ascii="Times New Roman" w:hAnsi="Times New Roman" w:eastAsia="宋体" w:cs="Times New Roman"/>
                <w:snapToGrid w:val="0"/>
                <w:color w:val="auto"/>
                <w:kern w:val="21"/>
                <w:sz w:val="24"/>
                <w:szCs w:val="24"/>
                <w:lang w:val="en-US" w:eastAsia="zh-CN" w:bidi="ar-SA"/>
              </w:rPr>
            </w:pPr>
          </w:p>
        </w:tc>
        <w:tc>
          <w:tcPr>
            <w:tcW w:w="1701" w:type="dxa"/>
            <w:tcBorders>
              <w:top w:val="single" w:color="000000" w:sz="4" w:space="0"/>
              <w:bottom w:val="single" w:color="000000" w:sz="4" w:space="0"/>
            </w:tcBorders>
            <w:vAlign w:val="center"/>
          </w:tcPr>
          <w:p>
            <w:pPr>
              <w:jc w:val="center"/>
              <w:rPr>
                <w:rFonts w:ascii="Times New Roman" w:hAnsi="Times New Roman" w:eastAsia="宋体" w:cs="Times New Roman"/>
                <w:snapToGrid w:val="0"/>
                <w:color w:val="auto"/>
                <w:kern w:val="21"/>
                <w:sz w:val="24"/>
                <w:szCs w:val="24"/>
                <w:lang w:val="en-US" w:eastAsia="zh-CN" w:bidi="ar-SA"/>
              </w:rPr>
            </w:pPr>
          </w:p>
        </w:tc>
        <w:tc>
          <w:tcPr>
            <w:tcW w:w="1559" w:type="dxa"/>
            <w:tcBorders>
              <w:top w:val="single" w:color="000000" w:sz="4" w:space="0"/>
              <w:bottom w:val="single" w:color="000000" w:sz="4" w:space="0"/>
            </w:tcBorders>
            <w:vAlign w:val="center"/>
          </w:tcPr>
          <w:p>
            <w:pPr>
              <w:jc w:val="center"/>
              <w:rPr>
                <w:rFonts w:hint="default" w:eastAsia="宋体"/>
                <w:snapToGrid w:val="0"/>
                <w:color w:val="auto"/>
                <w:kern w:val="21"/>
                <w:sz w:val="24"/>
                <w:lang w:val="en-US" w:eastAsia="zh-CN"/>
              </w:rPr>
            </w:pPr>
            <w:r>
              <w:rPr>
                <w:rFonts w:hint="eastAsia"/>
                <w:snapToGrid w:val="0"/>
                <w:color w:val="auto"/>
                <w:kern w:val="21"/>
                <w:sz w:val="24"/>
                <w:lang w:val="en-US" w:eastAsia="zh-CN"/>
              </w:rPr>
              <w:t>0.06</w:t>
            </w:r>
          </w:p>
        </w:tc>
        <w:tc>
          <w:tcPr>
            <w:tcW w:w="1497" w:type="dxa"/>
            <w:tcBorders>
              <w:top w:val="single" w:color="000000" w:sz="4" w:space="0"/>
              <w:bottom w:val="single" w:color="000000" w:sz="4" w:space="0"/>
            </w:tcBorders>
            <w:vAlign w:val="center"/>
          </w:tcPr>
          <w:p>
            <w:pPr>
              <w:jc w:val="center"/>
              <w:rPr>
                <w:snapToGrid w:val="0"/>
                <w:color w:val="auto"/>
                <w:kern w:val="21"/>
                <w:sz w:val="24"/>
              </w:rPr>
            </w:pPr>
          </w:p>
        </w:tc>
        <w:tc>
          <w:tcPr>
            <w:tcW w:w="1792" w:type="dxa"/>
            <w:tcBorders>
              <w:top w:val="single" w:color="000000" w:sz="4" w:space="0"/>
              <w:bottom w:val="single" w:color="000000" w:sz="4" w:space="0"/>
            </w:tcBorders>
            <w:vAlign w:val="center"/>
          </w:tcPr>
          <w:p>
            <w:pPr>
              <w:jc w:val="center"/>
              <w:rPr>
                <w:rFonts w:hint="default" w:ascii="Times New Roman" w:hAnsi="Times New Roman" w:eastAsia="宋体" w:cs="Times New Roman"/>
                <w:snapToGrid w:val="0"/>
                <w:color w:val="auto"/>
                <w:kern w:val="21"/>
                <w:sz w:val="24"/>
                <w:szCs w:val="24"/>
                <w:lang w:val="en-US" w:eastAsia="zh-CN" w:bidi="ar-SA"/>
              </w:rPr>
            </w:pPr>
            <w:r>
              <w:rPr>
                <w:rFonts w:hint="eastAsia"/>
                <w:snapToGrid w:val="0"/>
                <w:color w:val="auto"/>
                <w:kern w:val="21"/>
                <w:sz w:val="24"/>
                <w:lang w:val="en-US" w:eastAsia="zh-CN"/>
              </w:rPr>
              <w:t>0.06</w:t>
            </w:r>
          </w:p>
        </w:tc>
        <w:tc>
          <w:tcPr>
            <w:tcW w:w="1257" w:type="dxa"/>
            <w:tcBorders>
              <w:top w:val="single" w:color="000000" w:sz="4" w:space="0"/>
              <w:bottom w:val="single" w:color="000000" w:sz="4" w:space="0"/>
            </w:tcBorders>
            <w:vAlign w:val="center"/>
          </w:tcPr>
          <w:p>
            <w:pPr>
              <w:jc w:val="center"/>
              <w:rPr>
                <w:rFonts w:hint="default" w:ascii="Times New Roman" w:hAnsi="Times New Roman" w:eastAsia="宋体" w:cs="Times New Roman"/>
                <w:snapToGrid w:val="0"/>
                <w:color w:val="auto"/>
                <w:kern w:val="21"/>
                <w:sz w:val="24"/>
                <w:szCs w:val="24"/>
                <w:lang w:val="en-US" w:eastAsia="zh-CN" w:bidi="ar-SA"/>
              </w:rPr>
            </w:pPr>
            <w:r>
              <w:rPr>
                <w:rFonts w:hint="eastAsia"/>
                <w:snapToGrid w:val="0"/>
                <w:color w:val="auto"/>
                <w:kern w:val="21"/>
                <w:sz w:val="24"/>
                <w:lang w:val="en-US" w:eastAsia="zh-CN"/>
              </w:rPr>
              <w:t>0.06</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6" w:hRule="atLeast"/>
        </w:trPr>
        <w:tc>
          <w:tcPr>
            <w:tcW w:w="1009" w:type="dxa"/>
            <w:vMerge w:val="continue"/>
            <w:vAlign w:val="center"/>
          </w:tcPr>
          <w:p>
            <w:pPr>
              <w:pStyle w:val="39"/>
              <w:spacing w:beforeLines="0" w:afterLines="0" w:line="240" w:lineRule="auto"/>
              <w:rPr>
                <w:rFonts w:ascii="Times New Roman"/>
                <w:snapToGrid w:val="0"/>
                <w:color w:val="auto"/>
                <w:kern w:val="21"/>
                <w:sz w:val="24"/>
                <w:szCs w:val="24"/>
              </w:rPr>
            </w:pPr>
          </w:p>
        </w:tc>
        <w:tc>
          <w:tcPr>
            <w:tcW w:w="1996" w:type="dxa"/>
            <w:tcBorders>
              <w:top w:val="single" w:color="000000" w:sz="4" w:space="0"/>
              <w:bottom w:val="single" w:color="000000" w:sz="4" w:space="0"/>
            </w:tcBorders>
            <w:vAlign w:val="center"/>
          </w:tcPr>
          <w:p>
            <w:pPr>
              <w:jc w:val="center"/>
              <w:rPr>
                <w:rFonts w:hint="eastAsia" w:eastAsia="宋体"/>
                <w:color w:val="auto"/>
                <w:kern w:val="0"/>
                <w:sz w:val="24"/>
                <w:lang w:eastAsia="zh-CN"/>
              </w:rPr>
            </w:pPr>
            <w:r>
              <w:rPr>
                <w:rFonts w:hint="eastAsia"/>
                <w:color w:val="auto"/>
                <w:kern w:val="0"/>
                <w:sz w:val="24"/>
                <w:lang w:eastAsia="zh-CN"/>
              </w:rPr>
              <w:t>废活性炭</w:t>
            </w:r>
          </w:p>
        </w:tc>
        <w:tc>
          <w:tcPr>
            <w:tcW w:w="1701" w:type="dxa"/>
            <w:tcBorders>
              <w:top w:val="single" w:color="000000" w:sz="4" w:space="0"/>
              <w:bottom w:val="single" w:color="000000" w:sz="4" w:space="0"/>
            </w:tcBorders>
            <w:vAlign w:val="center"/>
          </w:tcPr>
          <w:p>
            <w:pPr>
              <w:jc w:val="center"/>
              <w:rPr>
                <w:rFonts w:ascii="Times New Roman" w:hAnsi="Times New Roman" w:eastAsia="宋体" w:cs="Times New Roman"/>
                <w:snapToGrid w:val="0"/>
                <w:color w:val="auto"/>
                <w:kern w:val="21"/>
                <w:sz w:val="24"/>
                <w:szCs w:val="24"/>
                <w:lang w:val="en-US" w:eastAsia="zh-CN" w:bidi="ar-SA"/>
              </w:rPr>
            </w:pPr>
          </w:p>
        </w:tc>
        <w:tc>
          <w:tcPr>
            <w:tcW w:w="1276" w:type="dxa"/>
            <w:tcBorders>
              <w:top w:val="single" w:color="000000" w:sz="4" w:space="0"/>
              <w:bottom w:val="single" w:color="000000" w:sz="4" w:space="0"/>
            </w:tcBorders>
            <w:vAlign w:val="center"/>
          </w:tcPr>
          <w:p>
            <w:pPr>
              <w:jc w:val="center"/>
              <w:rPr>
                <w:rFonts w:ascii="Times New Roman" w:hAnsi="Times New Roman" w:eastAsia="宋体" w:cs="Times New Roman"/>
                <w:snapToGrid w:val="0"/>
                <w:color w:val="auto"/>
                <w:kern w:val="21"/>
                <w:sz w:val="24"/>
                <w:szCs w:val="24"/>
                <w:lang w:val="en-US" w:eastAsia="zh-CN" w:bidi="ar-SA"/>
              </w:rPr>
            </w:pPr>
          </w:p>
        </w:tc>
        <w:tc>
          <w:tcPr>
            <w:tcW w:w="1701" w:type="dxa"/>
            <w:tcBorders>
              <w:top w:val="single" w:color="000000" w:sz="4" w:space="0"/>
              <w:bottom w:val="single" w:color="000000" w:sz="4" w:space="0"/>
            </w:tcBorders>
            <w:vAlign w:val="center"/>
          </w:tcPr>
          <w:p>
            <w:pPr>
              <w:jc w:val="center"/>
              <w:rPr>
                <w:rFonts w:ascii="Times New Roman" w:hAnsi="Times New Roman" w:eastAsia="宋体" w:cs="Times New Roman"/>
                <w:snapToGrid w:val="0"/>
                <w:color w:val="auto"/>
                <w:kern w:val="21"/>
                <w:sz w:val="24"/>
                <w:szCs w:val="24"/>
                <w:lang w:val="en-US" w:eastAsia="zh-CN" w:bidi="ar-SA"/>
              </w:rPr>
            </w:pPr>
          </w:p>
        </w:tc>
        <w:tc>
          <w:tcPr>
            <w:tcW w:w="1559" w:type="dxa"/>
            <w:tcBorders>
              <w:top w:val="single" w:color="000000" w:sz="4" w:space="0"/>
              <w:bottom w:val="single" w:color="000000" w:sz="4" w:space="0"/>
            </w:tcBorders>
            <w:vAlign w:val="center"/>
          </w:tcPr>
          <w:p>
            <w:pPr>
              <w:jc w:val="center"/>
              <w:rPr>
                <w:rFonts w:hint="default"/>
                <w:snapToGrid w:val="0"/>
                <w:color w:val="auto"/>
                <w:kern w:val="21"/>
                <w:sz w:val="24"/>
                <w:lang w:val="en-US" w:eastAsia="zh-CN"/>
              </w:rPr>
            </w:pPr>
            <w:r>
              <w:rPr>
                <w:rFonts w:hint="eastAsia"/>
                <w:snapToGrid w:val="0"/>
                <w:color w:val="auto"/>
                <w:kern w:val="21"/>
                <w:sz w:val="24"/>
                <w:lang w:val="en-US" w:eastAsia="zh-CN"/>
              </w:rPr>
              <w:t>0.2</w:t>
            </w:r>
          </w:p>
        </w:tc>
        <w:tc>
          <w:tcPr>
            <w:tcW w:w="1497" w:type="dxa"/>
            <w:tcBorders>
              <w:top w:val="single" w:color="000000" w:sz="4" w:space="0"/>
              <w:bottom w:val="single" w:color="000000" w:sz="4" w:space="0"/>
            </w:tcBorders>
            <w:vAlign w:val="center"/>
          </w:tcPr>
          <w:p>
            <w:pPr>
              <w:jc w:val="center"/>
              <w:rPr>
                <w:snapToGrid w:val="0"/>
                <w:color w:val="auto"/>
                <w:kern w:val="21"/>
                <w:sz w:val="24"/>
              </w:rPr>
            </w:pPr>
          </w:p>
        </w:tc>
        <w:tc>
          <w:tcPr>
            <w:tcW w:w="1792" w:type="dxa"/>
            <w:tcBorders>
              <w:top w:val="single" w:color="000000" w:sz="4" w:space="0"/>
              <w:bottom w:val="single" w:color="000000" w:sz="4" w:space="0"/>
            </w:tcBorders>
            <w:vAlign w:val="center"/>
          </w:tcPr>
          <w:p>
            <w:pPr>
              <w:jc w:val="center"/>
              <w:rPr>
                <w:rFonts w:hint="default"/>
                <w:snapToGrid w:val="0"/>
                <w:color w:val="auto"/>
                <w:kern w:val="21"/>
                <w:sz w:val="24"/>
                <w:lang w:val="en-US" w:eastAsia="zh-CN"/>
              </w:rPr>
            </w:pPr>
            <w:r>
              <w:rPr>
                <w:rFonts w:hint="eastAsia"/>
                <w:snapToGrid w:val="0"/>
                <w:color w:val="auto"/>
                <w:kern w:val="21"/>
                <w:sz w:val="24"/>
                <w:lang w:val="en-US" w:eastAsia="zh-CN"/>
              </w:rPr>
              <w:t>0.2</w:t>
            </w:r>
          </w:p>
        </w:tc>
        <w:tc>
          <w:tcPr>
            <w:tcW w:w="1257" w:type="dxa"/>
            <w:tcBorders>
              <w:top w:val="single" w:color="000000" w:sz="4" w:space="0"/>
              <w:bottom w:val="single" w:color="000000" w:sz="4" w:space="0"/>
            </w:tcBorders>
            <w:vAlign w:val="center"/>
          </w:tcPr>
          <w:p>
            <w:pPr>
              <w:jc w:val="center"/>
              <w:rPr>
                <w:rFonts w:hint="default"/>
                <w:snapToGrid w:val="0"/>
                <w:color w:val="auto"/>
                <w:kern w:val="21"/>
                <w:sz w:val="24"/>
                <w:lang w:val="en-US" w:eastAsia="zh-CN"/>
              </w:rPr>
            </w:pPr>
            <w:r>
              <w:rPr>
                <w:rFonts w:hint="eastAsia"/>
                <w:snapToGrid w:val="0"/>
                <w:color w:val="auto"/>
                <w:kern w:val="21"/>
                <w:sz w:val="24"/>
                <w:lang w:val="en-US" w:eastAsia="zh-CN"/>
              </w:rPr>
              <w:t>0.2</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53" w:hRule="atLeast"/>
        </w:trPr>
        <w:tc>
          <w:tcPr>
            <w:tcW w:w="1009" w:type="dxa"/>
            <w:vMerge w:val="continue"/>
            <w:vAlign w:val="center"/>
          </w:tcPr>
          <w:p>
            <w:pPr>
              <w:pStyle w:val="39"/>
              <w:spacing w:beforeLines="0" w:afterLines="0" w:line="240" w:lineRule="auto"/>
              <w:rPr>
                <w:rFonts w:ascii="Times New Roman"/>
                <w:snapToGrid w:val="0"/>
                <w:color w:val="auto"/>
                <w:kern w:val="21"/>
                <w:sz w:val="24"/>
                <w:szCs w:val="24"/>
              </w:rPr>
            </w:pPr>
          </w:p>
        </w:tc>
        <w:tc>
          <w:tcPr>
            <w:tcW w:w="1996" w:type="dxa"/>
            <w:tcBorders>
              <w:top w:val="single" w:color="000000" w:sz="4" w:space="0"/>
            </w:tcBorders>
            <w:vAlign w:val="center"/>
          </w:tcPr>
          <w:p>
            <w:pPr>
              <w:jc w:val="center"/>
              <w:rPr>
                <w:rFonts w:hint="eastAsia"/>
                <w:color w:val="auto"/>
                <w:kern w:val="0"/>
                <w:sz w:val="24"/>
              </w:rPr>
            </w:pPr>
            <w:r>
              <w:rPr>
                <w:rFonts w:hint="default" w:ascii="Times New Roman" w:hAnsi="Times New Roman" w:eastAsia="宋体" w:cs="Times New Roman"/>
                <w:b w:val="0"/>
                <w:bCs w:val="0"/>
                <w:color w:val="auto"/>
                <w:sz w:val="24"/>
                <w:szCs w:val="24"/>
                <w:highlight w:val="none"/>
              </w:rPr>
              <w:t>废</w:t>
            </w:r>
            <w:r>
              <w:rPr>
                <w:rFonts w:hint="default" w:ascii="Times New Roman" w:hAnsi="Times New Roman" w:eastAsia="宋体" w:cs="Times New Roman"/>
                <w:b w:val="0"/>
                <w:bCs w:val="0"/>
                <w:color w:val="auto"/>
                <w:sz w:val="24"/>
                <w:szCs w:val="24"/>
                <w:highlight w:val="none"/>
                <w:lang w:val="en-US" w:eastAsia="zh-CN"/>
              </w:rPr>
              <w:t>反</w:t>
            </w:r>
            <w:r>
              <w:rPr>
                <w:rFonts w:hint="default" w:ascii="Times New Roman" w:hAnsi="Times New Roman" w:eastAsia="宋体" w:cs="Times New Roman"/>
                <w:b w:val="0"/>
                <w:bCs w:val="0"/>
                <w:color w:val="auto"/>
                <w:sz w:val="24"/>
                <w:szCs w:val="24"/>
                <w:highlight w:val="none"/>
              </w:rPr>
              <w:t>渗透膜和废滤芯</w:t>
            </w:r>
          </w:p>
        </w:tc>
        <w:tc>
          <w:tcPr>
            <w:tcW w:w="1701" w:type="dxa"/>
            <w:tcBorders>
              <w:top w:val="single" w:color="000000" w:sz="4" w:space="0"/>
            </w:tcBorders>
            <w:vAlign w:val="center"/>
          </w:tcPr>
          <w:p>
            <w:pPr>
              <w:jc w:val="center"/>
              <w:rPr>
                <w:rFonts w:hint="eastAsia" w:ascii="Times New Roman" w:hAnsi="Times New Roman" w:eastAsia="宋体" w:cs="Times New Roman"/>
                <w:snapToGrid w:val="0"/>
                <w:color w:val="auto"/>
                <w:kern w:val="21"/>
                <w:sz w:val="24"/>
                <w:szCs w:val="24"/>
                <w:lang w:val="en-US" w:eastAsia="zh-CN" w:bidi="ar-SA"/>
              </w:rPr>
            </w:pPr>
          </w:p>
        </w:tc>
        <w:tc>
          <w:tcPr>
            <w:tcW w:w="1276" w:type="dxa"/>
            <w:tcBorders>
              <w:top w:val="single" w:color="000000" w:sz="4" w:space="0"/>
            </w:tcBorders>
            <w:vAlign w:val="center"/>
          </w:tcPr>
          <w:p>
            <w:pPr>
              <w:jc w:val="center"/>
              <w:rPr>
                <w:rFonts w:hint="eastAsia" w:ascii="Times New Roman" w:hAnsi="Times New Roman" w:eastAsia="宋体" w:cs="Times New Roman"/>
                <w:snapToGrid w:val="0"/>
                <w:color w:val="auto"/>
                <w:kern w:val="21"/>
                <w:sz w:val="24"/>
                <w:szCs w:val="24"/>
                <w:lang w:val="en-US" w:eastAsia="zh-CN" w:bidi="ar-SA"/>
              </w:rPr>
            </w:pPr>
          </w:p>
        </w:tc>
        <w:tc>
          <w:tcPr>
            <w:tcW w:w="1701" w:type="dxa"/>
            <w:tcBorders>
              <w:top w:val="single" w:color="000000" w:sz="4" w:space="0"/>
            </w:tcBorders>
            <w:vAlign w:val="center"/>
          </w:tcPr>
          <w:p>
            <w:pPr>
              <w:jc w:val="center"/>
              <w:rPr>
                <w:rFonts w:hint="eastAsia" w:ascii="Times New Roman" w:hAnsi="Times New Roman" w:eastAsia="宋体" w:cs="Times New Roman"/>
                <w:snapToGrid w:val="0"/>
                <w:color w:val="auto"/>
                <w:kern w:val="21"/>
                <w:sz w:val="24"/>
                <w:szCs w:val="24"/>
                <w:lang w:val="en-US" w:eastAsia="zh-CN" w:bidi="ar-SA"/>
              </w:rPr>
            </w:pPr>
          </w:p>
        </w:tc>
        <w:tc>
          <w:tcPr>
            <w:tcW w:w="1559" w:type="dxa"/>
            <w:tcBorders>
              <w:top w:val="single" w:color="000000" w:sz="4" w:space="0"/>
            </w:tcBorders>
            <w:vAlign w:val="center"/>
          </w:tcPr>
          <w:p>
            <w:pPr>
              <w:jc w:val="center"/>
              <w:rPr>
                <w:rFonts w:hint="default"/>
                <w:snapToGrid w:val="0"/>
                <w:color w:val="auto"/>
                <w:kern w:val="21"/>
                <w:sz w:val="24"/>
                <w:lang w:val="en-US" w:eastAsia="zh-CN"/>
              </w:rPr>
            </w:pPr>
            <w:r>
              <w:rPr>
                <w:rFonts w:hint="eastAsia"/>
                <w:snapToGrid w:val="0"/>
                <w:color w:val="auto"/>
                <w:kern w:val="21"/>
                <w:sz w:val="24"/>
                <w:lang w:val="en-US" w:eastAsia="zh-CN"/>
              </w:rPr>
              <w:t>0.1</w:t>
            </w:r>
          </w:p>
        </w:tc>
        <w:tc>
          <w:tcPr>
            <w:tcW w:w="1497" w:type="dxa"/>
            <w:tcBorders>
              <w:top w:val="single" w:color="000000" w:sz="4" w:space="0"/>
            </w:tcBorders>
            <w:vAlign w:val="center"/>
          </w:tcPr>
          <w:p>
            <w:pPr>
              <w:jc w:val="center"/>
              <w:rPr>
                <w:snapToGrid w:val="0"/>
                <w:color w:val="auto"/>
                <w:kern w:val="21"/>
                <w:sz w:val="24"/>
              </w:rPr>
            </w:pPr>
          </w:p>
        </w:tc>
        <w:tc>
          <w:tcPr>
            <w:tcW w:w="1792" w:type="dxa"/>
            <w:tcBorders>
              <w:top w:val="single" w:color="000000" w:sz="4" w:space="0"/>
            </w:tcBorders>
            <w:vAlign w:val="center"/>
          </w:tcPr>
          <w:p>
            <w:pPr>
              <w:jc w:val="center"/>
              <w:rPr>
                <w:rFonts w:hint="default"/>
                <w:snapToGrid w:val="0"/>
                <w:color w:val="auto"/>
                <w:kern w:val="21"/>
                <w:sz w:val="24"/>
                <w:lang w:val="en-US" w:eastAsia="zh-CN"/>
              </w:rPr>
            </w:pPr>
            <w:r>
              <w:rPr>
                <w:rFonts w:hint="eastAsia"/>
                <w:snapToGrid w:val="0"/>
                <w:color w:val="auto"/>
                <w:kern w:val="21"/>
                <w:sz w:val="24"/>
                <w:lang w:val="en-US" w:eastAsia="zh-CN"/>
              </w:rPr>
              <w:t>0.01</w:t>
            </w:r>
          </w:p>
        </w:tc>
        <w:tc>
          <w:tcPr>
            <w:tcW w:w="1257" w:type="dxa"/>
            <w:tcBorders>
              <w:top w:val="single" w:color="000000" w:sz="4" w:space="0"/>
            </w:tcBorders>
            <w:vAlign w:val="center"/>
          </w:tcPr>
          <w:p>
            <w:pPr>
              <w:jc w:val="center"/>
              <w:rPr>
                <w:rFonts w:hint="default"/>
                <w:snapToGrid w:val="0"/>
                <w:color w:val="auto"/>
                <w:kern w:val="21"/>
                <w:sz w:val="24"/>
                <w:lang w:val="en-US" w:eastAsia="zh-CN"/>
              </w:rPr>
            </w:pPr>
            <w:r>
              <w:rPr>
                <w:rFonts w:hint="eastAsia"/>
                <w:snapToGrid w:val="0"/>
                <w:color w:val="auto"/>
                <w:kern w:val="21"/>
                <w:sz w:val="24"/>
                <w:lang w:val="en-US" w:eastAsia="zh-CN"/>
              </w:rPr>
              <w:t>0.1</w:t>
            </w:r>
          </w:p>
        </w:tc>
      </w:tr>
    </w:tbl>
    <w:p>
      <w:pPr>
        <w:pStyle w:val="39"/>
        <w:spacing w:before="192" w:beforeLines="80" w:after="24"/>
        <w:jc w:val="left"/>
        <w:rPr>
          <w:rFonts w:ascii="Times New Roman"/>
          <w:color w:val="auto"/>
        </w:rPr>
        <w:sectPr>
          <w:footerReference r:id="rId6" w:type="default"/>
          <w:pgSz w:w="16838" w:h="11906" w:orient="landscape"/>
          <w:pgMar w:top="1701" w:right="1531" w:bottom="1701" w:left="1531" w:header="851" w:footer="851" w:gutter="0"/>
          <w:pgBorders>
            <w:top w:val="none" w:sz="0" w:space="0"/>
            <w:left w:val="none" w:sz="0" w:space="0"/>
            <w:bottom w:val="none" w:sz="0" w:space="0"/>
            <w:right w:val="none" w:sz="0" w:space="0"/>
          </w:pgBorders>
          <w:pgNumType w:fmt="decimal"/>
          <w:cols w:space="720" w:num="1"/>
          <w:docGrid w:linePitch="312" w:charSpace="0"/>
        </w:sectPr>
      </w:pPr>
      <w:r>
        <w:rPr>
          <w:rFonts w:ascii="Times New Roman"/>
          <w:snapToGrid w:val="0"/>
          <w:color w:val="auto"/>
          <w:kern w:val="21"/>
          <w:szCs w:val="21"/>
        </w:rPr>
        <w:t>注：</w:t>
      </w:r>
      <w:r>
        <w:rPr>
          <w:rFonts w:ascii="Times New Roman"/>
          <w:snapToGrid w:val="0"/>
          <w:color w:val="auto"/>
          <w:spacing w:val="-16"/>
          <w:kern w:val="21"/>
          <w:szCs w:val="21"/>
        </w:rPr>
        <w:fldChar w:fldCharType="begin"/>
      </w:r>
      <w:r>
        <w:rPr>
          <w:rFonts w:ascii="Times New Roman"/>
          <w:snapToGrid w:val="0"/>
          <w:color w:val="auto"/>
          <w:spacing w:val="-16"/>
          <w:kern w:val="21"/>
          <w:szCs w:val="21"/>
        </w:rPr>
        <w:instrText xml:space="preserve"> = 6 \* GB3 \* MERGEFORMAT </w:instrText>
      </w:r>
      <w:r>
        <w:rPr>
          <w:rFonts w:ascii="Times New Roman"/>
          <w:snapToGrid w:val="0"/>
          <w:color w:val="auto"/>
          <w:spacing w:val="-16"/>
          <w:kern w:val="21"/>
          <w:szCs w:val="21"/>
        </w:rPr>
        <w:fldChar w:fldCharType="separate"/>
      </w:r>
      <w:r>
        <w:rPr>
          <w:rFonts w:ascii="Times New Roman"/>
          <w:color w:val="auto"/>
          <w:szCs w:val="21"/>
        </w:rPr>
        <w:t>⑥</w:t>
      </w:r>
      <w:r>
        <w:rPr>
          <w:rFonts w:ascii="Times New Roman"/>
          <w:snapToGrid w:val="0"/>
          <w:color w:val="auto"/>
          <w:spacing w:val="-16"/>
          <w:kern w:val="21"/>
          <w:szCs w:val="21"/>
        </w:rPr>
        <w:fldChar w:fldCharType="end"/>
      </w:r>
      <w:r>
        <w:rPr>
          <w:rFonts w:ascii="Times New Roman"/>
          <w:snapToGrid w:val="0"/>
          <w:color w:val="auto"/>
          <w:spacing w:val="-16"/>
          <w:kern w:val="21"/>
          <w:szCs w:val="21"/>
        </w:rPr>
        <w:t>=</w:t>
      </w:r>
      <w:r>
        <w:rPr>
          <w:rFonts w:ascii="Times New Roman"/>
          <w:snapToGrid w:val="0"/>
          <w:color w:val="auto"/>
          <w:spacing w:val="-6"/>
          <w:kern w:val="21"/>
          <w:szCs w:val="21"/>
        </w:rPr>
        <w:fldChar w:fldCharType="begin"/>
      </w:r>
      <w:r>
        <w:rPr>
          <w:rFonts w:ascii="Times New Roman"/>
          <w:snapToGrid w:val="0"/>
          <w:color w:val="auto"/>
          <w:spacing w:val="-6"/>
          <w:kern w:val="21"/>
          <w:szCs w:val="21"/>
        </w:rPr>
        <w:instrText xml:space="preserve"> = 1 \* GB3 \* MERGEFORMAT </w:instrText>
      </w:r>
      <w:r>
        <w:rPr>
          <w:rFonts w:ascii="Times New Roman"/>
          <w:snapToGrid w:val="0"/>
          <w:color w:val="auto"/>
          <w:spacing w:val="-6"/>
          <w:kern w:val="21"/>
          <w:szCs w:val="21"/>
        </w:rPr>
        <w:fldChar w:fldCharType="separate"/>
      </w:r>
      <w:r>
        <w:rPr>
          <w:rFonts w:ascii="Times New Roman"/>
          <w:color w:val="auto"/>
          <w:szCs w:val="21"/>
        </w:rPr>
        <w:t>①</w:t>
      </w:r>
      <w:r>
        <w:rPr>
          <w:rFonts w:ascii="Times New Roman"/>
          <w:snapToGrid w:val="0"/>
          <w:color w:val="auto"/>
          <w:spacing w:val="-6"/>
          <w:kern w:val="21"/>
          <w:szCs w:val="21"/>
        </w:rPr>
        <w:fldChar w:fldCharType="end"/>
      </w:r>
      <w:r>
        <w:rPr>
          <w:rFonts w:ascii="Times New Roman"/>
          <w:snapToGrid w:val="0"/>
          <w:color w:val="auto"/>
          <w:spacing w:val="-6"/>
          <w:kern w:val="21"/>
          <w:szCs w:val="21"/>
        </w:rPr>
        <w:t>+</w:t>
      </w:r>
      <w:r>
        <w:rPr>
          <w:rFonts w:ascii="Times New Roman"/>
          <w:snapToGrid w:val="0"/>
          <w:color w:val="auto"/>
          <w:spacing w:val="-6"/>
          <w:kern w:val="21"/>
          <w:szCs w:val="21"/>
        </w:rPr>
        <w:fldChar w:fldCharType="begin"/>
      </w:r>
      <w:r>
        <w:rPr>
          <w:rFonts w:ascii="Times New Roman"/>
          <w:snapToGrid w:val="0"/>
          <w:color w:val="auto"/>
          <w:spacing w:val="-6"/>
          <w:kern w:val="21"/>
          <w:szCs w:val="21"/>
        </w:rPr>
        <w:instrText xml:space="preserve"> = 3 \* GB3 \* MERGEFORMAT </w:instrText>
      </w:r>
      <w:r>
        <w:rPr>
          <w:rFonts w:ascii="Times New Roman"/>
          <w:snapToGrid w:val="0"/>
          <w:color w:val="auto"/>
          <w:spacing w:val="-6"/>
          <w:kern w:val="21"/>
          <w:szCs w:val="21"/>
        </w:rPr>
        <w:fldChar w:fldCharType="separate"/>
      </w:r>
      <w:r>
        <w:rPr>
          <w:rFonts w:ascii="Times New Roman"/>
          <w:color w:val="auto"/>
          <w:szCs w:val="21"/>
        </w:rPr>
        <w:t>③</w:t>
      </w:r>
      <w:r>
        <w:rPr>
          <w:rFonts w:ascii="Times New Roman"/>
          <w:snapToGrid w:val="0"/>
          <w:color w:val="auto"/>
          <w:spacing w:val="-6"/>
          <w:kern w:val="21"/>
          <w:szCs w:val="21"/>
        </w:rPr>
        <w:fldChar w:fldCharType="end"/>
      </w:r>
      <w:r>
        <w:rPr>
          <w:rFonts w:ascii="Times New Roman"/>
          <w:snapToGrid w:val="0"/>
          <w:color w:val="auto"/>
          <w:spacing w:val="-6"/>
          <w:kern w:val="21"/>
          <w:szCs w:val="21"/>
        </w:rPr>
        <w:t>+</w:t>
      </w:r>
      <w:r>
        <w:rPr>
          <w:rFonts w:ascii="Times New Roman"/>
          <w:snapToGrid w:val="0"/>
          <w:color w:val="auto"/>
          <w:spacing w:val="-6"/>
          <w:kern w:val="21"/>
          <w:szCs w:val="21"/>
        </w:rPr>
        <w:fldChar w:fldCharType="begin"/>
      </w:r>
      <w:r>
        <w:rPr>
          <w:rFonts w:ascii="Times New Roman"/>
          <w:snapToGrid w:val="0"/>
          <w:color w:val="auto"/>
          <w:spacing w:val="-6"/>
          <w:kern w:val="21"/>
          <w:szCs w:val="21"/>
        </w:rPr>
        <w:instrText xml:space="preserve"> = 4 \* GB3 \* MERGEFORMAT </w:instrText>
      </w:r>
      <w:r>
        <w:rPr>
          <w:rFonts w:ascii="Times New Roman"/>
          <w:snapToGrid w:val="0"/>
          <w:color w:val="auto"/>
          <w:spacing w:val="-6"/>
          <w:kern w:val="21"/>
          <w:szCs w:val="21"/>
        </w:rPr>
        <w:fldChar w:fldCharType="separate"/>
      </w:r>
      <w:r>
        <w:rPr>
          <w:rFonts w:ascii="Times New Roman"/>
          <w:color w:val="auto"/>
          <w:szCs w:val="21"/>
        </w:rPr>
        <w:t>④</w:t>
      </w:r>
      <w:r>
        <w:rPr>
          <w:rFonts w:ascii="Times New Roman"/>
          <w:snapToGrid w:val="0"/>
          <w:color w:val="auto"/>
          <w:spacing w:val="-6"/>
          <w:kern w:val="21"/>
          <w:szCs w:val="21"/>
        </w:rPr>
        <w:fldChar w:fldCharType="end"/>
      </w:r>
      <w:r>
        <w:rPr>
          <w:rFonts w:ascii="Times New Roman"/>
          <w:snapToGrid w:val="0"/>
          <w:color w:val="auto"/>
          <w:spacing w:val="-6"/>
          <w:kern w:val="21"/>
          <w:szCs w:val="21"/>
        </w:rPr>
        <w:t>-</w:t>
      </w:r>
      <w:r>
        <w:rPr>
          <w:rFonts w:ascii="Times New Roman"/>
          <w:snapToGrid w:val="0"/>
          <w:color w:val="auto"/>
          <w:spacing w:val="-16"/>
          <w:kern w:val="21"/>
          <w:szCs w:val="21"/>
        </w:rPr>
        <w:fldChar w:fldCharType="begin"/>
      </w:r>
      <w:r>
        <w:rPr>
          <w:rFonts w:ascii="Times New Roman"/>
          <w:snapToGrid w:val="0"/>
          <w:color w:val="auto"/>
          <w:spacing w:val="-16"/>
          <w:kern w:val="21"/>
          <w:szCs w:val="21"/>
        </w:rPr>
        <w:instrText xml:space="preserve"> = 5 \* GB3 \* MERGEFORMAT </w:instrText>
      </w:r>
      <w:r>
        <w:rPr>
          <w:rFonts w:ascii="Times New Roman"/>
          <w:snapToGrid w:val="0"/>
          <w:color w:val="auto"/>
          <w:spacing w:val="-16"/>
          <w:kern w:val="21"/>
          <w:szCs w:val="21"/>
        </w:rPr>
        <w:fldChar w:fldCharType="separate"/>
      </w:r>
      <w:r>
        <w:rPr>
          <w:rFonts w:ascii="Times New Roman"/>
          <w:color w:val="auto"/>
          <w:szCs w:val="21"/>
        </w:rPr>
        <w:t>⑤</w:t>
      </w:r>
      <w:r>
        <w:rPr>
          <w:rFonts w:ascii="Times New Roman"/>
          <w:snapToGrid w:val="0"/>
          <w:color w:val="auto"/>
          <w:spacing w:val="-16"/>
          <w:kern w:val="21"/>
          <w:szCs w:val="21"/>
        </w:rPr>
        <w:fldChar w:fldCharType="end"/>
      </w:r>
      <w:r>
        <w:rPr>
          <w:rFonts w:ascii="Times New Roman"/>
          <w:snapToGrid w:val="0"/>
          <w:color w:val="auto"/>
          <w:spacing w:val="-16"/>
          <w:kern w:val="21"/>
          <w:szCs w:val="21"/>
        </w:rPr>
        <w:t>；</w:t>
      </w:r>
      <w:r>
        <w:rPr>
          <w:rFonts w:ascii="Times New Roman"/>
          <w:snapToGrid w:val="0"/>
          <w:color w:val="auto"/>
          <w:spacing w:val="-6"/>
          <w:kern w:val="21"/>
          <w:szCs w:val="21"/>
        </w:rPr>
        <w:fldChar w:fldCharType="begin"/>
      </w:r>
      <w:r>
        <w:rPr>
          <w:rFonts w:ascii="Times New Roman"/>
          <w:snapToGrid w:val="0"/>
          <w:color w:val="auto"/>
          <w:spacing w:val="-6"/>
          <w:kern w:val="21"/>
          <w:szCs w:val="21"/>
        </w:rPr>
        <w:instrText xml:space="preserve"> = 7 \* GB3 \* MERGEFORMAT </w:instrText>
      </w:r>
      <w:r>
        <w:rPr>
          <w:rFonts w:ascii="Times New Roman"/>
          <w:snapToGrid w:val="0"/>
          <w:color w:val="auto"/>
          <w:spacing w:val="-6"/>
          <w:kern w:val="21"/>
          <w:szCs w:val="21"/>
        </w:rPr>
        <w:fldChar w:fldCharType="separate"/>
      </w:r>
      <w:r>
        <w:rPr>
          <w:rFonts w:ascii="Times New Roman"/>
          <w:color w:val="auto"/>
          <w:szCs w:val="21"/>
        </w:rPr>
        <w:t>⑦</w:t>
      </w:r>
      <w:r>
        <w:rPr>
          <w:rFonts w:ascii="Times New Roman"/>
          <w:snapToGrid w:val="0"/>
          <w:color w:val="auto"/>
          <w:spacing w:val="-6"/>
          <w:kern w:val="21"/>
          <w:szCs w:val="21"/>
        </w:rPr>
        <w:fldChar w:fldCharType="end"/>
      </w:r>
      <w:r>
        <w:rPr>
          <w:rFonts w:ascii="Times New Roman"/>
          <w:snapToGrid w:val="0"/>
          <w:color w:val="auto"/>
          <w:spacing w:val="-6"/>
          <w:kern w:val="21"/>
          <w:szCs w:val="21"/>
        </w:rPr>
        <w:t>=</w:t>
      </w:r>
      <w:r>
        <w:rPr>
          <w:rFonts w:ascii="Times New Roman"/>
          <w:snapToGrid w:val="0"/>
          <w:color w:val="auto"/>
          <w:spacing w:val="-16"/>
          <w:kern w:val="21"/>
          <w:szCs w:val="21"/>
        </w:rPr>
        <w:fldChar w:fldCharType="begin"/>
      </w:r>
      <w:r>
        <w:rPr>
          <w:rFonts w:ascii="Times New Roman"/>
          <w:snapToGrid w:val="0"/>
          <w:color w:val="auto"/>
          <w:spacing w:val="-16"/>
          <w:kern w:val="21"/>
          <w:szCs w:val="21"/>
        </w:rPr>
        <w:instrText xml:space="preserve"> = 6 \* GB3 \* MERGEFORMAT </w:instrText>
      </w:r>
      <w:r>
        <w:rPr>
          <w:rFonts w:ascii="Times New Roman"/>
          <w:snapToGrid w:val="0"/>
          <w:color w:val="auto"/>
          <w:spacing w:val="-16"/>
          <w:kern w:val="21"/>
          <w:szCs w:val="21"/>
        </w:rPr>
        <w:fldChar w:fldCharType="separate"/>
      </w:r>
      <w:r>
        <w:rPr>
          <w:rFonts w:ascii="Times New Roman"/>
          <w:color w:val="auto"/>
          <w:szCs w:val="21"/>
        </w:rPr>
        <w:t>⑥</w:t>
      </w:r>
      <w:r>
        <w:rPr>
          <w:rFonts w:ascii="Times New Roman"/>
          <w:snapToGrid w:val="0"/>
          <w:color w:val="auto"/>
          <w:spacing w:val="-16"/>
          <w:kern w:val="21"/>
          <w:szCs w:val="21"/>
        </w:rPr>
        <w:fldChar w:fldCharType="end"/>
      </w:r>
      <w:r>
        <w:rPr>
          <w:rFonts w:ascii="Times New Roman"/>
          <w:snapToGrid w:val="0"/>
          <w:color w:val="auto"/>
          <w:spacing w:val="-16"/>
          <w:kern w:val="21"/>
          <w:szCs w:val="21"/>
        </w:rPr>
        <w:t>-</w:t>
      </w:r>
      <w:r>
        <w:rPr>
          <w:rFonts w:ascii="Times New Roman"/>
          <w:snapToGrid w:val="0"/>
          <w:color w:val="auto"/>
          <w:spacing w:val="-6"/>
          <w:kern w:val="21"/>
          <w:szCs w:val="21"/>
        </w:rPr>
        <w:fldChar w:fldCharType="begin"/>
      </w:r>
      <w:r>
        <w:rPr>
          <w:rFonts w:ascii="Times New Roman"/>
          <w:snapToGrid w:val="0"/>
          <w:color w:val="auto"/>
          <w:spacing w:val="-6"/>
          <w:kern w:val="21"/>
          <w:szCs w:val="21"/>
        </w:rPr>
        <w:instrText xml:space="preserve"> = 1 \* GB3 \* MERGEFORMAT </w:instrText>
      </w:r>
      <w:r>
        <w:rPr>
          <w:rFonts w:ascii="Times New Roman"/>
          <w:snapToGrid w:val="0"/>
          <w:color w:val="auto"/>
          <w:spacing w:val="-6"/>
          <w:kern w:val="21"/>
          <w:szCs w:val="21"/>
        </w:rPr>
        <w:fldChar w:fldCharType="separate"/>
      </w:r>
      <w:r>
        <w:rPr>
          <w:rFonts w:ascii="Times New Roman"/>
          <w:color w:val="auto"/>
          <w:szCs w:val="21"/>
        </w:rPr>
        <w:t>①</w:t>
      </w:r>
      <w:r>
        <w:rPr>
          <w:rFonts w:ascii="Times New Roman"/>
          <w:snapToGrid w:val="0"/>
          <w:color w:val="auto"/>
          <w:spacing w:val="-6"/>
          <w:kern w:val="21"/>
          <w:szCs w:val="21"/>
        </w:rPr>
        <w:fldChar w:fldCharType="end"/>
      </w:r>
    </w:p>
    <w:p>
      <w:pPr>
        <w:pStyle w:val="2"/>
        <w:ind w:firstLine="0" w:firstLineChars="0"/>
        <w:jc w:val="center"/>
        <w:rPr>
          <w:color w:val="auto"/>
        </w:rPr>
      </w:pPr>
      <w:r>
        <w:rPr>
          <w:rFonts w:ascii="Times New Roman" w:hAnsi="Times New Roman"/>
          <w:b/>
          <w:caps w:val="0"/>
          <w:color w:val="auto"/>
          <w:w w:val="99"/>
          <w:sz w:val="28"/>
          <w:szCs w:val="28"/>
        </w:rPr>
        <w:drawing>
          <wp:anchor distT="0" distB="0" distL="114300" distR="114300" simplePos="0" relativeHeight="251672576" behindDoc="0" locked="0" layoutInCell="1" allowOverlap="1">
            <wp:simplePos x="0" y="0"/>
            <wp:positionH relativeFrom="column">
              <wp:posOffset>7346950</wp:posOffset>
            </wp:positionH>
            <wp:positionV relativeFrom="paragraph">
              <wp:posOffset>-11430</wp:posOffset>
            </wp:positionV>
            <wp:extent cx="1149985" cy="1039495"/>
            <wp:effectExtent l="0" t="0" r="12065" b="8255"/>
            <wp:wrapNone/>
            <wp:docPr id="50" name="图片 81" descr="微信截图_20180508102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81" descr="微信截图_20180508102552"/>
                    <pic:cNvPicPr>
                      <a:picLocks noChangeAspect="1"/>
                    </pic:cNvPicPr>
                  </pic:nvPicPr>
                  <pic:blipFill>
                    <a:blip r:embed="rId46"/>
                    <a:stretch>
                      <a:fillRect/>
                    </a:stretch>
                  </pic:blipFill>
                  <pic:spPr>
                    <a:xfrm>
                      <a:off x="0" y="0"/>
                      <a:ext cx="1149985" cy="1039495"/>
                    </a:xfrm>
                    <a:prstGeom prst="rect">
                      <a:avLst/>
                    </a:prstGeom>
                    <a:noFill/>
                    <a:ln>
                      <a:noFill/>
                    </a:ln>
                  </pic:spPr>
                </pic:pic>
              </a:graphicData>
            </a:graphic>
          </wp:anchor>
        </w:drawing>
      </w:r>
      <w:r>
        <w:rPr>
          <w:b/>
          <w:color w:val="auto"/>
          <w:kern w:val="2"/>
          <w:sz w:val="24"/>
          <w:szCs w:val="24"/>
        </w:rPr>
        <mc:AlternateContent>
          <mc:Choice Requires="wpg">
            <w:drawing>
              <wp:anchor distT="0" distB="0" distL="114300" distR="114300" simplePos="0" relativeHeight="251661312" behindDoc="0" locked="0" layoutInCell="1" allowOverlap="1">
                <wp:simplePos x="0" y="0"/>
                <wp:positionH relativeFrom="column">
                  <wp:posOffset>6644640</wp:posOffset>
                </wp:positionH>
                <wp:positionV relativeFrom="paragraph">
                  <wp:posOffset>4010025</wp:posOffset>
                </wp:positionV>
                <wp:extent cx="1838325" cy="904875"/>
                <wp:effectExtent l="9525" t="9525" r="9525" b="9525"/>
                <wp:wrapNone/>
                <wp:docPr id="24" name="Group 104"/>
                <wp:cNvGraphicFramePr/>
                <a:graphic xmlns:a="http://schemas.openxmlformats.org/drawingml/2006/main">
                  <a:graphicData uri="http://schemas.microsoft.com/office/word/2010/wordprocessingGroup">
                    <wpg:wgp>
                      <wpg:cNvGrpSpPr/>
                      <wpg:grpSpPr>
                        <a:xfrm>
                          <a:off x="0" y="0"/>
                          <a:ext cx="1838325" cy="904875"/>
                          <a:chOff x="11475" y="8370"/>
                          <a:chExt cx="2895" cy="1425"/>
                        </a:xfrm>
                      </wpg:grpSpPr>
                      <wps:wsp>
                        <wps:cNvPr id="25" name="Rectangle 98"/>
                        <wps:cNvSpPr>
                          <a:spLocks noChangeArrowheads="1"/>
                        </wps:cNvSpPr>
                        <wps:spPr bwMode="auto">
                          <a:xfrm>
                            <a:off x="11475" y="8370"/>
                            <a:ext cx="2895" cy="1425"/>
                          </a:xfrm>
                          <a:prstGeom prst="rect">
                            <a:avLst/>
                          </a:prstGeom>
                          <a:solidFill>
                            <a:srgbClr val="FFFFFF"/>
                          </a:solidFill>
                          <a:ln w="9525">
                            <a:solidFill>
                              <a:srgbClr val="000000"/>
                            </a:solidFill>
                            <a:miter lim="800000"/>
                          </a:ln>
                        </wps:spPr>
                        <wps:bodyPr rot="0" vert="horz" wrap="square" lIns="91440" tIns="45720" rIns="91440" bIns="45720" anchor="t" anchorCtr="0" upright="1">
                          <a:noAutofit/>
                        </wps:bodyPr>
                      </wps:wsp>
                      <wps:wsp>
                        <wps:cNvPr id="26" name="Text Box 99"/>
                        <wps:cNvSpPr txBox="1">
                          <a:spLocks noChangeArrowheads="1"/>
                        </wps:cNvSpPr>
                        <wps:spPr bwMode="auto">
                          <a:xfrm>
                            <a:off x="12420" y="8520"/>
                            <a:ext cx="1170" cy="435"/>
                          </a:xfrm>
                          <a:prstGeom prst="rect">
                            <a:avLst/>
                          </a:prstGeom>
                          <a:noFill/>
                          <a:ln>
                            <a:noFill/>
                          </a:ln>
                        </wps:spPr>
                        <wps:txbx>
                          <w:txbxContent>
                            <w:p>
                              <w:pPr>
                                <w:rPr>
                                  <w:b/>
                                  <w:bCs/>
                                </w:rPr>
                              </w:pPr>
                              <w:r>
                                <w:rPr>
                                  <w:rFonts w:hint="eastAsia"/>
                                  <w:b/>
                                  <w:bCs/>
                                </w:rPr>
                                <w:t xml:space="preserve">图 </w:t>
                              </w:r>
                              <w:r>
                                <w:rPr>
                                  <w:b/>
                                  <w:bCs/>
                                </w:rPr>
                                <w:t xml:space="preserve"> </w:t>
                              </w:r>
                              <w:r>
                                <w:rPr>
                                  <w:rFonts w:hint="eastAsia"/>
                                  <w:b/>
                                  <w:bCs/>
                                </w:rPr>
                                <w:t>例</w:t>
                              </w:r>
                            </w:p>
                          </w:txbxContent>
                        </wps:txbx>
                        <wps:bodyPr rot="0" vert="horz" wrap="square" lIns="91440" tIns="45720" rIns="91440" bIns="45720" anchor="t" anchorCtr="0" upright="1">
                          <a:noAutofit/>
                        </wps:bodyPr>
                      </wps:wsp>
                      <wps:wsp>
                        <wps:cNvPr id="27" name="Text Box 100"/>
                        <wps:cNvSpPr txBox="1">
                          <a:spLocks noChangeArrowheads="1"/>
                        </wps:cNvSpPr>
                        <wps:spPr bwMode="auto">
                          <a:xfrm>
                            <a:off x="12660" y="9120"/>
                            <a:ext cx="1395" cy="435"/>
                          </a:xfrm>
                          <a:prstGeom prst="rect">
                            <a:avLst/>
                          </a:prstGeom>
                          <a:noFill/>
                          <a:ln>
                            <a:noFill/>
                          </a:ln>
                        </wps:spPr>
                        <wps:txbx>
                          <w:txbxContent>
                            <w:p>
                              <w:pPr>
                                <w:rPr>
                                  <w:b/>
                                  <w:bCs/>
                                </w:rPr>
                              </w:pPr>
                              <w:r>
                                <w:rPr>
                                  <w:rFonts w:hint="eastAsia"/>
                                  <w:b/>
                                  <w:bCs/>
                                </w:rPr>
                                <w:t>本项目位置</w:t>
                              </w:r>
                            </w:p>
                          </w:txbxContent>
                        </wps:txbx>
                        <wps:bodyPr rot="0" vert="horz" wrap="square" lIns="91440" tIns="45720" rIns="91440" bIns="45720" anchor="t" anchorCtr="0" upright="1">
                          <a:noAutofit/>
                        </wps:bodyPr>
                      </wps:wsp>
                      <wps:wsp>
                        <wps:cNvPr id="28" name="AutoShape 102"/>
                        <wps:cNvSpPr>
                          <a:spLocks noChangeArrowheads="1"/>
                        </wps:cNvSpPr>
                        <wps:spPr bwMode="auto">
                          <a:xfrm>
                            <a:off x="11970" y="9120"/>
                            <a:ext cx="360" cy="405"/>
                          </a:xfrm>
                          <a:prstGeom prst="star5">
                            <a:avLst/>
                          </a:prstGeom>
                          <a:solidFill>
                            <a:srgbClr val="FF0000"/>
                          </a:solidFill>
                          <a:ln w="9525">
                            <a:solidFill>
                              <a:srgbClr val="000000"/>
                            </a:solidFill>
                            <a:miter lim="800000"/>
                          </a:ln>
                        </wps:spPr>
                        <wps:bodyPr rot="0" vert="horz" wrap="square" lIns="91440" tIns="45720" rIns="91440" bIns="45720" anchor="t" anchorCtr="0" upright="1">
                          <a:noAutofit/>
                        </wps:bodyPr>
                      </wps:wsp>
                    </wpg:wgp>
                  </a:graphicData>
                </a:graphic>
              </wp:anchor>
            </w:drawing>
          </mc:Choice>
          <mc:Fallback>
            <w:pict>
              <v:group id="Group 104" o:spid="_x0000_s1026" o:spt="203" style="position:absolute;left:0pt;margin-left:523.2pt;margin-top:315.75pt;height:71.25pt;width:144.75pt;z-index:251661312;mso-width-relative:page;mso-height-relative:page;" coordorigin="11475,8370" coordsize="2895,1425" o:gfxdata="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">
                <o:lock v:ext="edit" aspectratio="f"/>
                <v:rect id="Rectangle 98" o:spid="_x0000_s1026" o:spt="1" style="position:absolute;left:11475;top:8370;height:1425;width:2895;" fillcolor="#FFFFFF" filled="t" stroked="t" coordsize="21600,21600" o:gfxdata="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bh3e0vQAA&#10;ANsAAAAPAAAAAAAAAAEAIAAAACIAAABkcnMvZG93bnJldi54bWxQSwECFAAUAAAACACHTuJAMy8F&#10;njsAAAA5AAAAEAAAAAAAAAABACAAAAAMAQAAZHJzL3NoYXBleG1sLnhtbFBLBQYAAAAABgAGAFsB&#10;AAC2AwAAAAA=&#10;">
                  <v:fill on="t" focussize="0,0"/>
                  <v:stroke color="#000000" miterlimit="8" joinstyle="miter"/>
                  <v:imagedata o:title=""/>
                  <o:lock v:ext="edit" aspectratio="f"/>
                </v:rect>
                <v:shape id="Text Box 99" o:spid="_x0000_s1026" o:spt="202" type="#_x0000_t202" style="position:absolute;left:12420;top:8520;height:435;width:1170;" filled="f" stroked="f" coordsize="21600,21600" o:gfxdata="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tenGkvQAA&#10;ANsAAAAPAAAAAAAAAAEAIAAAACIAAABkcnMvZG93bnJldi54bWxQSwECFAAUAAAACACHTuJAMy8F&#10;njsAAAA5AAAAEAAAAAAAAAABACAAAAAMAQAAZHJzL3NoYXBleG1sLnhtbFBLBQYAAAAABgAGAFsB&#10;AAC2AwAAAAA=&#10;">
                  <v:fill on="f" focussize="0,0"/>
                  <v:stroke on="f"/>
                  <v:imagedata o:title=""/>
                  <o:lock v:ext="edit" aspectratio="f"/>
                  <v:textbox>
                    <w:txbxContent>
                      <w:p>
                        <w:pPr>
                          <w:rPr>
                            <w:b/>
                            <w:bCs/>
                          </w:rPr>
                        </w:pPr>
                        <w:r>
                          <w:rPr>
                            <w:rFonts w:hint="eastAsia"/>
                            <w:b/>
                            <w:bCs/>
                          </w:rPr>
                          <w:t xml:space="preserve">图 </w:t>
                        </w:r>
                        <w:r>
                          <w:rPr>
                            <w:b/>
                            <w:bCs/>
                          </w:rPr>
                          <w:t xml:space="preserve"> </w:t>
                        </w:r>
                        <w:r>
                          <w:rPr>
                            <w:rFonts w:hint="eastAsia"/>
                            <w:b/>
                            <w:bCs/>
                          </w:rPr>
                          <w:t>例</w:t>
                        </w:r>
                      </w:p>
                    </w:txbxContent>
                  </v:textbox>
                </v:shape>
                <v:shape id="Text Box 100" o:spid="_x0000_s1026" o:spt="202" type="#_x0000_t202" style="position:absolute;left:12660;top:9120;height:435;width:1395;" filled="f" stroked="f" coordsize="21600,21600" o:gfxdata="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CNtQ/vQAA&#10;ANsAAAAPAAAAAAAAAAEAIAAAACIAAABkcnMvZG93bnJldi54bWxQSwECFAAUAAAACACHTuJAMy8F&#10;njsAAAA5AAAAEAAAAAAAAAABACAAAAAMAQAAZHJzL3NoYXBleG1sLnhtbFBLBQYAAAAABgAGAFsB&#10;AAC2AwAAAAA=&#10;">
                  <v:fill on="f" focussize="0,0"/>
                  <v:stroke on="f"/>
                  <v:imagedata o:title=""/>
                  <o:lock v:ext="edit" aspectratio="f"/>
                  <v:textbox>
                    <w:txbxContent>
                      <w:p>
                        <w:pPr>
                          <w:rPr>
                            <w:b/>
                            <w:bCs/>
                          </w:rPr>
                        </w:pPr>
                        <w:r>
                          <w:rPr>
                            <w:rFonts w:hint="eastAsia"/>
                            <w:b/>
                            <w:bCs/>
                          </w:rPr>
                          <w:t>本项目位置</w:t>
                        </w:r>
                      </w:p>
                    </w:txbxContent>
                  </v:textbox>
                </v:shape>
                <v:shape id="AutoShape 102" o:spid="_x0000_s1026" style="position:absolute;left:11970;top:9120;height:405;width:360;" fillcolor="#FF0000" filled="t" stroked="t" coordsize="360,405" o:gfxdata="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Az0PjLtwAAANsAAAAP&#10;AAAAAAAAAAEAIAAAACIAAABkcnMvZG93bnJldi54bWxQSwECFAAUAAAACACHTuJAMy8FnjsAAAA5&#10;AAAAEAAAAAAAAAABACAAAAAGAQAAZHJzL3NoYXBleG1sLnhtbFBLBQYAAAAABgAGAFsBAACwAwAA&#10;AAA=&#10;" path="m0,154l137,154,180,0,222,154,359,154,248,250,291,404,180,309,68,404,111,250xe">
                  <v:path o:connectlocs="180,0;0,154;68,404;291,404;359,154" o:connectangles="247,164,82,82,0"/>
                  <v:fill on="t" focussize="0,0"/>
                  <v:stroke color="#000000" miterlimit="8" joinstyle="miter"/>
                  <v:imagedata o:title=""/>
                  <o:lock v:ext="edit" aspectratio="f"/>
                </v:shape>
              </v:group>
            </w:pict>
          </mc:Fallback>
        </mc:AlternateContent>
      </w:r>
      <w:r>
        <w:rPr>
          <w:b/>
          <w:color w:val="auto"/>
          <w:kern w:val="2"/>
          <w:sz w:val="24"/>
          <w:szCs w:val="24"/>
        </w:rPr>
        <mc:AlternateContent>
          <mc:Choice Requires="wps">
            <w:drawing>
              <wp:anchor distT="0" distB="0" distL="114300" distR="114300" simplePos="0" relativeHeight="251660288" behindDoc="0" locked="0" layoutInCell="1" allowOverlap="1">
                <wp:simplePos x="0" y="0"/>
                <wp:positionH relativeFrom="column">
                  <wp:posOffset>4753610</wp:posOffset>
                </wp:positionH>
                <wp:positionV relativeFrom="paragraph">
                  <wp:posOffset>2350135</wp:posOffset>
                </wp:positionV>
                <wp:extent cx="361950" cy="361950"/>
                <wp:effectExtent l="19050" t="28575" r="19050" b="19050"/>
                <wp:wrapNone/>
                <wp:docPr id="23" name="AutoShape 101"/>
                <wp:cNvGraphicFramePr/>
                <a:graphic xmlns:a="http://schemas.openxmlformats.org/drawingml/2006/main">
                  <a:graphicData uri="http://schemas.microsoft.com/office/word/2010/wordprocessingShape">
                    <wps:wsp>
                      <wps:cNvSpPr>
                        <a:spLocks noChangeArrowheads="1"/>
                      </wps:cNvSpPr>
                      <wps:spPr bwMode="auto">
                        <a:xfrm>
                          <a:off x="0" y="0"/>
                          <a:ext cx="361950" cy="361950"/>
                        </a:xfrm>
                        <a:prstGeom prst="star5">
                          <a:avLst/>
                        </a:prstGeom>
                        <a:solidFill>
                          <a:srgbClr val="FF0000"/>
                        </a:solidFill>
                        <a:ln w="9525">
                          <a:solidFill>
                            <a:srgbClr val="000000"/>
                          </a:solidFill>
                          <a:miter lim="800000"/>
                        </a:ln>
                      </wps:spPr>
                      <wps:bodyPr rot="0" vert="horz" wrap="square" lIns="91440" tIns="45720" rIns="91440" bIns="45720" anchor="t" anchorCtr="0" upright="1">
                        <a:noAutofit/>
                      </wps:bodyPr>
                    </wps:wsp>
                  </a:graphicData>
                </a:graphic>
              </wp:anchor>
            </w:drawing>
          </mc:Choice>
          <mc:Fallback>
            <w:pict>
              <v:shape id="AutoShape 101" o:spid="_x0000_s1026" style="position:absolute;left:0pt;margin-left:374.3pt;margin-top:185.05pt;height:28.5pt;width:28.5pt;z-index:251660288;mso-width-relative:page;mso-height-relative:page;" fillcolor="#FF0000" filled="t" stroked="t" coordsize="361950,361950" o:gfxdata="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" path="m0,138252l138253,138253,180975,0,223696,138253,361949,138252,250100,223696,292823,361949,180975,276503,69126,361949,111849,223696xe">
                <v:path o:connectlocs="180975,0;0,138252;69126,361949;292823,361949;361949,138252" o:connectangles="247,164,82,82,0"/>
                <v:fill on="t" focussize="0,0"/>
                <v:stroke color="#000000" miterlimit="8" joinstyle="miter"/>
                <v:imagedata o:title=""/>
                <o:lock v:ext="edit" aspectratio="f"/>
              </v:shape>
            </w:pict>
          </mc:Fallback>
        </mc:AlternateContent>
      </w:r>
      <w:r>
        <w:rPr>
          <w:color w:val="auto"/>
        </w:rPr>
        <w:drawing>
          <wp:inline distT="0" distB="0" distL="114300" distR="114300">
            <wp:extent cx="8531225" cy="4919345"/>
            <wp:effectExtent l="0" t="0" r="3175" b="14605"/>
            <wp:docPr id="49"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11"/>
                    <pic:cNvPicPr>
                      <a:picLocks noChangeAspect="1"/>
                    </pic:cNvPicPr>
                  </pic:nvPicPr>
                  <pic:blipFill>
                    <a:blip r:embed="rId47"/>
                    <a:stretch>
                      <a:fillRect/>
                    </a:stretch>
                  </pic:blipFill>
                  <pic:spPr>
                    <a:xfrm>
                      <a:off x="0" y="0"/>
                      <a:ext cx="8531225" cy="4919345"/>
                    </a:xfrm>
                    <a:prstGeom prst="rect">
                      <a:avLst/>
                    </a:prstGeom>
                    <a:noFill/>
                    <a:ln>
                      <a:noFill/>
                    </a:ln>
                  </pic:spPr>
                </pic:pic>
              </a:graphicData>
            </a:graphic>
          </wp:inline>
        </w:drawing>
      </w:r>
    </w:p>
    <w:p>
      <w:pPr>
        <w:pStyle w:val="2"/>
        <w:spacing w:line="240" w:lineRule="auto"/>
        <w:ind w:firstLine="0" w:firstLineChars="0"/>
        <w:jc w:val="center"/>
        <w:outlineLvl w:val="0"/>
        <w:rPr>
          <w:color w:val="auto"/>
          <w:sz w:val="28"/>
          <w:szCs w:val="28"/>
        </w:rPr>
      </w:pPr>
      <w:bookmarkStart w:id="1088" w:name="_Toc18719"/>
      <w:r>
        <w:rPr>
          <w:rFonts w:eastAsia="黑体"/>
          <w:snapToGrid w:val="0"/>
          <w:color w:val="auto"/>
          <w:sz w:val="28"/>
          <w:szCs w:val="28"/>
        </w:rPr>
        <w:t>附图1</w:t>
      </w:r>
      <w:r>
        <w:rPr>
          <w:rFonts w:hint="eastAsia" w:eastAsia="黑体"/>
          <w:snapToGrid w:val="0"/>
          <w:color w:val="auto"/>
          <w:sz w:val="28"/>
          <w:szCs w:val="28"/>
          <w:lang w:val="en-US" w:eastAsia="zh-CN"/>
        </w:rPr>
        <w:t xml:space="preserve"> 项目</w:t>
      </w:r>
      <w:r>
        <w:rPr>
          <w:rFonts w:eastAsia="黑体"/>
          <w:snapToGrid w:val="0"/>
          <w:color w:val="auto"/>
          <w:sz w:val="28"/>
          <w:szCs w:val="28"/>
        </w:rPr>
        <w:t>地理位置图</w:t>
      </w:r>
      <w:bookmarkEnd w:id="1088"/>
    </w:p>
    <w:p>
      <w:pPr>
        <w:pStyle w:val="29"/>
        <w:jc w:val="center"/>
        <w:rPr>
          <w:color w:val="auto"/>
        </w:rPr>
      </w:pPr>
      <w:r>
        <w:rPr>
          <w:color w:val="auto"/>
          <w:sz w:val="21"/>
        </w:rPr>
        <mc:AlternateContent>
          <mc:Choice Requires="wps">
            <w:drawing>
              <wp:anchor distT="0" distB="0" distL="114300" distR="114300" simplePos="0" relativeHeight="251667456" behindDoc="0" locked="0" layoutInCell="1" allowOverlap="1">
                <wp:simplePos x="0" y="0"/>
                <wp:positionH relativeFrom="column">
                  <wp:posOffset>2343150</wp:posOffset>
                </wp:positionH>
                <wp:positionV relativeFrom="paragraph">
                  <wp:posOffset>2498090</wp:posOffset>
                </wp:positionV>
                <wp:extent cx="127000" cy="104140"/>
                <wp:effectExtent l="16510" t="13335" r="27940" b="15875"/>
                <wp:wrapNone/>
                <wp:docPr id="30" name="五角星 30"/>
                <wp:cNvGraphicFramePr/>
                <a:graphic xmlns:a="http://schemas.openxmlformats.org/drawingml/2006/main">
                  <a:graphicData uri="http://schemas.microsoft.com/office/word/2010/wordprocessingShape">
                    <wps:wsp>
                      <wps:cNvSpPr/>
                      <wps:spPr>
                        <a:xfrm>
                          <a:off x="0" y="0"/>
                          <a:ext cx="127000" cy="104140"/>
                        </a:xfrm>
                        <a:prstGeom prst="star5">
                          <a:avLst/>
                        </a:prstGeom>
                        <a:solidFill>
                          <a:srgbClr val="FF0000"/>
                        </a:solidFill>
                        <a:ln w="9525" cap="flat" cmpd="sng">
                          <a:solidFill>
                            <a:srgbClr val="000000"/>
                          </a:solidFill>
                          <a:prstDash val="solid"/>
                          <a:miter/>
                          <a:headEnd type="none" w="med" len="med"/>
                          <a:tailEnd type="none" w="med" len="med"/>
                        </a:ln>
                      </wps:spPr>
                      <wps:bodyPr upright="1"/>
                    </wps:wsp>
                  </a:graphicData>
                </a:graphic>
              </wp:anchor>
            </w:drawing>
          </mc:Choice>
          <mc:Fallback>
            <w:pict>
              <v:shape id="_x0000_s1026" o:spid="_x0000_s1026" style="position:absolute;left:0pt;margin-left:184.5pt;margin-top:196.7pt;height:8.2pt;width:10pt;z-index:251667456;mso-width-relative:page;mso-height-relative:page;" fillcolor="#FF0000" filled="t" stroked="t" coordsize="127000,104140" o:gfxdata="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" path="m0,39777l48509,39778,63500,0,78490,39778,126999,39777,87754,64361,102745,104139,63500,79555,24254,104139,39245,64361xe">
                <v:path o:connectlocs="63500,0;0,39777;24254,104139;102745,104139;126999,39777" o:connectangles="247,164,82,82,0"/>
                <v:fill on="t" focussize="0,0"/>
                <v:stroke color="#000000" joinstyle="miter"/>
                <v:imagedata o:title=""/>
                <o:lock v:ext="edit" aspectratio="f"/>
              </v:shape>
            </w:pict>
          </mc:Fallback>
        </mc:AlternateContent>
      </w:r>
      <w:r>
        <w:rPr>
          <w:color w:val="auto"/>
          <w:sz w:val="21"/>
          <w:highlight w:val="none"/>
        </w:rPr>
        <mc:AlternateContent>
          <mc:Choice Requires="wps">
            <w:drawing>
              <wp:anchor distT="0" distB="0" distL="114300" distR="114300" simplePos="0" relativeHeight="251666432" behindDoc="0" locked="0" layoutInCell="1" allowOverlap="1">
                <wp:simplePos x="0" y="0"/>
                <wp:positionH relativeFrom="column">
                  <wp:posOffset>1664335</wp:posOffset>
                </wp:positionH>
                <wp:positionV relativeFrom="paragraph">
                  <wp:posOffset>1519555</wp:posOffset>
                </wp:positionV>
                <wp:extent cx="864235" cy="300355"/>
                <wp:effectExtent l="4445" t="4445" r="7620" b="781050"/>
                <wp:wrapNone/>
                <wp:docPr id="29" name="圆角矩形标注 29"/>
                <wp:cNvGraphicFramePr/>
                <a:graphic xmlns:a="http://schemas.openxmlformats.org/drawingml/2006/main">
                  <a:graphicData uri="http://schemas.microsoft.com/office/word/2010/wordprocessingShape">
                    <wps:wsp>
                      <wps:cNvSpPr/>
                      <wps:spPr>
                        <a:xfrm>
                          <a:off x="0" y="0"/>
                          <a:ext cx="864235" cy="300355"/>
                        </a:xfrm>
                        <a:prstGeom prst="wedgeRoundRectCallout">
                          <a:avLst>
                            <a:gd name="adj1" fmla="val 32954"/>
                            <a:gd name="adj2" fmla="val 295032"/>
                            <a:gd name="adj3" fmla="val 16667"/>
                          </a:avLst>
                        </a:prstGeom>
                        <a:solidFill>
                          <a:srgbClr val="FFFFFF"/>
                        </a:solidFill>
                        <a:ln w="9525" cap="flat" cmpd="sng">
                          <a:solidFill>
                            <a:srgbClr val="000000"/>
                          </a:solidFill>
                          <a:prstDash val="solid"/>
                          <a:miter/>
                          <a:headEnd type="none" w="med" len="med"/>
                          <a:tailEnd type="none" w="med" len="med"/>
                        </a:ln>
                      </wps:spPr>
                      <wps:txbx>
                        <w:txbxContent>
                          <w:p>
                            <w:pPr>
                              <w:rPr>
                                <w:rFonts w:hint="eastAsia" w:eastAsia="宋体"/>
                                <w:lang w:eastAsia="zh-CN"/>
                              </w:rPr>
                            </w:pPr>
                            <w:r>
                              <w:rPr>
                                <w:rFonts w:hint="eastAsia"/>
                                <w:lang w:eastAsia="zh-CN"/>
                              </w:rPr>
                              <w:t>项目位置</w:t>
                            </w:r>
                          </w:p>
                        </w:txbxContent>
                      </wps:txbx>
                      <wps:bodyPr upright="1"/>
                    </wps:wsp>
                  </a:graphicData>
                </a:graphic>
              </wp:anchor>
            </w:drawing>
          </mc:Choice>
          <mc:Fallback>
            <w:pict>
              <v:shape id="_x0000_s1026" o:spid="_x0000_s1026" o:spt="62" type="#_x0000_t62" style="position:absolute;left:0pt;margin-left:131.05pt;margin-top:119.65pt;height:23.65pt;width:68.05pt;z-index:251666432;mso-width-relative:page;mso-height-relative:page;" fillcolor="#FFFFFF" filled="t" stroked="t" coordsize="21600,21600" o:gfxdata="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" adj="17918,74527,14400">
                <v:fill on="t" focussize="0,0"/>
                <v:stroke color="#000000" joinstyle="miter"/>
                <v:imagedata o:title=""/>
                <o:lock v:ext="edit" aspectratio="f"/>
                <v:textbox>
                  <w:txbxContent>
                    <w:p>
                      <w:pPr>
                        <w:rPr>
                          <w:rFonts w:hint="eastAsia" w:eastAsia="宋体"/>
                          <w:lang w:eastAsia="zh-CN"/>
                        </w:rPr>
                      </w:pPr>
                      <w:r>
                        <w:rPr>
                          <w:rFonts w:hint="eastAsia"/>
                          <w:lang w:eastAsia="zh-CN"/>
                        </w:rPr>
                        <w:t>项目位置</w:t>
                      </w:r>
                    </w:p>
                  </w:txbxContent>
                </v:textbox>
              </v:shape>
            </w:pict>
          </mc:Fallback>
        </mc:AlternateContent>
      </w:r>
    </w:p>
    <w:p>
      <w:pPr>
        <w:pStyle w:val="29"/>
        <w:rPr>
          <w:rFonts w:hint="eastAsia" w:ascii="Times New Roman" w:hAnsi="Times New Roman" w:cs="Times New Roman"/>
          <w:b/>
          <w:color w:val="auto"/>
          <w:kern w:val="2"/>
          <w:sz w:val="24"/>
          <w:szCs w:val="24"/>
          <w:highlight w:val="none"/>
          <w:lang w:val="en-US" w:eastAsia="zh-CN" w:bidi="ar-SA"/>
        </w:rPr>
      </w:pPr>
      <w:r>
        <w:rPr>
          <w:color w:val="auto"/>
          <w:sz w:val="21"/>
          <w:highlight w:val="none"/>
        </w:rPr>
        <mc:AlternateContent>
          <mc:Choice Requires="wps">
            <w:drawing>
              <wp:anchor distT="0" distB="0" distL="114300" distR="114300" simplePos="0" relativeHeight="251668480" behindDoc="0" locked="0" layoutInCell="1" allowOverlap="1">
                <wp:simplePos x="0" y="0"/>
                <wp:positionH relativeFrom="column">
                  <wp:posOffset>1463040</wp:posOffset>
                </wp:positionH>
                <wp:positionV relativeFrom="paragraph">
                  <wp:posOffset>1729105</wp:posOffset>
                </wp:positionV>
                <wp:extent cx="864235" cy="300355"/>
                <wp:effectExtent l="4445" t="4445" r="7620" b="781050"/>
                <wp:wrapNone/>
                <wp:docPr id="34" name="圆角矩形标注 34"/>
                <wp:cNvGraphicFramePr/>
                <a:graphic xmlns:a="http://schemas.openxmlformats.org/drawingml/2006/main">
                  <a:graphicData uri="http://schemas.microsoft.com/office/word/2010/wordprocessingShape">
                    <wps:wsp>
                      <wps:cNvSpPr/>
                      <wps:spPr>
                        <a:xfrm>
                          <a:off x="0" y="0"/>
                          <a:ext cx="864235" cy="300355"/>
                        </a:xfrm>
                        <a:prstGeom prst="wedgeRoundRectCallout">
                          <a:avLst>
                            <a:gd name="adj1" fmla="val 32954"/>
                            <a:gd name="adj2" fmla="val 295032"/>
                            <a:gd name="adj3" fmla="val 16667"/>
                          </a:avLst>
                        </a:prstGeom>
                        <a:solidFill>
                          <a:srgbClr val="FFFFFF"/>
                        </a:solidFill>
                        <a:ln w="9525" cap="flat" cmpd="sng">
                          <a:solidFill>
                            <a:srgbClr val="000000"/>
                          </a:solidFill>
                          <a:prstDash val="solid"/>
                          <a:miter/>
                          <a:headEnd type="none" w="med" len="med"/>
                          <a:tailEnd type="none" w="med" len="med"/>
                        </a:ln>
                      </wps:spPr>
                      <wps:txbx>
                        <w:txbxContent>
                          <w:p>
                            <w:pPr>
                              <w:rPr>
                                <w:rFonts w:hint="eastAsia" w:eastAsia="宋体"/>
                                <w:lang w:eastAsia="zh-CN"/>
                              </w:rPr>
                            </w:pPr>
                            <w:r>
                              <w:rPr>
                                <w:rFonts w:hint="eastAsia"/>
                                <w:lang w:eastAsia="zh-CN"/>
                              </w:rPr>
                              <w:t>项目位置</w:t>
                            </w:r>
                          </w:p>
                        </w:txbxContent>
                      </wps:txbx>
                      <wps:bodyPr upright="1"/>
                    </wps:wsp>
                  </a:graphicData>
                </a:graphic>
              </wp:anchor>
            </w:drawing>
          </mc:Choice>
          <mc:Fallback>
            <w:pict>
              <v:shape id="_x0000_s1026" o:spid="_x0000_s1026" o:spt="62" type="#_x0000_t62" style="position:absolute;left:0pt;margin-left:115.2pt;margin-top:136.15pt;height:23.65pt;width:68.05pt;z-index:251668480;mso-width-relative:page;mso-height-relative:page;" fillcolor="#FFFFFF" filled="t" stroked="t" coordsize="21600,21600" o:gfxdata="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" adj="17918,74527,14400">
                <v:fill on="t" focussize="0,0"/>
                <v:stroke color="#000000" joinstyle="miter"/>
                <v:imagedata o:title=""/>
                <o:lock v:ext="edit" aspectratio="f"/>
                <v:textbox>
                  <w:txbxContent>
                    <w:p>
                      <w:pPr>
                        <w:rPr>
                          <w:rFonts w:hint="eastAsia" w:eastAsia="宋体"/>
                          <w:lang w:eastAsia="zh-CN"/>
                        </w:rPr>
                      </w:pPr>
                      <w:r>
                        <w:rPr>
                          <w:rFonts w:hint="eastAsia"/>
                          <w:lang w:eastAsia="zh-CN"/>
                        </w:rPr>
                        <w:t>项目位置</w:t>
                      </w:r>
                    </w:p>
                  </w:txbxContent>
                </v:textbox>
              </v:shape>
            </w:pict>
          </mc:Fallback>
        </mc:AlternateContent>
      </w:r>
      <w:r>
        <w:rPr>
          <w:color w:val="auto"/>
          <w:sz w:val="21"/>
        </w:rPr>
        <mc:AlternateContent>
          <mc:Choice Requires="wps">
            <w:drawing>
              <wp:anchor distT="0" distB="0" distL="114300" distR="114300" simplePos="0" relativeHeight="251669504" behindDoc="0" locked="0" layoutInCell="1" allowOverlap="1">
                <wp:simplePos x="0" y="0"/>
                <wp:positionH relativeFrom="column">
                  <wp:posOffset>2123440</wp:posOffset>
                </wp:positionH>
                <wp:positionV relativeFrom="paragraph">
                  <wp:posOffset>2755265</wp:posOffset>
                </wp:positionV>
                <wp:extent cx="127000" cy="104140"/>
                <wp:effectExtent l="16510" t="13335" r="27940" b="15875"/>
                <wp:wrapNone/>
                <wp:docPr id="36" name="五角星 36"/>
                <wp:cNvGraphicFramePr/>
                <a:graphic xmlns:a="http://schemas.openxmlformats.org/drawingml/2006/main">
                  <a:graphicData uri="http://schemas.microsoft.com/office/word/2010/wordprocessingShape">
                    <wps:wsp>
                      <wps:cNvSpPr/>
                      <wps:spPr>
                        <a:xfrm>
                          <a:off x="0" y="0"/>
                          <a:ext cx="127000" cy="104140"/>
                        </a:xfrm>
                        <a:prstGeom prst="star5">
                          <a:avLst/>
                        </a:prstGeom>
                        <a:solidFill>
                          <a:srgbClr val="FF0000"/>
                        </a:solidFill>
                        <a:ln w="9525" cap="flat" cmpd="sng">
                          <a:solidFill>
                            <a:srgbClr val="000000"/>
                          </a:solidFill>
                          <a:prstDash val="solid"/>
                          <a:miter/>
                          <a:headEnd type="none" w="med" len="med"/>
                          <a:tailEnd type="none" w="med" len="med"/>
                        </a:ln>
                      </wps:spPr>
                      <wps:bodyPr upright="1"/>
                    </wps:wsp>
                  </a:graphicData>
                </a:graphic>
              </wp:anchor>
            </w:drawing>
          </mc:Choice>
          <mc:Fallback>
            <w:pict>
              <v:shape id="_x0000_s1026" o:spid="_x0000_s1026" style="position:absolute;left:0pt;margin-left:167.2pt;margin-top:216.95pt;height:8.2pt;width:10pt;z-index:251669504;mso-width-relative:page;mso-height-relative:page;" fillcolor="#FF0000" filled="t" stroked="t" coordsize="127000,104140" o:gfxdata="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" path="m0,39777l48509,39778,63500,0,78490,39778,126999,39777,87754,64361,102745,104139,63500,79555,24254,104139,39245,64361xe">
                <v:path o:connectlocs="63500,0;0,39777;24254,104139;102745,104139;126999,39777" o:connectangles="247,164,82,82,0"/>
                <v:fill on="t" focussize="0,0"/>
                <v:stroke color="#000000" joinstyle="miter"/>
                <v:imagedata o:title=""/>
                <o:lock v:ext="edit" aspectratio="f"/>
              </v:shape>
            </w:pict>
          </mc:Fallback>
        </mc:AlternateContent>
      </w:r>
      <w:r>
        <w:rPr>
          <w:color w:val="auto"/>
        </w:rPr>
        <w:drawing>
          <wp:anchor distT="0" distB="0" distL="114300" distR="114300" simplePos="0" relativeHeight="251665408" behindDoc="0" locked="0" layoutInCell="1" allowOverlap="1">
            <wp:simplePos x="0" y="0"/>
            <wp:positionH relativeFrom="column">
              <wp:posOffset>6848475</wp:posOffset>
            </wp:positionH>
            <wp:positionV relativeFrom="paragraph">
              <wp:posOffset>214630</wp:posOffset>
            </wp:positionV>
            <wp:extent cx="1212850" cy="4577080"/>
            <wp:effectExtent l="0" t="0" r="6350" b="13970"/>
            <wp:wrapNone/>
            <wp:docPr id="11" name="图片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44"/>
                    <pic:cNvPicPr>
                      <a:picLocks noChangeAspect="1"/>
                    </pic:cNvPicPr>
                  </pic:nvPicPr>
                  <pic:blipFill>
                    <a:blip r:embed="rId48"/>
                    <a:stretch>
                      <a:fillRect/>
                    </a:stretch>
                  </pic:blipFill>
                  <pic:spPr>
                    <a:xfrm>
                      <a:off x="0" y="0"/>
                      <a:ext cx="1212850" cy="4577080"/>
                    </a:xfrm>
                    <a:prstGeom prst="rect">
                      <a:avLst/>
                    </a:prstGeom>
                    <a:noFill/>
                    <a:ln>
                      <a:noFill/>
                    </a:ln>
                  </pic:spPr>
                </pic:pic>
              </a:graphicData>
            </a:graphic>
          </wp:anchor>
        </w:drawing>
      </w:r>
      <w:r>
        <w:rPr>
          <w:color w:val="auto"/>
        </w:rPr>
        <w:drawing>
          <wp:inline distT="0" distB="0" distL="114300" distR="114300">
            <wp:extent cx="7546340" cy="4801235"/>
            <wp:effectExtent l="0" t="0" r="16510" b="18415"/>
            <wp:docPr id="10"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8"/>
                    <pic:cNvPicPr>
                      <a:picLocks noChangeAspect="1"/>
                    </pic:cNvPicPr>
                  </pic:nvPicPr>
                  <pic:blipFill>
                    <a:blip r:embed="rId49"/>
                    <a:stretch>
                      <a:fillRect/>
                    </a:stretch>
                  </pic:blipFill>
                  <pic:spPr>
                    <a:xfrm>
                      <a:off x="0" y="0"/>
                      <a:ext cx="7546340" cy="4801235"/>
                    </a:xfrm>
                    <a:prstGeom prst="rect">
                      <a:avLst/>
                    </a:prstGeom>
                    <a:noFill/>
                    <a:ln>
                      <a:noFill/>
                    </a:ln>
                  </pic:spPr>
                </pic:pic>
              </a:graphicData>
            </a:graphic>
          </wp:inline>
        </w:drawing>
      </w:r>
    </w:p>
    <w:p>
      <w:pPr>
        <w:pStyle w:val="2"/>
        <w:jc w:val="center"/>
        <w:outlineLvl w:val="0"/>
        <w:rPr>
          <w:color w:val="auto"/>
        </w:rPr>
        <w:sectPr>
          <w:footerReference r:id="rId7" w:type="default"/>
          <w:pgSz w:w="16838" w:h="11906" w:orient="landscape"/>
          <w:pgMar w:top="1531" w:right="1701" w:bottom="1531" w:left="1701" w:header="851" w:footer="851" w:gutter="0"/>
          <w:pgBorders>
            <w:top w:val="none" w:sz="0" w:space="0"/>
            <w:left w:val="none" w:sz="0" w:space="0"/>
            <w:bottom w:val="none" w:sz="0" w:space="0"/>
            <w:right w:val="none" w:sz="0" w:space="0"/>
          </w:pgBorders>
          <w:pgNumType w:fmt="decimal"/>
          <w:cols w:space="720" w:num="1"/>
          <w:docGrid w:linePitch="312" w:charSpace="0"/>
        </w:sectPr>
      </w:pPr>
      <w:bookmarkStart w:id="1089" w:name="_Toc7054"/>
      <w:bookmarkStart w:id="1090" w:name="_Toc6295"/>
      <w:r>
        <w:rPr>
          <w:rFonts w:hint="eastAsia"/>
          <w:b/>
          <w:bCs/>
          <w:color w:val="auto"/>
          <w:sz w:val="24"/>
          <w:szCs w:val="24"/>
          <w:lang w:eastAsia="zh-CN"/>
        </w:rPr>
        <w:t>附图</w:t>
      </w:r>
      <w:r>
        <w:rPr>
          <w:rFonts w:hint="eastAsia"/>
          <w:b/>
          <w:bCs/>
          <w:color w:val="auto"/>
          <w:sz w:val="24"/>
          <w:szCs w:val="24"/>
          <w:lang w:val="en-US" w:eastAsia="zh-CN"/>
        </w:rPr>
        <w:t xml:space="preserve">2 </w:t>
      </w:r>
      <w:r>
        <w:rPr>
          <w:rFonts w:hint="default"/>
          <w:b/>
          <w:bCs/>
          <w:color w:val="auto"/>
          <w:sz w:val="24"/>
          <w:szCs w:val="24"/>
        </w:rPr>
        <w:t>双鸭山市环境管控单元分布图</w:t>
      </w:r>
      <w:bookmarkEnd w:id="1089"/>
      <w:bookmarkEnd w:id="1090"/>
    </w:p>
    <w:p>
      <w:pPr>
        <w:jc w:val="both"/>
        <w:rPr>
          <w:rFonts w:ascii="宋体" w:hAnsi="宋体"/>
          <w:color w:val="auto"/>
          <w:kern w:val="0"/>
          <w:sz w:val="24"/>
        </w:rPr>
      </w:pPr>
      <w:r>
        <w:rPr>
          <w:color w:val="auto"/>
          <w:sz w:val="21"/>
        </w:rPr>
        <mc:AlternateContent>
          <mc:Choice Requires="wps">
            <w:drawing>
              <wp:anchor distT="0" distB="0" distL="114300" distR="114300" simplePos="0" relativeHeight="251691008" behindDoc="0" locked="0" layoutInCell="1" allowOverlap="1">
                <wp:simplePos x="0" y="0"/>
                <wp:positionH relativeFrom="column">
                  <wp:posOffset>2508885</wp:posOffset>
                </wp:positionH>
                <wp:positionV relativeFrom="paragraph">
                  <wp:posOffset>2744470</wp:posOffset>
                </wp:positionV>
                <wp:extent cx="657860" cy="333375"/>
                <wp:effectExtent l="6350" t="6350" r="21590" b="250825"/>
                <wp:wrapNone/>
                <wp:docPr id="99" name="圆角矩形标注 99"/>
                <wp:cNvGraphicFramePr/>
                <a:graphic xmlns:a="http://schemas.openxmlformats.org/drawingml/2006/main">
                  <a:graphicData uri="http://schemas.microsoft.com/office/word/2010/wordprocessingShape">
                    <wps:wsp>
                      <wps:cNvSpPr/>
                      <wps:spPr>
                        <a:xfrm>
                          <a:off x="0" y="0"/>
                          <a:ext cx="657860" cy="333375"/>
                        </a:xfrm>
                        <a:prstGeom prst="wedgeRoundRectCallout">
                          <a:avLst>
                            <a:gd name="adj1" fmla="val 10231"/>
                            <a:gd name="adj2" fmla="val 117238"/>
                            <a:gd name="adj3" fmla="val 16667"/>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rFonts w:hint="default" w:eastAsia="宋体"/>
                                <w:color w:val="FF0000"/>
                                <w:sz w:val="18"/>
                                <w:szCs w:val="18"/>
                                <w:lang w:val="en-US" w:eastAsia="zh-CN"/>
                              </w:rPr>
                            </w:pPr>
                            <w:r>
                              <w:rPr>
                                <w:rFonts w:hint="eastAsia"/>
                                <w:color w:val="FF0000"/>
                                <w:sz w:val="18"/>
                                <w:szCs w:val="18"/>
                                <w:lang w:val="en-US" w:eastAsia="zh-CN"/>
                              </w:rPr>
                              <w:t>DA002</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2" type="#_x0000_t62" style="position:absolute;left:0pt;margin-left:197.55pt;margin-top:216.1pt;height:26.25pt;width:51.8pt;z-index:251691008;v-text-anchor:middle;mso-width-relative:page;mso-height-relative:page;" filled="f" stroked="t" coordsize="21600,21600" o:gfxdata="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" adj="13010,36123,14400">
                <v:fill on="f" focussize="0,0"/>
                <v:stroke weight="1pt" color="#000000 [3213]" miterlimit="8" joinstyle="miter"/>
                <v:imagedata o:title=""/>
                <o:lock v:ext="edit" aspectratio="f"/>
                <v:textbox>
                  <w:txbxContent>
                    <w:p>
                      <w:pPr>
                        <w:jc w:val="center"/>
                        <w:rPr>
                          <w:rFonts w:hint="default" w:eastAsia="宋体"/>
                          <w:color w:val="FF0000"/>
                          <w:sz w:val="18"/>
                          <w:szCs w:val="18"/>
                          <w:lang w:val="en-US" w:eastAsia="zh-CN"/>
                        </w:rPr>
                      </w:pPr>
                      <w:r>
                        <w:rPr>
                          <w:rFonts w:hint="eastAsia"/>
                          <w:color w:val="FF0000"/>
                          <w:sz w:val="18"/>
                          <w:szCs w:val="18"/>
                          <w:lang w:val="en-US" w:eastAsia="zh-CN"/>
                        </w:rPr>
                        <w:t>DA002</w:t>
                      </w:r>
                    </w:p>
                  </w:txbxContent>
                </v:textbox>
              </v:shape>
            </w:pict>
          </mc:Fallback>
        </mc:AlternateContent>
      </w:r>
      <w:r>
        <w:rPr>
          <w:color w:val="auto"/>
          <w:sz w:val="21"/>
        </w:rPr>
        <mc:AlternateContent>
          <mc:Choice Requires="wps">
            <w:drawing>
              <wp:anchor distT="0" distB="0" distL="114300" distR="114300" simplePos="0" relativeHeight="251689984" behindDoc="0" locked="0" layoutInCell="1" allowOverlap="1">
                <wp:simplePos x="0" y="0"/>
                <wp:positionH relativeFrom="column">
                  <wp:posOffset>2785110</wp:posOffset>
                </wp:positionH>
                <wp:positionV relativeFrom="paragraph">
                  <wp:posOffset>3283585</wp:posOffset>
                </wp:positionV>
                <wp:extent cx="182880" cy="190500"/>
                <wp:effectExtent l="6350" t="6350" r="20320" b="12700"/>
                <wp:wrapNone/>
                <wp:docPr id="98" name="同心圆 98"/>
                <wp:cNvGraphicFramePr/>
                <a:graphic xmlns:a="http://schemas.openxmlformats.org/drawingml/2006/main">
                  <a:graphicData uri="http://schemas.microsoft.com/office/word/2010/wordprocessingShape">
                    <wps:wsp>
                      <wps:cNvSpPr/>
                      <wps:spPr>
                        <a:xfrm>
                          <a:off x="0" y="0"/>
                          <a:ext cx="182880" cy="190500"/>
                        </a:xfrm>
                        <a:prstGeom prst="donu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23" type="#_x0000_t23" style="position:absolute;left:0pt;margin-left:219.3pt;margin-top:258.55pt;height:15pt;width:14.4pt;z-index:251689984;v-text-anchor:middle;mso-width-relative:page;mso-height-relative:page;" filled="f" stroked="t" coordsize="21600,21600" o:gfxdata="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" adj="5400">
                <v:fill on="f" focussize="0,0"/>
                <v:stroke weight="1pt" color="#FF0000 [3204]" miterlimit="8" joinstyle="miter"/>
                <v:imagedata o:title=""/>
                <o:lock v:ext="edit" aspectratio="f"/>
              </v:shape>
            </w:pict>
          </mc:Fallback>
        </mc:AlternateContent>
      </w:r>
      <w:r>
        <w:rPr>
          <w:color w:val="auto"/>
          <w:sz w:val="21"/>
        </w:rPr>
        <mc:AlternateContent>
          <mc:Choice Requires="wps">
            <w:drawing>
              <wp:anchor distT="0" distB="0" distL="114300" distR="114300" simplePos="0" relativeHeight="251688960" behindDoc="0" locked="0" layoutInCell="1" allowOverlap="1">
                <wp:simplePos x="0" y="0"/>
                <wp:positionH relativeFrom="column">
                  <wp:posOffset>1062990</wp:posOffset>
                </wp:positionH>
                <wp:positionV relativeFrom="paragraph">
                  <wp:posOffset>3981450</wp:posOffset>
                </wp:positionV>
                <wp:extent cx="657860" cy="333375"/>
                <wp:effectExtent l="6350" t="6350" r="193040" b="22225"/>
                <wp:wrapNone/>
                <wp:docPr id="97" name="圆角矩形标注 97"/>
                <wp:cNvGraphicFramePr/>
                <a:graphic xmlns:a="http://schemas.openxmlformats.org/drawingml/2006/main">
                  <a:graphicData uri="http://schemas.microsoft.com/office/word/2010/wordprocessingShape">
                    <wps:wsp>
                      <wps:cNvSpPr/>
                      <wps:spPr>
                        <a:xfrm>
                          <a:off x="0" y="0"/>
                          <a:ext cx="657860" cy="333375"/>
                        </a:xfrm>
                        <a:prstGeom prst="wedgeRoundRectCallout">
                          <a:avLst>
                            <a:gd name="adj1" fmla="val 74087"/>
                            <a:gd name="adj2" fmla="val 41047"/>
                            <a:gd name="adj3" fmla="val 16667"/>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rFonts w:hint="default" w:eastAsia="宋体"/>
                                <w:color w:val="FF0000"/>
                                <w:sz w:val="18"/>
                                <w:szCs w:val="18"/>
                                <w:lang w:val="en-US" w:eastAsia="zh-CN"/>
                              </w:rPr>
                            </w:pPr>
                            <w:r>
                              <w:rPr>
                                <w:rFonts w:hint="eastAsia"/>
                                <w:color w:val="FF0000"/>
                                <w:sz w:val="18"/>
                                <w:szCs w:val="18"/>
                                <w:lang w:val="en-US" w:eastAsia="zh-CN"/>
                              </w:rPr>
                              <w:t>DA001</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2" type="#_x0000_t62" style="position:absolute;left:0pt;margin-left:83.7pt;margin-top:313.5pt;height:26.25pt;width:51.8pt;z-index:251688960;v-text-anchor:middle;mso-width-relative:page;mso-height-relative:page;" filled="f" stroked="t" coordsize="21600,21600" o:gfxdata="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" adj="26803,19666,14400">
                <v:fill on="f" focussize="0,0"/>
                <v:stroke weight="1pt" color="#000000 [3213]" miterlimit="8" joinstyle="miter"/>
                <v:imagedata o:title=""/>
                <o:lock v:ext="edit" aspectratio="f"/>
                <v:textbox>
                  <w:txbxContent>
                    <w:p>
                      <w:pPr>
                        <w:jc w:val="center"/>
                        <w:rPr>
                          <w:rFonts w:hint="default" w:eastAsia="宋体"/>
                          <w:color w:val="FF0000"/>
                          <w:sz w:val="18"/>
                          <w:szCs w:val="18"/>
                          <w:lang w:val="en-US" w:eastAsia="zh-CN"/>
                        </w:rPr>
                      </w:pPr>
                      <w:r>
                        <w:rPr>
                          <w:rFonts w:hint="eastAsia"/>
                          <w:color w:val="FF0000"/>
                          <w:sz w:val="18"/>
                          <w:szCs w:val="18"/>
                          <w:lang w:val="en-US" w:eastAsia="zh-CN"/>
                        </w:rPr>
                        <w:t>DA001</w:t>
                      </w:r>
                    </w:p>
                  </w:txbxContent>
                </v:textbox>
              </v:shape>
            </w:pict>
          </mc:Fallback>
        </mc:AlternateContent>
      </w:r>
      <w:r>
        <w:rPr>
          <w:color w:val="auto"/>
          <w:sz w:val="21"/>
        </w:rPr>
        <mc:AlternateContent>
          <mc:Choice Requires="wps">
            <w:drawing>
              <wp:anchor distT="0" distB="0" distL="114300" distR="114300" simplePos="0" relativeHeight="251687936" behindDoc="0" locked="0" layoutInCell="1" allowOverlap="1">
                <wp:simplePos x="0" y="0"/>
                <wp:positionH relativeFrom="column">
                  <wp:posOffset>1894840</wp:posOffset>
                </wp:positionH>
                <wp:positionV relativeFrom="paragraph">
                  <wp:posOffset>4186555</wp:posOffset>
                </wp:positionV>
                <wp:extent cx="182880" cy="190500"/>
                <wp:effectExtent l="6350" t="6350" r="20320" b="12700"/>
                <wp:wrapNone/>
                <wp:docPr id="96" name="同心圆 96"/>
                <wp:cNvGraphicFramePr/>
                <a:graphic xmlns:a="http://schemas.openxmlformats.org/drawingml/2006/main">
                  <a:graphicData uri="http://schemas.microsoft.com/office/word/2010/wordprocessingShape">
                    <wps:wsp>
                      <wps:cNvSpPr/>
                      <wps:spPr>
                        <a:xfrm>
                          <a:off x="2819400" y="5377815"/>
                          <a:ext cx="182880" cy="190500"/>
                        </a:xfrm>
                        <a:prstGeom prst="donu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23" type="#_x0000_t23" style="position:absolute;left:0pt;margin-left:149.2pt;margin-top:329.65pt;height:15pt;width:14.4pt;z-index:251687936;v-text-anchor:middle;mso-width-relative:page;mso-height-relative:page;" filled="f" stroked="t" coordsize="21600,21600" o:gfxdata="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" adj="5400">
                <v:fill on="f" focussize="0,0"/>
                <v:stroke weight="1pt" color="#FF0000 [3204]" miterlimit="8" joinstyle="miter"/>
                <v:imagedata o:title=""/>
                <o:lock v:ext="edit" aspectratio="f"/>
              </v:shape>
            </w:pict>
          </mc:Fallback>
        </mc:AlternateContent>
      </w:r>
      <w:r>
        <w:rPr>
          <w:color w:val="auto"/>
          <w:sz w:val="21"/>
        </w:rPr>
        <mc:AlternateContent>
          <mc:Choice Requires="wps">
            <w:drawing>
              <wp:anchor distT="0" distB="0" distL="114300" distR="114300" simplePos="0" relativeHeight="251686912" behindDoc="0" locked="0" layoutInCell="1" allowOverlap="1">
                <wp:simplePos x="0" y="0"/>
                <wp:positionH relativeFrom="column">
                  <wp:posOffset>2315845</wp:posOffset>
                </wp:positionH>
                <wp:positionV relativeFrom="paragraph">
                  <wp:posOffset>3400425</wp:posOffset>
                </wp:positionV>
                <wp:extent cx="991235" cy="333375"/>
                <wp:effectExtent l="0" t="0" r="0" b="0"/>
                <wp:wrapNone/>
                <wp:docPr id="95" name="圆角矩形标注 95"/>
                <wp:cNvGraphicFramePr/>
                <a:graphic xmlns:a="http://schemas.openxmlformats.org/drawingml/2006/main">
                  <a:graphicData uri="http://schemas.microsoft.com/office/word/2010/wordprocessingShape">
                    <wps:wsp>
                      <wps:cNvSpPr/>
                      <wps:spPr>
                        <a:xfrm>
                          <a:off x="3526155" y="4203065"/>
                          <a:ext cx="991235" cy="333375"/>
                        </a:xfrm>
                        <a:prstGeom prst="wedgeRoundRectCallout">
                          <a:avLst>
                            <a:gd name="adj1" fmla="val -19569"/>
                            <a:gd name="adj2" fmla="val 93428"/>
                            <a:gd name="adj3" fmla="val 16667"/>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rFonts w:hint="eastAsia" w:eastAsia="宋体"/>
                                <w:color w:val="FF0000"/>
                                <w:sz w:val="18"/>
                                <w:szCs w:val="18"/>
                                <w:lang w:eastAsia="zh-CN"/>
                              </w:rPr>
                            </w:pPr>
                            <w:r>
                              <w:rPr>
                                <w:rFonts w:hint="eastAsia"/>
                                <w:color w:val="FF0000"/>
                                <w:sz w:val="18"/>
                                <w:szCs w:val="18"/>
                                <w:lang w:eastAsia="zh-CN"/>
                              </w:rPr>
                              <w:t>污水处理站</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2" type="#_x0000_t62" style="position:absolute;left:0pt;margin-left:182.35pt;margin-top:267.75pt;height:26.25pt;width:78.05pt;z-index:251686912;v-text-anchor:middle;mso-width-relative:page;mso-height-relative:page;" filled="f" stroked="f" coordsize="21600,21600" o:gfxdata="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" adj="6573,30980,14400">
                <v:fill on="f" focussize="0,0"/>
                <v:stroke on="f" weight="1pt" miterlimit="8" joinstyle="miter"/>
                <v:imagedata o:title=""/>
                <o:lock v:ext="edit" aspectratio="f"/>
                <v:textbox>
                  <w:txbxContent>
                    <w:p>
                      <w:pPr>
                        <w:jc w:val="center"/>
                        <w:rPr>
                          <w:rFonts w:hint="eastAsia" w:eastAsia="宋体"/>
                          <w:color w:val="FF0000"/>
                          <w:sz w:val="18"/>
                          <w:szCs w:val="18"/>
                          <w:lang w:eastAsia="zh-CN"/>
                        </w:rPr>
                      </w:pPr>
                      <w:r>
                        <w:rPr>
                          <w:rFonts w:hint="eastAsia"/>
                          <w:color w:val="FF0000"/>
                          <w:sz w:val="18"/>
                          <w:szCs w:val="18"/>
                          <w:lang w:eastAsia="zh-CN"/>
                        </w:rPr>
                        <w:t>污水处理站</w:t>
                      </w:r>
                    </w:p>
                  </w:txbxContent>
                </v:textbox>
              </v:shape>
            </w:pict>
          </mc:Fallback>
        </mc:AlternateContent>
      </w:r>
      <w:r>
        <w:rPr>
          <w:color w:val="auto"/>
        </w:rPr>
        <w:drawing>
          <wp:inline distT="0" distB="0" distL="114300" distR="114300">
            <wp:extent cx="5837555" cy="5572125"/>
            <wp:effectExtent l="0" t="0" r="10795" b="9525"/>
            <wp:docPr id="60"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12"/>
                    <pic:cNvPicPr>
                      <a:picLocks noChangeAspect="1"/>
                    </pic:cNvPicPr>
                  </pic:nvPicPr>
                  <pic:blipFill>
                    <a:blip r:embed="rId50"/>
                    <a:stretch>
                      <a:fillRect/>
                    </a:stretch>
                  </pic:blipFill>
                  <pic:spPr>
                    <a:xfrm>
                      <a:off x="0" y="0"/>
                      <a:ext cx="5837555" cy="5572125"/>
                    </a:xfrm>
                    <a:prstGeom prst="rect">
                      <a:avLst/>
                    </a:prstGeom>
                    <a:noFill/>
                    <a:ln>
                      <a:noFill/>
                    </a:ln>
                  </pic:spPr>
                </pic:pic>
              </a:graphicData>
            </a:graphic>
          </wp:inline>
        </w:drawing>
      </w:r>
      <w:r>
        <w:rPr>
          <w:color w:val="auto"/>
          <w:sz w:val="21"/>
        </w:rPr>
        <mc:AlternateContent>
          <mc:Choice Requires="wps">
            <w:drawing>
              <wp:anchor distT="0" distB="0" distL="114300" distR="114300" simplePos="0" relativeHeight="251685888" behindDoc="0" locked="0" layoutInCell="1" allowOverlap="1">
                <wp:simplePos x="0" y="0"/>
                <wp:positionH relativeFrom="column">
                  <wp:posOffset>2559685</wp:posOffset>
                </wp:positionH>
                <wp:positionV relativeFrom="paragraph">
                  <wp:posOffset>3481070</wp:posOffset>
                </wp:positionV>
                <wp:extent cx="392430" cy="257810"/>
                <wp:effectExtent l="46990" t="100965" r="55880" b="117475"/>
                <wp:wrapNone/>
                <wp:docPr id="94" name="矩形 94"/>
                <wp:cNvGraphicFramePr/>
                <a:graphic xmlns:a="http://schemas.openxmlformats.org/drawingml/2006/main">
                  <a:graphicData uri="http://schemas.microsoft.com/office/word/2010/wordprocessingShape">
                    <wps:wsp>
                      <wps:cNvSpPr/>
                      <wps:spPr>
                        <a:xfrm rot="19380000">
                          <a:off x="1993900" y="5211445"/>
                          <a:ext cx="392430" cy="25781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01.55pt;margin-top:274.1pt;height:20.3pt;width:30.9pt;rotation:-2424832f;z-index:251685888;v-text-anchor:middle;mso-width-relative:page;mso-height-relative:page;" filled="f" stroked="t" coordsize="21600,21600" o:gfxdata="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">
                <v:fill on="f" focussize="0,0"/>
                <v:stroke weight="1pt" color="#FF0000 [3204]" miterlimit="8" joinstyle="miter"/>
                <v:imagedata o:title=""/>
                <o:lock v:ext="edit" aspectratio="f"/>
              </v:rect>
            </w:pict>
          </mc:Fallback>
        </mc:AlternateContent>
      </w:r>
      <w:r>
        <w:rPr>
          <w:color w:val="auto"/>
          <w:sz w:val="21"/>
        </w:rPr>
        <mc:AlternateContent>
          <mc:Choice Requires="wps">
            <w:drawing>
              <wp:anchor distT="0" distB="0" distL="114300" distR="114300" simplePos="0" relativeHeight="251676672" behindDoc="0" locked="0" layoutInCell="1" allowOverlap="1">
                <wp:simplePos x="0" y="0"/>
                <wp:positionH relativeFrom="column">
                  <wp:posOffset>1628775</wp:posOffset>
                </wp:positionH>
                <wp:positionV relativeFrom="paragraph">
                  <wp:posOffset>4371340</wp:posOffset>
                </wp:positionV>
                <wp:extent cx="1120775" cy="328930"/>
                <wp:effectExtent l="396240" t="0" r="0" b="0"/>
                <wp:wrapNone/>
                <wp:docPr id="64" name="矩形 64"/>
                <wp:cNvGraphicFramePr/>
                <a:graphic xmlns:a="http://schemas.openxmlformats.org/drawingml/2006/main">
                  <a:graphicData uri="http://schemas.microsoft.com/office/word/2010/wordprocessingShape">
                    <wps:wsp>
                      <wps:cNvSpPr/>
                      <wps:spPr>
                        <a:xfrm rot="3300000">
                          <a:off x="0" y="0"/>
                          <a:ext cx="1120775" cy="32893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rFonts w:hint="eastAsia" w:eastAsia="宋体"/>
                                <w:b/>
                                <w:bCs/>
                                <w:color w:val="FF0000"/>
                                <w:lang w:eastAsia="zh-CN"/>
                              </w:rPr>
                            </w:pPr>
                            <w:r>
                              <w:rPr>
                                <w:rFonts w:hint="eastAsia"/>
                                <w:b/>
                                <w:bCs/>
                                <w:color w:val="FF0000"/>
                                <w:lang w:eastAsia="zh-CN"/>
                              </w:rPr>
                              <w:t>锅炉房</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28.25pt;margin-top:344.2pt;height:25.9pt;width:88.25pt;rotation:3604480f;z-index:251676672;v-text-anchor:middle;mso-width-relative:page;mso-height-relative:page;" filled="f" stroked="f" coordsize="21600,21600" o:gfxdata="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">
                <v:fill on="f" focussize="0,0"/>
                <v:stroke on="f" weight="1pt" miterlimit="8" joinstyle="miter"/>
                <v:imagedata o:title=""/>
                <o:lock v:ext="edit" aspectratio="f"/>
                <v:textbox>
                  <w:txbxContent>
                    <w:p>
                      <w:pPr>
                        <w:jc w:val="center"/>
                        <w:rPr>
                          <w:rFonts w:hint="eastAsia" w:eastAsia="宋体"/>
                          <w:b/>
                          <w:bCs/>
                          <w:color w:val="FF0000"/>
                          <w:lang w:eastAsia="zh-CN"/>
                        </w:rPr>
                      </w:pPr>
                      <w:r>
                        <w:rPr>
                          <w:rFonts w:hint="eastAsia"/>
                          <w:b/>
                          <w:bCs/>
                          <w:color w:val="FF0000"/>
                          <w:lang w:eastAsia="zh-CN"/>
                        </w:rPr>
                        <w:t>锅炉房</w:t>
                      </w:r>
                    </w:p>
                  </w:txbxContent>
                </v:textbox>
              </v:rect>
            </w:pict>
          </mc:Fallback>
        </mc:AlternateContent>
      </w:r>
      <w:r>
        <w:rPr>
          <w:color w:val="auto"/>
          <w:sz w:val="21"/>
        </w:rPr>
        <mc:AlternateContent>
          <mc:Choice Requires="wps">
            <w:drawing>
              <wp:anchor distT="0" distB="0" distL="114300" distR="114300" simplePos="0" relativeHeight="251675648" behindDoc="0" locked="0" layoutInCell="1" allowOverlap="1">
                <wp:simplePos x="0" y="0"/>
                <wp:positionH relativeFrom="column">
                  <wp:posOffset>2825750</wp:posOffset>
                </wp:positionH>
                <wp:positionV relativeFrom="paragraph">
                  <wp:posOffset>3569970</wp:posOffset>
                </wp:positionV>
                <wp:extent cx="1120775" cy="328930"/>
                <wp:effectExtent l="0" t="0" r="0" b="0"/>
                <wp:wrapNone/>
                <wp:docPr id="63" name="矩形 63"/>
                <wp:cNvGraphicFramePr/>
                <a:graphic xmlns:a="http://schemas.openxmlformats.org/drawingml/2006/main">
                  <a:graphicData uri="http://schemas.microsoft.com/office/word/2010/wordprocessingShape">
                    <wps:wsp>
                      <wps:cNvSpPr/>
                      <wps:spPr>
                        <a:xfrm rot="19440000">
                          <a:off x="0" y="0"/>
                          <a:ext cx="1120775" cy="32893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rFonts w:hint="eastAsia" w:eastAsia="宋体"/>
                                <w:b/>
                                <w:bCs/>
                                <w:color w:val="FF0000"/>
                                <w:lang w:eastAsia="zh-CN"/>
                              </w:rPr>
                            </w:pPr>
                            <w:r>
                              <w:rPr>
                                <w:rFonts w:hint="eastAsia"/>
                                <w:b/>
                                <w:bCs/>
                                <w:color w:val="FF0000"/>
                                <w:lang w:eastAsia="zh-CN"/>
                              </w:rPr>
                              <w:t>生产车间</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22.5pt;margin-top:281.1pt;height:25.9pt;width:88.25pt;rotation:-2359296f;z-index:251675648;v-text-anchor:middle;mso-width-relative:page;mso-height-relative:page;" filled="f" stroked="f" coordsize="21600,21600" o:gfxdata="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">
                <v:fill on="f" focussize="0,0"/>
                <v:stroke on="f" weight="1pt" miterlimit="8" joinstyle="miter"/>
                <v:imagedata o:title=""/>
                <o:lock v:ext="edit" aspectratio="f"/>
                <v:textbox>
                  <w:txbxContent>
                    <w:p>
                      <w:pPr>
                        <w:jc w:val="center"/>
                        <w:rPr>
                          <w:rFonts w:hint="eastAsia" w:eastAsia="宋体"/>
                          <w:b/>
                          <w:bCs/>
                          <w:color w:val="FF0000"/>
                          <w:lang w:eastAsia="zh-CN"/>
                        </w:rPr>
                      </w:pPr>
                      <w:r>
                        <w:rPr>
                          <w:rFonts w:hint="eastAsia"/>
                          <w:b/>
                          <w:bCs/>
                          <w:color w:val="FF0000"/>
                          <w:lang w:eastAsia="zh-CN"/>
                        </w:rPr>
                        <w:t>生产车间</w:t>
                      </w:r>
                    </w:p>
                  </w:txbxContent>
                </v:textbox>
              </v:rect>
            </w:pict>
          </mc:Fallback>
        </mc:AlternateContent>
      </w:r>
      <w:r>
        <w:rPr>
          <w:color w:val="auto"/>
          <w:sz w:val="21"/>
        </w:rPr>
        <mc:AlternateContent>
          <mc:Choice Requires="wps">
            <w:drawing>
              <wp:anchor distT="0" distB="0" distL="114300" distR="114300" simplePos="0" relativeHeight="251674624" behindDoc="0" locked="0" layoutInCell="1" allowOverlap="1">
                <wp:simplePos x="0" y="0"/>
                <wp:positionH relativeFrom="column">
                  <wp:posOffset>1164590</wp:posOffset>
                </wp:positionH>
                <wp:positionV relativeFrom="paragraph">
                  <wp:posOffset>2996565</wp:posOffset>
                </wp:positionV>
                <wp:extent cx="1120775" cy="328930"/>
                <wp:effectExtent l="396240" t="0" r="0" b="0"/>
                <wp:wrapNone/>
                <wp:docPr id="62" name="矩形 62"/>
                <wp:cNvGraphicFramePr/>
                <a:graphic xmlns:a="http://schemas.openxmlformats.org/drawingml/2006/main">
                  <a:graphicData uri="http://schemas.microsoft.com/office/word/2010/wordprocessingShape">
                    <wps:wsp>
                      <wps:cNvSpPr/>
                      <wps:spPr>
                        <a:xfrm rot="3300000">
                          <a:off x="0" y="0"/>
                          <a:ext cx="1120775" cy="32893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rFonts w:hint="eastAsia" w:eastAsia="宋体"/>
                                <w:b/>
                                <w:bCs/>
                                <w:color w:val="FF0000"/>
                                <w:lang w:eastAsia="zh-CN"/>
                              </w:rPr>
                            </w:pPr>
                            <w:r>
                              <w:rPr>
                                <w:rFonts w:hint="eastAsia"/>
                                <w:b/>
                                <w:bCs/>
                                <w:color w:val="FF0000"/>
                                <w:lang w:eastAsia="zh-CN"/>
                              </w:rPr>
                              <w:t>冷库</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91.7pt;margin-top:235.95pt;height:25.9pt;width:88.25pt;rotation:3604480f;z-index:251674624;v-text-anchor:middle;mso-width-relative:page;mso-height-relative:page;" filled="f" stroked="f" coordsize="21600,21600" o:gfxdata="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">
                <v:fill on="f" focussize="0,0"/>
                <v:stroke on="f" weight="1pt" miterlimit="8" joinstyle="miter"/>
                <v:imagedata o:title=""/>
                <o:lock v:ext="edit" aspectratio="f"/>
                <v:textbox>
                  <w:txbxContent>
                    <w:p>
                      <w:pPr>
                        <w:jc w:val="center"/>
                        <w:rPr>
                          <w:rFonts w:hint="eastAsia" w:eastAsia="宋体"/>
                          <w:b/>
                          <w:bCs/>
                          <w:color w:val="FF0000"/>
                          <w:lang w:eastAsia="zh-CN"/>
                        </w:rPr>
                      </w:pPr>
                      <w:r>
                        <w:rPr>
                          <w:rFonts w:hint="eastAsia"/>
                          <w:b/>
                          <w:bCs/>
                          <w:color w:val="FF0000"/>
                          <w:lang w:eastAsia="zh-CN"/>
                        </w:rPr>
                        <w:t>冷库</w:t>
                      </w:r>
                    </w:p>
                  </w:txbxContent>
                </v:textbox>
              </v:rect>
            </w:pict>
          </mc:Fallback>
        </mc:AlternateContent>
      </w:r>
      <w:r>
        <w:rPr>
          <w:color w:val="auto"/>
          <w:sz w:val="21"/>
        </w:rPr>
        <mc:AlternateContent>
          <mc:Choice Requires="wps">
            <w:drawing>
              <wp:anchor distT="0" distB="0" distL="114300" distR="114300" simplePos="0" relativeHeight="251673600" behindDoc="0" locked="0" layoutInCell="1" allowOverlap="1">
                <wp:simplePos x="0" y="0"/>
                <wp:positionH relativeFrom="column">
                  <wp:posOffset>1956435</wp:posOffset>
                </wp:positionH>
                <wp:positionV relativeFrom="paragraph">
                  <wp:posOffset>2051685</wp:posOffset>
                </wp:positionV>
                <wp:extent cx="1120775" cy="328930"/>
                <wp:effectExtent l="0" t="0" r="0" b="0"/>
                <wp:wrapNone/>
                <wp:docPr id="61" name="矩形 61"/>
                <wp:cNvGraphicFramePr/>
                <a:graphic xmlns:a="http://schemas.openxmlformats.org/drawingml/2006/main">
                  <a:graphicData uri="http://schemas.microsoft.com/office/word/2010/wordprocessingShape">
                    <wps:wsp>
                      <wps:cNvSpPr/>
                      <wps:spPr>
                        <a:xfrm rot="19500000">
                          <a:off x="2962910" y="3249930"/>
                          <a:ext cx="1120775" cy="32893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rFonts w:hint="eastAsia" w:eastAsia="宋体"/>
                                <w:b/>
                                <w:bCs/>
                                <w:color w:val="FF0000"/>
                                <w:lang w:eastAsia="zh-CN"/>
                              </w:rPr>
                            </w:pPr>
                            <w:r>
                              <w:rPr>
                                <w:rFonts w:hint="eastAsia"/>
                                <w:b/>
                                <w:bCs/>
                                <w:color w:val="FF0000"/>
                                <w:lang w:eastAsia="zh-CN"/>
                              </w:rPr>
                              <w:t>办公室</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54.05pt;margin-top:161.55pt;height:25.9pt;width:88.25pt;rotation:-2293760f;z-index:251673600;v-text-anchor:middle;mso-width-relative:page;mso-height-relative:page;" filled="f" stroked="f" coordsize="21600,21600" o:gfxdata="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">
                <v:fill on="f" focussize="0,0"/>
                <v:stroke on="f" weight="1pt" miterlimit="8" joinstyle="miter"/>
                <v:imagedata o:title=""/>
                <o:lock v:ext="edit" aspectratio="f"/>
                <v:textbox>
                  <w:txbxContent>
                    <w:p>
                      <w:pPr>
                        <w:jc w:val="center"/>
                        <w:rPr>
                          <w:rFonts w:hint="eastAsia" w:eastAsia="宋体"/>
                          <w:b/>
                          <w:bCs/>
                          <w:color w:val="FF0000"/>
                          <w:lang w:eastAsia="zh-CN"/>
                        </w:rPr>
                      </w:pPr>
                      <w:r>
                        <w:rPr>
                          <w:rFonts w:hint="eastAsia"/>
                          <w:b/>
                          <w:bCs/>
                          <w:color w:val="FF0000"/>
                          <w:lang w:eastAsia="zh-CN"/>
                        </w:rPr>
                        <w:t>办公室</w:t>
                      </w:r>
                    </w:p>
                  </w:txbxContent>
                </v:textbox>
              </v:rect>
            </w:pict>
          </mc:Fallback>
        </mc:AlternateContent>
      </w:r>
    </w:p>
    <w:p>
      <w:pPr>
        <w:pStyle w:val="2"/>
        <w:ind w:firstLine="0" w:firstLineChars="0"/>
        <w:jc w:val="center"/>
        <w:outlineLvl w:val="0"/>
        <w:rPr>
          <w:rFonts w:hint="default" w:ascii="Times New Roman" w:hAnsi="Times New Roman" w:cs="Times New Roman"/>
          <w:b/>
          <w:bCs/>
          <w:color w:val="auto"/>
          <w:sz w:val="24"/>
          <w:szCs w:val="24"/>
          <w:highlight w:val="none"/>
        </w:rPr>
        <w:sectPr>
          <w:pgSz w:w="11906" w:h="16838"/>
          <w:pgMar w:top="1701" w:right="1531" w:bottom="1701" w:left="1531" w:header="851" w:footer="851" w:gutter="0"/>
          <w:pgBorders>
            <w:top w:val="none" w:sz="0" w:space="0"/>
            <w:left w:val="none" w:sz="0" w:space="0"/>
            <w:bottom w:val="none" w:sz="0" w:space="0"/>
            <w:right w:val="none" w:sz="0" w:space="0"/>
          </w:pgBorders>
          <w:pgNumType w:fmt="decimal"/>
          <w:cols w:space="720" w:num="1"/>
          <w:docGrid w:linePitch="312" w:charSpace="0"/>
        </w:sectPr>
      </w:pPr>
      <w:bookmarkStart w:id="1091" w:name="_Toc5991"/>
      <w:r>
        <w:rPr>
          <w:rFonts w:hint="default" w:ascii="Times New Roman" w:hAnsi="Times New Roman" w:cs="Times New Roman"/>
          <w:b/>
          <w:bCs/>
          <w:color w:val="auto"/>
          <w:sz w:val="24"/>
          <w:szCs w:val="24"/>
          <w:highlight w:val="none"/>
        </w:rPr>
        <w:t>附图</w:t>
      </w:r>
      <w:r>
        <w:rPr>
          <w:rFonts w:hint="eastAsia" w:cs="Times New Roman"/>
          <w:b/>
          <w:bCs/>
          <w:color w:val="auto"/>
          <w:sz w:val="24"/>
          <w:szCs w:val="24"/>
          <w:highlight w:val="none"/>
          <w:lang w:val="en-US" w:eastAsia="zh-CN"/>
        </w:rPr>
        <w:t>3</w:t>
      </w:r>
      <w:r>
        <w:rPr>
          <w:rFonts w:hint="default" w:ascii="Times New Roman" w:hAnsi="Times New Roman" w:cs="Times New Roman"/>
          <w:b/>
          <w:bCs/>
          <w:color w:val="auto"/>
          <w:sz w:val="24"/>
          <w:szCs w:val="24"/>
          <w:highlight w:val="none"/>
        </w:rPr>
        <w:t xml:space="preserve"> </w:t>
      </w:r>
      <w:r>
        <w:rPr>
          <w:rFonts w:hint="eastAsia" w:cs="Times New Roman"/>
          <w:b/>
          <w:bCs/>
          <w:color w:val="auto"/>
          <w:sz w:val="24"/>
          <w:szCs w:val="24"/>
          <w:highlight w:val="none"/>
          <w:lang w:eastAsia="zh-CN"/>
        </w:rPr>
        <w:t>项目</w:t>
      </w:r>
      <w:r>
        <w:rPr>
          <w:rFonts w:hint="default" w:ascii="Times New Roman" w:hAnsi="Times New Roman" w:cs="Times New Roman"/>
          <w:b/>
          <w:bCs/>
          <w:color w:val="auto"/>
          <w:sz w:val="24"/>
          <w:szCs w:val="24"/>
          <w:highlight w:val="none"/>
        </w:rPr>
        <w:t>平面布置图</w:t>
      </w:r>
      <w:bookmarkEnd w:id="1091"/>
    </w:p>
    <w:tbl>
      <w:tblPr>
        <w:tblStyle w:val="31"/>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7051"/>
        <w:gridCol w:w="6601"/>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7051" w:type="dxa"/>
          </w:tcPr>
          <w:p>
            <w:pPr>
              <w:pStyle w:val="2"/>
              <w:spacing w:line="240" w:lineRule="auto"/>
              <w:ind w:left="0" w:leftChars="0" w:firstLine="0" w:firstLineChars="0"/>
              <w:jc w:val="center"/>
              <w:rPr>
                <w:rFonts w:hint="eastAsia"/>
                <w:color w:val="auto"/>
                <w:sz w:val="24"/>
                <w:szCs w:val="24"/>
                <w:lang w:eastAsia="zh-CN"/>
              </w:rPr>
            </w:pPr>
            <w:r>
              <w:rPr>
                <w:rFonts w:hint="eastAsia"/>
                <w:color w:val="auto"/>
                <w:sz w:val="24"/>
                <w:szCs w:val="24"/>
                <w:lang w:eastAsia="zh-CN"/>
              </w:rPr>
              <w:drawing>
                <wp:inline distT="0" distB="0" distL="114300" distR="114300">
                  <wp:extent cx="4025900" cy="2268220"/>
                  <wp:effectExtent l="0" t="0" r="12700" b="17780"/>
                  <wp:docPr id="56" name="图片 56" descr="mmexport1648090356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6" descr="mmexport1648090356532"/>
                          <pic:cNvPicPr>
                            <a:picLocks noChangeAspect="1"/>
                          </pic:cNvPicPr>
                        </pic:nvPicPr>
                        <pic:blipFill>
                          <a:blip r:embed="rId51"/>
                          <a:stretch>
                            <a:fillRect/>
                          </a:stretch>
                        </pic:blipFill>
                        <pic:spPr>
                          <a:xfrm>
                            <a:off x="0" y="0"/>
                            <a:ext cx="4025900" cy="2268220"/>
                          </a:xfrm>
                          <a:prstGeom prst="rect">
                            <a:avLst/>
                          </a:prstGeom>
                        </pic:spPr>
                      </pic:pic>
                    </a:graphicData>
                  </a:graphic>
                </wp:inline>
              </w:drawing>
            </w:r>
          </w:p>
          <w:p>
            <w:pPr>
              <w:spacing w:line="240" w:lineRule="auto"/>
              <w:jc w:val="center"/>
              <w:rPr>
                <w:rFonts w:hint="eastAsia"/>
                <w:color w:val="auto"/>
                <w:sz w:val="24"/>
                <w:szCs w:val="24"/>
                <w:lang w:eastAsia="zh-CN"/>
              </w:rPr>
            </w:pPr>
            <w:r>
              <w:rPr>
                <w:rFonts w:hint="eastAsia"/>
                <w:color w:val="auto"/>
                <w:sz w:val="24"/>
                <w:szCs w:val="24"/>
                <w:vertAlign w:val="baseline"/>
                <w:lang w:eastAsia="zh-CN"/>
              </w:rPr>
              <w:t>项目南侧</w:t>
            </w:r>
          </w:p>
        </w:tc>
        <w:tc>
          <w:tcPr>
            <w:tcW w:w="6601" w:type="dxa"/>
          </w:tcPr>
          <w:p>
            <w:pPr>
              <w:pStyle w:val="2"/>
              <w:spacing w:line="240" w:lineRule="auto"/>
              <w:ind w:left="0" w:leftChars="0" w:firstLine="0" w:firstLineChars="0"/>
              <w:jc w:val="center"/>
              <w:rPr>
                <w:rFonts w:hint="eastAsia"/>
                <w:color w:val="auto"/>
                <w:sz w:val="24"/>
                <w:szCs w:val="24"/>
                <w:lang w:eastAsia="zh-CN"/>
              </w:rPr>
            </w:pPr>
            <w:r>
              <w:rPr>
                <w:rFonts w:hint="eastAsia"/>
                <w:color w:val="auto"/>
                <w:sz w:val="24"/>
                <w:szCs w:val="24"/>
                <w:lang w:eastAsia="zh-CN"/>
              </w:rPr>
              <w:drawing>
                <wp:inline distT="0" distB="0" distL="114300" distR="114300">
                  <wp:extent cx="3855085" cy="2268220"/>
                  <wp:effectExtent l="0" t="0" r="12065" b="17780"/>
                  <wp:docPr id="57" name="图片 57" descr="mmexport16480903579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7" descr="mmexport1648090357907"/>
                          <pic:cNvPicPr>
                            <a:picLocks noChangeAspect="1"/>
                          </pic:cNvPicPr>
                        </pic:nvPicPr>
                        <pic:blipFill>
                          <a:blip r:embed="rId52"/>
                          <a:stretch>
                            <a:fillRect/>
                          </a:stretch>
                        </pic:blipFill>
                        <pic:spPr>
                          <a:xfrm>
                            <a:off x="0" y="0"/>
                            <a:ext cx="3855085" cy="2268220"/>
                          </a:xfrm>
                          <a:prstGeom prst="rect">
                            <a:avLst/>
                          </a:prstGeom>
                        </pic:spPr>
                      </pic:pic>
                    </a:graphicData>
                  </a:graphic>
                </wp:inline>
              </w:drawing>
            </w:r>
          </w:p>
          <w:p>
            <w:pPr>
              <w:spacing w:line="240" w:lineRule="auto"/>
              <w:jc w:val="center"/>
              <w:rPr>
                <w:rFonts w:hint="eastAsia"/>
                <w:color w:val="auto"/>
                <w:sz w:val="24"/>
                <w:szCs w:val="24"/>
                <w:lang w:eastAsia="zh-CN"/>
              </w:rPr>
            </w:pPr>
            <w:r>
              <w:rPr>
                <w:rFonts w:hint="eastAsia"/>
                <w:color w:val="auto"/>
                <w:sz w:val="24"/>
                <w:szCs w:val="24"/>
                <w:vertAlign w:val="baseline"/>
                <w:lang w:eastAsia="zh-CN"/>
              </w:rPr>
              <w:t>项目西侧</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7051" w:type="dxa"/>
          </w:tcPr>
          <w:p>
            <w:pPr>
              <w:pStyle w:val="2"/>
              <w:spacing w:line="240" w:lineRule="auto"/>
              <w:ind w:left="0" w:leftChars="0" w:firstLine="0" w:firstLineChars="0"/>
              <w:jc w:val="center"/>
              <w:rPr>
                <w:rFonts w:hint="eastAsia"/>
                <w:color w:val="auto"/>
                <w:sz w:val="24"/>
                <w:szCs w:val="24"/>
                <w:lang w:eastAsia="zh-CN"/>
              </w:rPr>
            </w:pPr>
            <w:r>
              <w:rPr>
                <w:rFonts w:hint="eastAsia"/>
                <w:color w:val="auto"/>
                <w:sz w:val="24"/>
                <w:szCs w:val="24"/>
                <w:lang w:eastAsia="zh-CN"/>
              </w:rPr>
              <w:drawing>
                <wp:inline distT="0" distB="0" distL="114300" distR="114300">
                  <wp:extent cx="3931920" cy="2268220"/>
                  <wp:effectExtent l="0" t="0" r="11430" b="17780"/>
                  <wp:docPr id="58" name="图片 58" descr="mmexport1648090359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8" descr="mmexport1648090359540"/>
                          <pic:cNvPicPr>
                            <a:picLocks noChangeAspect="1"/>
                          </pic:cNvPicPr>
                        </pic:nvPicPr>
                        <pic:blipFill>
                          <a:blip r:embed="rId53"/>
                          <a:stretch>
                            <a:fillRect/>
                          </a:stretch>
                        </pic:blipFill>
                        <pic:spPr>
                          <a:xfrm>
                            <a:off x="0" y="0"/>
                            <a:ext cx="3931920" cy="2268220"/>
                          </a:xfrm>
                          <a:prstGeom prst="rect">
                            <a:avLst/>
                          </a:prstGeom>
                        </pic:spPr>
                      </pic:pic>
                    </a:graphicData>
                  </a:graphic>
                </wp:inline>
              </w:drawing>
            </w:r>
          </w:p>
          <w:p>
            <w:pPr>
              <w:spacing w:line="240" w:lineRule="auto"/>
              <w:jc w:val="center"/>
              <w:rPr>
                <w:rFonts w:hint="eastAsia"/>
                <w:color w:val="auto"/>
                <w:sz w:val="24"/>
                <w:szCs w:val="24"/>
                <w:lang w:eastAsia="zh-CN"/>
              </w:rPr>
            </w:pPr>
            <w:r>
              <w:rPr>
                <w:rFonts w:hint="eastAsia"/>
                <w:color w:val="auto"/>
                <w:sz w:val="24"/>
                <w:szCs w:val="24"/>
                <w:vertAlign w:val="baseline"/>
                <w:lang w:eastAsia="zh-CN"/>
              </w:rPr>
              <w:t>项目北侧</w:t>
            </w:r>
          </w:p>
        </w:tc>
        <w:tc>
          <w:tcPr>
            <w:tcW w:w="6601" w:type="dxa"/>
          </w:tcPr>
          <w:p>
            <w:pPr>
              <w:pStyle w:val="2"/>
              <w:spacing w:line="240" w:lineRule="auto"/>
              <w:ind w:left="0" w:leftChars="0" w:firstLine="0" w:firstLineChars="0"/>
              <w:jc w:val="center"/>
              <w:rPr>
                <w:rFonts w:hint="eastAsia"/>
                <w:color w:val="auto"/>
                <w:sz w:val="24"/>
                <w:szCs w:val="24"/>
                <w:lang w:eastAsia="zh-CN"/>
              </w:rPr>
            </w:pPr>
            <w:r>
              <w:rPr>
                <w:rFonts w:hint="eastAsia"/>
                <w:color w:val="auto"/>
                <w:sz w:val="24"/>
                <w:szCs w:val="24"/>
                <w:lang w:eastAsia="zh-CN"/>
              </w:rPr>
              <w:drawing>
                <wp:inline distT="0" distB="0" distL="114300" distR="114300">
                  <wp:extent cx="3799205" cy="2268220"/>
                  <wp:effectExtent l="0" t="0" r="10795" b="17780"/>
                  <wp:docPr id="59" name="图片 59" descr="mmexport16480903608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9" descr="mmexport1648090360881"/>
                          <pic:cNvPicPr>
                            <a:picLocks noChangeAspect="1"/>
                          </pic:cNvPicPr>
                        </pic:nvPicPr>
                        <pic:blipFill>
                          <a:blip r:embed="rId54"/>
                          <a:stretch>
                            <a:fillRect/>
                          </a:stretch>
                        </pic:blipFill>
                        <pic:spPr>
                          <a:xfrm>
                            <a:off x="0" y="0"/>
                            <a:ext cx="3799205" cy="2268220"/>
                          </a:xfrm>
                          <a:prstGeom prst="rect">
                            <a:avLst/>
                          </a:prstGeom>
                        </pic:spPr>
                      </pic:pic>
                    </a:graphicData>
                  </a:graphic>
                </wp:inline>
              </w:drawing>
            </w:r>
          </w:p>
          <w:p>
            <w:pPr>
              <w:spacing w:line="240" w:lineRule="auto"/>
              <w:jc w:val="center"/>
              <w:rPr>
                <w:rFonts w:hint="eastAsia"/>
                <w:color w:val="auto"/>
                <w:sz w:val="24"/>
                <w:szCs w:val="24"/>
                <w:lang w:eastAsia="zh-CN"/>
              </w:rPr>
            </w:pPr>
            <w:r>
              <w:rPr>
                <w:rFonts w:hint="eastAsia"/>
                <w:color w:val="auto"/>
                <w:sz w:val="24"/>
                <w:szCs w:val="24"/>
                <w:vertAlign w:val="baseline"/>
                <w:lang w:eastAsia="zh-CN"/>
              </w:rPr>
              <w:t>项目东侧</w:t>
            </w:r>
          </w:p>
        </w:tc>
      </w:tr>
    </w:tbl>
    <w:p>
      <w:pPr>
        <w:pStyle w:val="2"/>
        <w:ind w:left="0" w:leftChars="0" w:firstLine="0" w:firstLineChars="0"/>
        <w:jc w:val="center"/>
        <w:outlineLvl w:val="0"/>
        <w:rPr>
          <w:color w:val="auto"/>
        </w:rPr>
        <w:sectPr>
          <w:pgSz w:w="16838" w:h="11906" w:orient="landscape"/>
          <w:pgMar w:top="1531" w:right="1701" w:bottom="1531" w:left="1701" w:header="851" w:footer="851" w:gutter="0"/>
          <w:pgBorders>
            <w:top w:val="none" w:sz="0" w:space="0"/>
            <w:left w:val="none" w:sz="0" w:space="0"/>
            <w:bottom w:val="none" w:sz="0" w:space="0"/>
            <w:right w:val="none" w:sz="0" w:space="0"/>
          </w:pgBorders>
          <w:pgNumType w:fmt="decimal"/>
          <w:cols w:space="720" w:num="1"/>
          <w:docGrid w:linePitch="312" w:charSpace="0"/>
        </w:sectPr>
      </w:pPr>
      <w:bookmarkStart w:id="1092" w:name="_Toc6490"/>
      <w:bookmarkStart w:id="1093" w:name="_Toc17793"/>
      <w:r>
        <w:rPr>
          <w:rFonts w:hint="default" w:ascii="Times New Roman" w:hAnsi="Times New Roman" w:cs="Times New Roman"/>
          <w:b/>
          <w:color w:val="auto"/>
          <w:sz w:val="24"/>
          <w:highlight w:val="none"/>
        </w:rPr>
        <w:t>附图</w:t>
      </w:r>
      <w:r>
        <w:rPr>
          <w:rFonts w:hint="eastAsia" w:cs="Times New Roman"/>
          <w:b/>
          <w:color w:val="auto"/>
          <w:sz w:val="24"/>
          <w:highlight w:val="none"/>
          <w:lang w:val="en-US" w:eastAsia="zh-CN"/>
        </w:rPr>
        <w:t>4</w:t>
      </w:r>
      <w:r>
        <w:rPr>
          <w:rFonts w:hint="default" w:ascii="Times New Roman" w:hAnsi="Times New Roman" w:cs="Times New Roman"/>
          <w:b/>
          <w:color w:val="auto"/>
          <w:sz w:val="24"/>
          <w:highlight w:val="none"/>
        </w:rPr>
        <w:t xml:space="preserve">  项目四周照片</w:t>
      </w:r>
      <w:bookmarkEnd w:id="1092"/>
      <w:bookmarkEnd w:id="1093"/>
    </w:p>
    <w:tbl>
      <w:tblPr>
        <w:tblStyle w:val="31"/>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6841"/>
        <w:gridCol w:w="6811"/>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6826" w:type="dxa"/>
          </w:tcPr>
          <w:p>
            <w:pPr>
              <w:outlineLvl w:val="0"/>
              <w:rPr>
                <w:rFonts w:hint="eastAsia" w:eastAsia="黑体"/>
                <w:snapToGrid w:val="0"/>
                <w:color w:val="auto"/>
                <w:sz w:val="32"/>
                <w:szCs w:val="32"/>
                <w:vertAlign w:val="baseline"/>
                <w:lang w:eastAsia="zh-CN"/>
              </w:rPr>
            </w:pPr>
            <w:bookmarkStart w:id="1094" w:name="_Toc9473"/>
            <w:bookmarkStart w:id="1095" w:name="_Toc20259"/>
            <w:bookmarkStart w:id="1096" w:name="_Toc17050"/>
            <w:bookmarkStart w:id="1097" w:name="_Toc12936"/>
            <w:bookmarkStart w:id="1098" w:name="_Toc1280"/>
            <w:bookmarkStart w:id="1099" w:name="_Toc6017"/>
            <w:r>
              <w:rPr>
                <w:rFonts w:hint="eastAsia" w:eastAsia="黑体"/>
                <w:snapToGrid w:val="0"/>
                <w:color w:val="auto"/>
                <w:sz w:val="32"/>
                <w:szCs w:val="32"/>
                <w:vertAlign w:val="baseline"/>
                <w:lang w:eastAsia="zh-CN"/>
              </w:rPr>
              <w:drawing>
                <wp:inline distT="0" distB="0" distL="114300" distR="114300">
                  <wp:extent cx="4192270" cy="3145790"/>
                  <wp:effectExtent l="0" t="0" r="17780" b="16510"/>
                  <wp:docPr id="22" name="图片 22" descr="IMG_7283(20220704-163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IMG_7283(20220704-163602)"/>
                          <pic:cNvPicPr>
                            <a:picLocks noChangeAspect="1"/>
                          </pic:cNvPicPr>
                        </pic:nvPicPr>
                        <pic:blipFill>
                          <a:blip r:embed="rId55"/>
                          <a:stretch>
                            <a:fillRect/>
                          </a:stretch>
                        </pic:blipFill>
                        <pic:spPr>
                          <a:xfrm>
                            <a:off x="0" y="0"/>
                            <a:ext cx="4192270" cy="3145790"/>
                          </a:xfrm>
                          <a:prstGeom prst="rect">
                            <a:avLst/>
                          </a:prstGeom>
                        </pic:spPr>
                      </pic:pic>
                    </a:graphicData>
                  </a:graphic>
                </wp:inline>
              </w:drawing>
            </w:r>
            <w:bookmarkEnd w:id="1094"/>
            <w:bookmarkEnd w:id="1095"/>
            <w:bookmarkEnd w:id="1096"/>
            <w:bookmarkEnd w:id="1097"/>
            <w:bookmarkEnd w:id="1098"/>
            <w:bookmarkEnd w:id="1099"/>
          </w:p>
        </w:tc>
        <w:tc>
          <w:tcPr>
            <w:tcW w:w="6826" w:type="dxa"/>
          </w:tcPr>
          <w:p>
            <w:pPr>
              <w:outlineLvl w:val="0"/>
              <w:rPr>
                <w:rFonts w:hint="eastAsia" w:eastAsia="黑体"/>
                <w:snapToGrid w:val="0"/>
                <w:color w:val="auto"/>
                <w:sz w:val="32"/>
                <w:szCs w:val="32"/>
                <w:vertAlign w:val="baseline"/>
                <w:lang w:eastAsia="zh-CN"/>
              </w:rPr>
            </w:pPr>
            <w:bookmarkStart w:id="1100" w:name="_Toc14437"/>
            <w:bookmarkStart w:id="1101" w:name="_Toc29249"/>
            <w:bookmarkStart w:id="1102" w:name="_Toc16054"/>
            <w:bookmarkStart w:id="1103" w:name="_Toc9040"/>
            <w:bookmarkStart w:id="1104" w:name="_Toc19658"/>
            <w:bookmarkStart w:id="1105" w:name="_Toc329"/>
            <w:r>
              <w:rPr>
                <w:rFonts w:hint="eastAsia" w:eastAsia="黑体"/>
                <w:snapToGrid w:val="0"/>
                <w:color w:val="auto"/>
                <w:sz w:val="32"/>
                <w:szCs w:val="32"/>
                <w:vertAlign w:val="baseline"/>
                <w:lang w:eastAsia="zh-CN"/>
              </w:rPr>
              <w:drawing>
                <wp:inline distT="0" distB="0" distL="114300" distR="114300">
                  <wp:extent cx="4176395" cy="3133090"/>
                  <wp:effectExtent l="0" t="0" r="14605" b="10160"/>
                  <wp:docPr id="65" name="图片 65" descr="IMG_7284(20220704-1636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65" descr="IMG_7284(20220704-163613)"/>
                          <pic:cNvPicPr>
                            <a:picLocks noChangeAspect="1"/>
                          </pic:cNvPicPr>
                        </pic:nvPicPr>
                        <pic:blipFill>
                          <a:blip r:embed="rId56"/>
                          <a:stretch>
                            <a:fillRect/>
                          </a:stretch>
                        </pic:blipFill>
                        <pic:spPr>
                          <a:xfrm>
                            <a:off x="0" y="0"/>
                            <a:ext cx="4176395" cy="3133090"/>
                          </a:xfrm>
                          <a:prstGeom prst="rect">
                            <a:avLst/>
                          </a:prstGeom>
                        </pic:spPr>
                      </pic:pic>
                    </a:graphicData>
                  </a:graphic>
                </wp:inline>
              </w:drawing>
            </w:r>
            <w:bookmarkEnd w:id="1100"/>
            <w:bookmarkEnd w:id="1101"/>
            <w:bookmarkEnd w:id="1102"/>
            <w:bookmarkEnd w:id="1103"/>
            <w:bookmarkEnd w:id="1104"/>
            <w:bookmarkEnd w:id="1105"/>
          </w:p>
        </w:tc>
      </w:tr>
    </w:tbl>
    <w:p>
      <w:pPr>
        <w:jc w:val="center"/>
        <w:outlineLvl w:val="0"/>
        <w:rPr>
          <w:rFonts w:hint="eastAsia" w:ascii="Times New Roman" w:hAnsi="Times New Roman" w:cs="Times New Roman"/>
          <w:b/>
          <w:color w:val="auto"/>
          <w:sz w:val="24"/>
          <w:highlight w:val="none"/>
          <w:lang w:eastAsia="zh-CN"/>
        </w:rPr>
      </w:pPr>
      <w:bookmarkStart w:id="1106" w:name="_Toc14212"/>
      <w:bookmarkStart w:id="1107" w:name="_Toc135"/>
      <w:r>
        <w:rPr>
          <w:rFonts w:hint="default" w:ascii="Times New Roman" w:hAnsi="Times New Roman" w:cs="Times New Roman"/>
          <w:b/>
          <w:color w:val="auto"/>
          <w:sz w:val="24"/>
          <w:highlight w:val="none"/>
        </w:rPr>
        <w:t>附图</w:t>
      </w:r>
      <w:r>
        <w:rPr>
          <w:rFonts w:hint="eastAsia" w:cs="Times New Roman"/>
          <w:b/>
          <w:color w:val="auto"/>
          <w:sz w:val="24"/>
          <w:highlight w:val="none"/>
          <w:lang w:val="en-US" w:eastAsia="zh-CN"/>
        </w:rPr>
        <w:t>5</w:t>
      </w:r>
      <w:r>
        <w:rPr>
          <w:rFonts w:hint="default" w:ascii="Times New Roman" w:hAnsi="Times New Roman" w:cs="Times New Roman"/>
          <w:b/>
          <w:color w:val="auto"/>
          <w:sz w:val="24"/>
          <w:highlight w:val="none"/>
        </w:rPr>
        <w:t xml:space="preserve"> 项目</w:t>
      </w:r>
      <w:r>
        <w:rPr>
          <w:rFonts w:hint="eastAsia" w:ascii="Times New Roman" w:hAnsi="Times New Roman" w:cs="Times New Roman"/>
          <w:b/>
          <w:color w:val="auto"/>
          <w:sz w:val="24"/>
          <w:highlight w:val="none"/>
          <w:lang w:eastAsia="zh-CN"/>
        </w:rPr>
        <w:t>区域现状</w:t>
      </w:r>
      <w:bookmarkEnd w:id="1106"/>
      <w:bookmarkEnd w:id="1107"/>
    </w:p>
    <w:p>
      <w:pPr>
        <w:pStyle w:val="2"/>
        <w:rPr>
          <w:rFonts w:hint="eastAsia" w:ascii="Times New Roman" w:hAnsi="Times New Roman" w:cs="Times New Roman"/>
          <w:b/>
          <w:color w:val="auto"/>
          <w:sz w:val="24"/>
          <w:highlight w:val="none"/>
          <w:lang w:eastAsia="zh-CN"/>
        </w:rPr>
      </w:pPr>
    </w:p>
    <w:p>
      <w:pPr>
        <w:rPr>
          <w:rFonts w:hint="eastAsia" w:ascii="Times New Roman" w:hAnsi="Times New Roman" w:cs="Times New Roman"/>
          <w:b/>
          <w:color w:val="auto"/>
          <w:sz w:val="24"/>
          <w:highlight w:val="none"/>
          <w:lang w:eastAsia="zh-CN"/>
        </w:rPr>
      </w:pPr>
    </w:p>
    <w:p>
      <w:pPr>
        <w:pStyle w:val="2"/>
        <w:rPr>
          <w:rFonts w:hint="eastAsia" w:ascii="Times New Roman" w:hAnsi="Times New Roman" w:cs="Times New Roman"/>
          <w:b/>
          <w:color w:val="auto"/>
          <w:sz w:val="24"/>
          <w:highlight w:val="none"/>
          <w:lang w:eastAsia="zh-CN"/>
        </w:rPr>
      </w:pPr>
    </w:p>
    <w:p>
      <w:pPr>
        <w:rPr>
          <w:rFonts w:hint="eastAsia" w:ascii="Times New Roman" w:hAnsi="Times New Roman" w:cs="Times New Roman"/>
          <w:b/>
          <w:color w:val="auto"/>
          <w:sz w:val="24"/>
          <w:highlight w:val="none"/>
          <w:lang w:eastAsia="zh-CN"/>
        </w:rPr>
      </w:pPr>
    </w:p>
    <w:p>
      <w:pPr>
        <w:pStyle w:val="2"/>
        <w:rPr>
          <w:rFonts w:hint="eastAsia" w:ascii="Times New Roman" w:hAnsi="Times New Roman" w:cs="Times New Roman"/>
          <w:b/>
          <w:color w:val="auto"/>
          <w:sz w:val="24"/>
          <w:highlight w:val="none"/>
          <w:lang w:eastAsia="zh-CN"/>
        </w:rPr>
      </w:pPr>
    </w:p>
    <w:p>
      <w:pPr>
        <w:rPr>
          <w:rFonts w:hint="eastAsia" w:ascii="Times New Roman" w:hAnsi="Times New Roman" w:cs="Times New Roman"/>
          <w:b/>
          <w:color w:val="auto"/>
          <w:sz w:val="24"/>
          <w:highlight w:val="none"/>
          <w:lang w:eastAsia="zh-CN"/>
        </w:rPr>
      </w:pPr>
    </w:p>
    <w:p>
      <w:pPr>
        <w:pStyle w:val="2"/>
        <w:rPr>
          <w:rFonts w:hint="eastAsia" w:ascii="Times New Roman" w:hAnsi="Times New Roman" w:cs="Times New Roman"/>
          <w:b/>
          <w:color w:val="auto"/>
          <w:sz w:val="24"/>
          <w:highlight w:val="none"/>
          <w:lang w:eastAsia="zh-CN"/>
        </w:rPr>
      </w:pPr>
    </w:p>
    <w:p>
      <w:pPr>
        <w:rPr>
          <w:rFonts w:hint="eastAsia" w:ascii="Times New Roman" w:hAnsi="Times New Roman" w:cs="Times New Roman"/>
          <w:b/>
          <w:color w:val="auto"/>
          <w:sz w:val="24"/>
          <w:highlight w:val="none"/>
          <w:lang w:eastAsia="zh-CN"/>
        </w:rPr>
      </w:pPr>
    </w:p>
    <w:p>
      <w:pPr>
        <w:pStyle w:val="2"/>
        <w:rPr>
          <w:rFonts w:hint="eastAsia" w:ascii="Times New Roman" w:hAnsi="Times New Roman" w:cs="Times New Roman"/>
          <w:b/>
          <w:color w:val="auto"/>
          <w:sz w:val="24"/>
          <w:highlight w:val="none"/>
          <w:lang w:eastAsia="zh-CN"/>
        </w:rPr>
      </w:pPr>
    </w:p>
    <w:p>
      <w:pPr>
        <w:outlineLvl w:val="0"/>
        <w:rPr>
          <w:rFonts w:eastAsia="黑体"/>
          <w:snapToGrid w:val="0"/>
          <w:color w:val="auto"/>
          <w:sz w:val="32"/>
          <w:szCs w:val="32"/>
        </w:rPr>
      </w:pPr>
      <w:bookmarkStart w:id="1108" w:name="_Toc29251"/>
      <w:r>
        <w:rPr>
          <w:rFonts w:eastAsia="黑体"/>
          <w:snapToGrid w:val="0"/>
          <w:color w:val="auto"/>
          <w:sz w:val="32"/>
          <w:szCs w:val="32"/>
        </w:rPr>
        <w:t>附件1 营业执照</w:t>
      </w:r>
      <w:bookmarkEnd w:id="1108"/>
    </w:p>
    <w:p>
      <w:pPr>
        <w:pStyle w:val="2"/>
        <w:ind w:firstLine="0" w:firstLineChars="0"/>
        <w:jc w:val="center"/>
        <w:rPr>
          <w:rFonts w:hint="eastAsia" w:eastAsia="黑体"/>
          <w:snapToGrid w:val="0"/>
          <w:color w:val="auto"/>
          <w:sz w:val="32"/>
          <w:szCs w:val="32"/>
          <w:lang w:eastAsia="zh-CN"/>
        </w:rPr>
        <w:sectPr>
          <w:footerReference r:id="rId8" w:type="default"/>
          <w:pgSz w:w="16838" w:h="11906" w:orient="landscape"/>
          <w:pgMar w:top="1531" w:right="1701" w:bottom="1531" w:left="1701" w:header="851" w:footer="850" w:gutter="0"/>
          <w:pgBorders>
            <w:top w:val="none" w:sz="0" w:space="0"/>
            <w:left w:val="none" w:sz="0" w:space="0"/>
            <w:bottom w:val="none" w:sz="0" w:space="0"/>
            <w:right w:val="none" w:sz="0" w:space="0"/>
          </w:pgBorders>
          <w:pgNumType w:fmt="decimal"/>
          <w:cols w:space="720" w:num="1"/>
          <w:docGrid w:linePitch="312" w:charSpace="0"/>
        </w:sectPr>
      </w:pPr>
      <w:r>
        <w:rPr>
          <w:rFonts w:hint="eastAsia" w:eastAsia="黑体"/>
          <w:snapToGrid w:val="0"/>
          <w:color w:val="auto"/>
          <w:sz w:val="32"/>
          <w:szCs w:val="32"/>
          <w:lang w:eastAsia="zh-CN"/>
        </w:rPr>
        <w:drawing>
          <wp:inline distT="0" distB="0" distL="114300" distR="114300">
            <wp:extent cx="7039610" cy="5280025"/>
            <wp:effectExtent l="0" t="0" r="8890" b="15875"/>
            <wp:docPr id="9" name="图片 9" descr="mmexport1647915064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mmexport1647915064163"/>
                    <pic:cNvPicPr>
                      <a:picLocks noChangeAspect="1"/>
                    </pic:cNvPicPr>
                  </pic:nvPicPr>
                  <pic:blipFill>
                    <a:blip r:embed="rId57"/>
                    <a:stretch>
                      <a:fillRect/>
                    </a:stretch>
                  </pic:blipFill>
                  <pic:spPr>
                    <a:xfrm>
                      <a:off x="0" y="0"/>
                      <a:ext cx="7039610" cy="5280025"/>
                    </a:xfrm>
                    <a:prstGeom prst="rect">
                      <a:avLst/>
                    </a:prstGeom>
                  </pic:spPr>
                </pic:pic>
              </a:graphicData>
            </a:graphic>
          </wp:inline>
        </w:drawing>
      </w:r>
    </w:p>
    <w:p>
      <w:pPr>
        <w:pStyle w:val="2"/>
        <w:spacing w:before="0" w:after="0" w:line="260" w:lineRule="auto"/>
        <w:ind w:right="0" w:firstLine="0" w:firstLineChars="0"/>
        <w:outlineLvl w:val="0"/>
        <w:rPr>
          <w:rFonts w:eastAsia="黑体"/>
          <w:b/>
          <w:bCs/>
          <w:snapToGrid w:val="0"/>
          <w:color w:val="auto"/>
          <w:sz w:val="32"/>
          <w:szCs w:val="32"/>
        </w:rPr>
      </w:pPr>
      <w:bookmarkStart w:id="1109" w:name="_Toc25368"/>
      <w:r>
        <w:rPr>
          <w:rFonts w:eastAsia="黑体"/>
          <w:b/>
          <w:bCs/>
          <w:snapToGrid w:val="0"/>
          <w:color w:val="auto"/>
          <w:sz w:val="32"/>
          <w:szCs w:val="32"/>
        </w:rPr>
        <w:t>附件2 现状监测报告</w:t>
      </w:r>
      <w:bookmarkEnd w:id="1109"/>
    </w:p>
    <w:p>
      <w:pPr>
        <w:rPr>
          <w:rFonts w:hint="eastAsia" w:eastAsiaTheme="minorEastAsia"/>
          <w:color w:val="auto"/>
          <w:lang w:eastAsia="zh-CN"/>
        </w:rPr>
      </w:pPr>
      <w:r>
        <w:rPr>
          <w:rFonts w:hint="eastAsia" w:eastAsiaTheme="minorEastAsia"/>
          <w:color w:val="auto"/>
          <w:lang w:eastAsia="zh-CN"/>
        </w:rPr>
        <w:drawing>
          <wp:inline distT="0" distB="0" distL="114300" distR="114300">
            <wp:extent cx="5274310" cy="7522210"/>
            <wp:effectExtent l="0" t="0" r="2540" b="2540"/>
            <wp:docPr id="66" name="图片 66"/>
            <wp:cNvGraphicFramePr/>
            <a:graphic xmlns:a="http://schemas.openxmlformats.org/drawingml/2006/main">
              <a:graphicData uri="http://schemas.openxmlformats.org/drawingml/2006/picture">
                <pic:pic xmlns:pic="http://schemas.openxmlformats.org/drawingml/2006/picture">
                  <pic:nvPicPr>
                    <pic:cNvPr id="66" name="图片 66"/>
                    <pic:cNvPicPr/>
                  </pic:nvPicPr>
                  <pic:blipFill>
                    <a:blip r:embed="rId58"/>
                  </pic:blipFill>
                  <pic:spPr>
                    <a:xfrm>
                      <a:off x="0" y="0"/>
                      <a:ext cx="5274310" cy="7522210"/>
                    </a:xfrm>
                    <a:prstGeom prst="rect">
                      <a:avLst/>
                    </a:prstGeom>
                  </pic:spPr>
                </pic:pic>
              </a:graphicData>
            </a:graphic>
          </wp:inline>
        </w:drawing>
      </w:r>
      <w:r>
        <w:rPr>
          <w:rFonts w:hint="eastAsia" w:eastAsiaTheme="minorEastAsia"/>
          <w:color w:val="auto"/>
          <w:lang w:eastAsia="zh-CN"/>
        </w:rPr>
        <w:drawing>
          <wp:inline distT="0" distB="0" distL="114300" distR="114300">
            <wp:extent cx="5274310" cy="7522210"/>
            <wp:effectExtent l="0" t="0" r="2540" b="2540"/>
            <wp:docPr id="67" name="图片 67"/>
            <wp:cNvGraphicFramePr/>
            <a:graphic xmlns:a="http://schemas.openxmlformats.org/drawingml/2006/main">
              <a:graphicData uri="http://schemas.openxmlformats.org/drawingml/2006/picture">
                <pic:pic xmlns:pic="http://schemas.openxmlformats.org/drawingml/2006/picture">
                  <pic:nvPicPr>
                    <pic:cNvPr id="67" name="图片 67"/>
                    <pic:cNvPicPr/>
                  </pic:nvPicPr>
                  <pic:blipFill>
                    <a:blip r:embed="rId59"/>
                  </pic:blipFill>
                  <pic:spPr>
                    <a:xfrm>
                      <a:off x="0" y="0"/>
                      <a:ext cx="5274310" cy="7522210"/>
                    </a:xfrm>
                    <a:prstGeom prst="rect">
                      <a:avLst/>
                    </a:prstGeom>
                  </pic:spPr>
                </pic:pic>
              </a:graphicData>
            </a:graphic>
          </wp:inline>
        </w:drawing>
      </w:r>
      <w:r>
        <w:rPr>
          <w:rFonts w:hint="eastAsia" w:eastAsiaTheme="minorEastAsia"/>
          <w:color w:val="auto"/>
          <w:lang w:eastAsia="zh-CN"/>
        </w:rPr>
        <w:drawing>
          <wp:inline distT="0" distB="0" distL="114300" distR="114300">
            <wp:extent cx="5274310" cy="7522210"/>
            <wp:effectExtent l="0" t="0" r="2540" b="2540"/>
            <wp:docPr id="68" name="图片 68"/>
            <wp:cNvGraphicFramePr/>
            <a:graphic xmlns:a="http://schemas.openxmlformats.org/drawingml/2006/main">
              <a:graphicData uri="http://schemas.openxmlformats.org/drawingml/2006/picture">
                <pic:pic xmlns:pic="http://schemas.openxmlformats.org/drawingml/2006/picture">
                  <pic:nvPicPr>
                    <pic:cNvPr id="68" name="图片 68"/>
                    <pic:cNvPicPr/>
                  </pic:nvPicPr>
                  <pic:blipFill>
                    <a:blip r:embed="rId60"/>
                  </pic:blipFill>
                  <pic:spPr>
                    <a:xfrm>
                      <a:off x="0" y="0"/>
                      <a:ext cx="5274310" cy="7522210"/>
                    </a:xfrm>
                    <a:prstGeom prst="rect">
                      <a:avLst/>
                    </a:prstGeom>
                  </pic:spPr>
                </pic:pic>
              </a:graphicData>
            </a:graphic>
          </wp:inline>
        </w:drawing>
      </w:r>
      <w:r>
        <w:rPr>
          <w:rFonts w:hint="eastAsia" w:eastAsiaTheme="minorEastAsia"/>
          <w:color w:val="auto"/>
          <w:lang w:eastAsia="zh-CN"/>
        </w:rPr>
        <w:drawing>
          <wp:inline distT="0" distB="0" distL="114300" distR="114300">
            <wp:extent cx="5274310" cy="7522210"/>
            <wp:effectExtent l="0" t="0" r="2540" b="2540"/>
            <wp:docPr id="69" name="图片 69"/>
            <wp:cNvGraphicFramePr/>
            <a:graphic xmlns:a="http://schemas.openxmlformats.org/drawingml/2006/main">
              <a:graphicData uri="http://schemas.openxmlformats.org/drawingml/2006/picture">
                <pic:pic xmlns:pic="http://schemas.openxmlformats.org/drawingml/2006/picture">
                  <pic:nvPicPr>
                    <pic:cNvPr id="69" name="图片 69"/>
                    <pic:cNvPicPr/>
                  </pic:nvPicPr>
                  <pic:blipFill>
                    <a:blip r:embed="rId61"/>
                  </pic:blipFill>
                  <pic:spPr>
                    <a:xfrm>
                      <a:off x="0" y="0"/>
                      <a:ext cx="5274310" cy="7522210"/>
                    </a:xfrm>
                    <a:prstGeom prst="rect">
                      <a:avLst/>
                    </a:prstGeom>
                  </pic:spPr>
                </pic:pic>
              </a:graphicData>
            </a:graphic>
          </wp:inline>
        </w:drawing>
      </w:r>
      <w:r>
        <w:rPr>
          <w:rFonts w:hint="eastAsia" w:eastAsiaTheme="minorEastAsia"/>
          <w:color w:val="auto"/>
          <w:lang w:eastAsia="zh-CN"/>
        </w:rPr>
        <w:drawing>
          <wp:inline distT="0" distB="0" distL="114300" distR="114300">
            <wp:extent cx="5274310" cy="7522210"/>
            <wp:effectExtent l="0" t="0" r="2540" b="2540"/>
            <wp:docPr id="70" name="图片 70"/>
            <wp:cNvGraphicFramePr/>
            <a:graphic xmlns:a="http://schemas.openxmlformats.org/drawingml/2006/main">
              <a:graphicData uri="http://schemas.openxmlformats.org/drawingml/2006/picture">
                <pic:pic xmlns:pic="http://schemas.openxmlformats.org/drawingml/2006/picture">
                  <pic:nvPicPr>
                    <pic:cNvPr id="70" name="图片 70"/>
                    <pic:cNvPicPr/>
                  </pic:nvPicPr>
                  <pic:blipFill>
                    <a:blip r:embed="rId62"/>
                  </pic:blipFill>
                  <pic:spPr>
                    <a:xfrm>
                      <a:off x="0" y="0"/>
                      <a:ext cx="5274310" cy="7522210"/>
                    </a:xfrm>
                    <a:prstGeom prst="rect">
                      <a:avLst/>
                    </a:prstGeom>
                  </pic:spPr>
                </pic:pic>
              </a:graphicData>
            </a:graphic>
          </wp:inline>
        </w:drawing>
      </w:r>
      <w:r>
        <w:rPr>
          <w:rFonts w:hint="eastAsia" w:eastAsiaTheme="minorEastAsia"/>
          <w:color w:val="auto"/>
          <w:lang w:eastAsia="zh-CN"/>
        </w:rPr>
        <w:drawing>
          <wp:inline distT="0" distB="0" distL="114300" distR="114300">
            <wp:extent cx="5274310" cy="7522210"/>
            <wp:effectExtent l="0" t="0" r="2540" b="2540"/>
            <wp:docPr id="71" name="图片 71"/>
            <wp:cNvGraphicFramePr/>
            <a:graphic xmlns:a="http://schemas.openxmlformats.org/drawingml/2006/main">
              <a:graphicData uri="http://schemas.openxmlformats.org/drawingml/2006/picture">
                <pic:pic xmlns:pic="http://schemas.openxmlformats.org/drawingml/2006/picture">
                  <pic:nvPicPr>
                    <pic:cNvPr id="71" name="图片 71"/>
                    <pic:cNvPicPr/>
                  </pic:nvPicPr>
                  <pic:blipFill>
                    <a:blip r:embed="rId63"/>
                  </pic:blipFill>
                  <pic:spPr>
                    <a:xfrm>
                      <a:off x="0" y="0"/>
                      <a:ext cx="5274310" cy="7522210"/>
                    </a:xfrm>
                    <a:prstGeom prst="rect">
                      <a:avLst/>
                    </a:prstGeom>
                  </pic:spPr>
                </pic:pic>
              </a:graphicData>
            </a:graphic>
          </wp:inline>
        </w:drawing>
      </w:r>
    </w:p>
    <w:p>
      <w:pPr>
        <w:rPr>
          <w:color w:val="auto"/>
        </w:rPr>
      </w:pPr>
    </w:p>
    <w:p>
      <w:pPr>
        <w:outlineLvl w:val="9"/>
        <w:rPr>
          <w:color w:val="auto"/>
        </w:rPr>
      </w:pPr>
    </w:p>
    <w:p>
      <w:pPr>
        <w:ind w:left="0" w:leftChars="0" w:firstLine="0" w:firstLineChars="0"/>
        <w:outlineLvl w:val="9"/>
        <w:rPr>
          <w:rFonts w:hint="eastAsia"/>
          <w:color w:val="auto"/>
          <w:lang w:eastAsia="zh-CN"/>
        </w:rPr>
      </w:pPr>
    </w:p>
    <w:p>
      <w:pPr>
        <w:rPr>
          <w:rFonts w:hint="eastAsia" w:ascii="Times New Roman" w:hAnsi="Times New Roman" w:eastAsia="黑体" w:cs="Times New Roman"/>
          <w:snapToGrid w:val="0"/>
          <w:color w:val="auto"/>
          <w:kern w:val="0"/>
          <w:sz w:val="32"/>
          <w:szCs w:val="32"/>
          <w:lang w:val="en-US" w:eastAsia="zh-CN" w:bidi="ar-SA"/>
        </w:rPr>
      </w:pPr>
    </w:p>
    <w:p>
      <w:pPr>
        <w:rPr>
          <w:rFonts w:hint="eastAsia" w:ascii="Times New Roman" w:hAnsi="Times New Roman" w:eastAsia="黑体" w:cs="Times New Roman"/>
          <w:snapToGrid w:val="0"/>
          <w:color w:val="auto"/>
          <w:kern w:val="0"/>
          <w:sz w:val="32"/>
          <w:szCs w:val="32"/>
          <w:lang w:val="en-US" w:eastAsia="zh-CN" w:bidi="ar-SA"/>
        </w:rPr>
      </w:pPr>
    </w:p>
    <w:p>
      <w:pPr>
        <w:outlineLvl w:val="0"/>
        <w:rPr>
          <w:rFonts w:hint="eastAsia" w:ascii="Times New Roman" w:hAnsi="Times New Roman" w:eastAsia="黑体" w:cs="Times New Roman"/>
          <w:snapToGrid w:val="0"/>
          <w:color w:val="auto"/>
          <w:kern w:val="0"/>
          <w:sz w:val="32"/>
          <w:szCs w:val="32"/>
          <w:lang w:val="en-US" w:eastAsia="zh-CN" w:bidi="ar-SA"/>
        </w:rPr>
      </w:pPr>
      <w:bookmarkStart w:id="1110" w:name="_Toc19396"/>
      <w:r>
        <w:rPr>
          <w:rFonts w:hint="eastAsia" w:ascii="Times New Roman" w:hAnsi="Times New Roman" w:eastAsia="黑体" w:cs="Times New Roman"/>
          <w:snapToGrid w:val="0"/>
          <w:color w:val="auto"/>
          <w:kern w:val="0"/>
          <w:sz w:val="32"/>
          <w:szCs w:val="32"/>
          <w:lang w:val="en-US" w:eastAsia="zh-CN" w:bidi="ar-SA"/>
        </w:rPr>
        <w:t>附件3 类比项目监测报告</w:t>
      </w:r>
      <w:bookmarkEnd w:id="1110"/>
    </w:p>
    <w:p>
      <w:pPr>
        <w:outlineLvl w:val="9"/>
        <w:rPr>
          <w:rFonts w:hint="default"/>
          <w:color w:val="auto"/>
          <w:lang w:val="en-US" w:eastAsia="zh-CN"/>
        </w:rPr>
      </w:pPr>
    </w:p>
    <w:p>
      <w:pPr>
        <w:pStyle w:val="6"/>
        <w:rPr>
          <w:rFonts w:hint="default"/>
          <w:color w:val="auto"/>
          <w:lang w:val="en-US" w:eastAsia="zh-CN"/>
        </w:rPr>
        <w:sectPr>
          <w:pgSz w:w="11906" w:h="16838"/>
          <w:pgMar w:top="1701" w:right="1531" w:bottom="1701" w:left="1531" w:header="851" w:footer="850" w:gutter="0"/>
          <w:pgBorders>
            <w:top w:val="none" w:sz="0" w:space="0"/>
            <w:left w:val="none" w:sz="0" w:space="0"/>
            <w:bottom w:val="none" w:sz="0" w:space="0"/>
            <w:right w:val="none" w:sz="0" w:space="0"/>
          </w:pgBorders>
          <w:pgNumType w:fmt="decimal"/>
          <w:cols w:space="720" w:num="1"/>
          <w:docGrid w:linePitch="312" w:charSpace="0"/>
        </w:sectPr>
      </w:pPr>
      <w:bookmarkStart w:id="1111" w:name="_Toc912"/>
      <w:bookmarkStart w:id="1112" w:name="_Toc27929"/>
      <w:r>
        <w:rPr>
          <w:color w:val="auto"/>
        </w:rPr>
        <w:drawing>
          <wp:inline distT="0" distB="0" distL="114300" distR="114300">
            <wp:extent cx="5612765" cy="7949565"/>
            <wp:effectExtent l="0" t="0" r="6985" b="13335"/>
            <wp:docPr id="39"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15"/>
                    <pic:cNvPicPr>
                      <a:picLocks noChangeAspect="1"/>
                    </pic:cNvPicPr>
                  </pic:nvPicPr>
                  <pic:blipFill>
                    <a:blip r:embed="rId64"/>
                    <a:stretch>
                      <a:fillRect/>
                    </a:stretch>
                  </pic:blipFill>
                  <pic:spPr>
                    <a:xfrm>
                      <a:off x="0" y="0"/>
                      <a:ext cx="5612765" cy="7949565"/>
                    </a:xfrm>
                    <a:prstGeom prst="rect">
                      <a:avLst/>
                    </a:prstGeom>
                    <a:noFill/>
                    <a:ln>
                      <a:noFill/>
                    </a:ln>
                  </pic:spPr>
                </pic:pic>
              </a:graphicData>
            </a:graphic>
          </wp:inline>
        </w:drawing>
      </w:r>
      <w:r>
        <w:rPr>
          <w:color w:val="auto"/>
        </w:rPr>
        <w:drawing>
          <wp:inline distT="0" distB="0" distL="114300" distR="114300">
            <wp:extent cx="5615305" cy="7556500"/>
            <wp:effectExtent l="0" t="0" r="4445" b="6350"/>
            <wp:docPr id="40"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16"/>
                    <pic:cNvPicPr>
                      <a:picLocks noChangeAspect="1"/>
                    </pic:cNvPicPr>
                  </pic:nvPicPr>
                  <pic:blipFill>
                    <a:blip r:embed="rId65"/>
                    <a:stretch>
                      <a:fillRect/>
                    </a:stretch>
                  </pic:blipFill>
                  <pic:spPr>
                    <a:xfrm>
                      <a:off x="0" y="0"/>
                      <a:ext cx="5615305" cy="7556500"/>
                    </a:xfrm>
                    <a:prstGeom prst="rect">
                      <a:avLst/>
                    </a:prstGeom>
                    <a:noFill/>
                    <a:ln>
                      <a:noFill/>
                    </a:ln>
                  </pic:spPr>
                </pic:pic>
              </a:graphicData>
            </a:graphic>
          </wp:inline>
        </w:drawing>
      </w:r>
      <w:r>
        <w:rPr>
          <w:color w:val="auto"/>
        </w:rPr>
        <w:drawing>
          <wp:inline distT="0" distB="0" distL="114300" distR="114300">
            <wp:extent cx="5612765" cy="8023225"/>
            <wp:effectExtent l="0" t="0" r="6985" b="15875"/>
            <wp:docPr id="41"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17"/>
                    <pic:cNvPicPr>
                      <a:picLocks noChangeAspect="1"/>
                    </pic:cNvPicPr>
                  </pic:nvPicPr>
                  <pic:blipFill>
                    <a:blip r:embed="rId66"/>
                    <a:stretch>
                      <a:fillRect/>
                    </a:stretch>
                  </pic:blipFill>
                  <pic:spPr>
                    <a:xfrm>
                      <a:off x="0" y="0"/>
                      <a:ext cx="5612765" cy="8023225"/>
                    </a:xfrm>
                    <a:prstGeom prst="rect">
                      <a:avLst/>
                    </a:prstGeom>
                    <a:noFill/>
                    <a:ln>
                      <a:noFill/>
                    </a:ln>
                  </pic:spPr>
                </pic:pic>
              </a:graphicData>
            </a:graphic>
          </wp:inline>
        </w:drawing>
      </w:r>
      <w:r>
        <w:rPr>
          <w:color w:val="auto"/>
        </w:rPr>
        <w:drawing>
          <wp:inline distT="0" distB="0" distL="114300" distR="114300">
            <wp:extent cx="5611495" cy="7872730"/>
            <wp:effectExtent l="0" t="0" r="8255" b="13970"/>
            <wp:docPr id="42"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18"/>
                    <pic:cNvPicPr>
                      <a:picLocks noChangeAspect="1"/>
                    </pic:cNvPicPr>
                  </pic:nvPicPr>
                  <pic:blipFill>
                    <a:blip r:embed="rId67"/>
                    <a:stretch>
                      <a:fillRect/>
                    </a:stretch>
                  </pic:blipFill>
                  <pic:spPr>
                    <a:xfrm>
                      <a:off x="0" y="0"/>
                      <a:ext cx="5611495" cy="7872730"/>
                    </a:xfrm>
                    <a:prstGeom prst="rect">
                      <a:avLst/>
                    </a:prstGeom>
                    <a:noFill/>
                    <a:ln>
                      <a:noFill/>
                    </a:ln>
                  </pic:spPr>
                </pic:pic>
              </a:graphicData>
            </a:graphic>
          </wp:inline>
        </w:drawing>
      </w:r>
      <w:r>
        <w:rPr>
          <w:color w:val="auto"/>
        </w:rPr>
        <w:drawing>
          <wp:inline distT="0" distB="0" distL="114300" distR="114300">
            <wp:extent cx="5614035" cy="7648575"/>
            <wp:effectExtent l="0" t="0" r="5715" b="9525"/>
            <wp:docPr id="73"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19"/>
                    <pic:cNvPicPr>
                      <a:picLocks noChangeAspect="1"/>
                    </pic:cNvPicPr>
                  </pic:nvPicPr>
                  <pic:blipFill>
                    <a:blip r:embed="rId68"/>
                    <a:stretch>
                      <a:fillRect/>
                    </a:stretch>
                  </pic:blipFill>
                  <pic:spPr>
                    <a:xfrm>
                      <a:off x="0" y="0"/>
                      <a:ext cx="5614035" cy="7648575"/>
                    </a:xfrm>
                    <a:prstGeom prst="rect">
                      <a:avLst/>
                    </a:prstGeom>
                    <a:noFill/>
                    <a:ln>
                      <a:noFill/>
                    </a:ln>
                  </pic:spPr>
                </pic:pic>
              </a:graphicData>
            </a:graphic>
          </wp:inline>
        </w:drawing>
      </w:r>
      <w:r>
        <w:rPr>
          <w:color w:val="auto"/>
        </w:rPr>
        <w:drawing>
          <wp:inline distT="0" distB="0" distL="114300" distR="114300">
            <wp:extent cx="5614035" cy="8013700"/>
            <wp:effectExtent l="0" t="0" r="5715" b="6350"/>
            <wp:docPr id="74"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20"/>
                    <pic:cNvPicPr>
                      <a:picLocks noChangeAspect="1"/>
                    </pic:cNvPicPr>
                  </pic:nvPicPr>
                  <pic:blipFill>
                    <a:blip r:embed="rId69"/>
                    <a:stretch>
                      <a:fillRect/>
                    </a:stretch>
                  </pic:blipFill>
                  <pic:spPr>
                    <a:xfrm>
                      <a:off x="0" y="0"/>
                      <a:ext cx="5614035" cy="8013700"/>
                    </a:xfrm>
                    <a:prstGeom prst="rect">
                      <a:avLst/>
                    </a:prstGeom>
                    <a:noFill/>
                    <a:ln>
                      <a:noFill/>
                    </a:ln>
                  </pic:spPr>
                </pic:pic>
              </a:graphicData>
            </a:graphic>
          </wp:inline>
        </w:drawing>
      </w:r>
      <w:r>
        <w:rPr>
          <w:color w:val="auto"/>
        </w:rPr>
        <w:drawing>
          <wp:inline distT="0" distB="0" distL="114300" distR="114300">
            <wp:extent cx="5612765" cy="7820660"/>
            <wp:effectExtent l="0" t="0" r="6985" b="8890"/>
            <wp:docPr id="75"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21"/>
                    <pic:cNvPicPr>
                      <a:picLocks noChangeAspect="1"/>
                    </pic:cNvPicPr>
                  </pic:nvPicPr>
                  <pic:blipFill>
                    <a:blip r:embed="rId70"/>
                    <a:stretch>
                      <a:fillRect/>
                    </a:stretch>
                  </pic:blipFill>
                  <pic:spPr>
                    <a:xfrm>
                      <a:off x="0" y="0"/>
                      <a:ext cx="5612765" cy="7820660"/>
                    </a:xfrm>
                    <a:prstGeom prst="rect">
                      <a:avLst/>
                    </a:prstGeom>
                    <a:noFill/>
                    <a:ln>
                      <a:noFill/>
                    </a:ln>
                  </pic:spPr>
                </pic:pic>
              </a:graphicData>
            </a:graphic>
          </wp:inline>
        </w:drawing>
      </w:r>
      <w:r>
        <w:rPr>
          <w:color w:val="auto"/>
        </w:rPr>
        <w:drawing>
          <wp:inline distT="0" distB="0" distL="114300" distR="114300">
            <wp:extent cx="5612130" cy="8072120"/>
            <wp:effectExtent l="0" t="0" r="7620" b="5080"/>
            <wp:docPr id="76"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22"/>
                    <pic:cNvPicPr>
                      <a:picLocks noChangeAspect="1"/>
                    </pic:cNvPicPr>
                  </pic:nvPicPr>
                  <pic:blipFill>
                    <a:blip r:embed="rId71"/>
                    <a:stretch>
                      <a:fillRect/>
                    </a:stretch>
                  </pic:blipFill>
                  <pic:spPr>
                    <a:xfrm>
                      <a:off x="0" y="0"/>
                      <a:ext cx="5612130" cy="8072120"/>
                    </a:xfrm>
                    <a:prstGeom prst="rect">
                      <a:avLst/>
                    </a:prstGeom>
                    <a:noFill/>
                    <a:ln>
                      <a:noFill/>
                    </a:ln>
                  </pic:spPr>
                </pic:pic>
              </a:graphicData>
            </a:graphic>
          </wp:inline>
        </w:drawing>
      </w:r>
      <w:r>
        <w:rPr>
          <w:color w:val="auto"/>
        </w:rPr>
        <w:drawing>
          <wp:inline distT="0" distB="0" distL="114300" distR="114300">
            <wp:extent cx="5610225" cy="7776845"/>
            <wp:effectExtent l="0" t="0" r="9525" b="14605"/>
            <wp:docPr id="77"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23"/>
                    <pic:cNvPicPr>
                      <a:picLocks noChangeAspect="1"/>
                    </pic:cNvPicPr>
                  </pic:nvPicPr>
                  <pic:blipFill>
                    <a:blip r:embed="rId72"/>
                    <a:stretch>
                      <a:fillRect/>
                    </a:stretch>
                  </pic:blipFill>
                  <pic:spPr>
                    <a:xfrm>
                      <a:off x="0" y="0"/>
                      <a:ext cx="5610225" cy="7776845"/>
                    </a:xfrm>
                    <a:prstGeom prst="rect">
                      <a:avLst/>
                    </a:prstGeom>
                    <a:noFill/>
                    <a:ln>
                      <a:noFill/>
                    </a:ln>
                  </pic:spPr>
                </pic:pic>
              </a:graphicData>
            </a:graphic>
          </wp:inline>
        </w:drawing>
      </w:r>
      <w:r>
        <w:rPr>
          <w:color w:val="auto"/>
        </w:rPr>
        <w:drawing>
          <wp:inline distT="0" distB="0" distL="114300" distR="114300">
            <wp:extent cx="5611495" cy="7955915"/>
            <wp:effectExtent l="0" t="0" r="8255" b="6985"/>
            <wp:docPr id="78"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24"/>
                    <pic:cNvPicPr>
                      <a:picLocks noChangeAspect="1"/>
                    </pic:cNvPicPr>
                  </pic:nvPicPr>
                  <pic:blipFill>
                    <a:blip r:embed="rId73"/>
                    <a:stretch>
                      <a:fillRect/>
                    </a:stretch>
                  </pic:blipFill>
                  <pic:spPr>
                    <a:xfrm>
                      <a:off x="0" y="0"/>
                      <a:ext cx="5611495" cy="7955915"/>
                    </a:xfrm>
                    <a:prstGeom prst="rect">
                      <a:avLst/>
                    </a:prstGeom>
                    <a:noFill/>
                    <a:ln>
                      <a:noFill/>
                    </a:ln>
                  </pic:spPr>
                </pic:pic>
              </a:graphicData>
            </a:graphic>
          </wp:inline>
        </w:drawing>
      </w:r>
      <w:bookmarkEnd w:id="1111"/>
      <w:bookmarkEnd w:id="1112"/>
    </w:p>
    <w:p>
      <w:pPr>
        <w:pStyle w:val="2"/>
        <w:spacing w:before="0" w:after="0" w:line="260" w:lineRule="auto"/>
        <w:ind w:right="0" w:firstLine="0" w:firstLineChars="0"/>
        <w:outlineLvl w:val="0"/>
        <w:rPr>
          <w:rFonts w:hint="eastAsia" w:eastAsia="黑体"/>
          <w:snapToGrid w:val="0"/>
          <w:color w:val="auto"/>
          <w:sz w:val="32"/>
          <w:szCs w:val="32"/>
          <w:lang w:val="en-US" w:eastAsia="zh-CN"/>
        </w:rPr>
      </w:pPr>
      <w:bookmarkStart w:id="1113" w:name="_Toc13292"/>
      <w:r>
        <w:rPr>
          <w:rFonts w:eastAsia="黑体"/>
          <w:snapToGrid w:val="0"/>
          <w:color w:val="auto"/>
          <w:sz w:val="32"/>
          <w:szCs w:val="32"/>
        </w:rPr>
        <w:t>附件</w:t>
      </w:r>
      <w:r>
        <w:rPr>
          <w:rFonts w:hint="eastAsia" w:eastAsia="黑体"/>
          <w:snapToGrid w:val="0"/>
          <w:color w:val="auto"/>
          <w:sz w:val="32"/>
          <w:szCs w:val="32"/>
          <w:lang w:val="en-US" w:eastAsia="zh-CN"/>
        </w:rPr>
        <w:t>4</w:t>
      </w:r>
      <w:r>
        <w:rPr>
          <w:rFonts w:eastAsia="黑体"/>
          <w:snapToGrid w:val="0"/>
          <w:color w:val="auto"/>
          <w:sz w:val="32"/>
          <w:szCs w:val="32"/>
        </w:rPr>
        <w:t xml:space="preserve"> </w:t>
      </w:r>
      <w:r>
        <w:rPr>
          <w:rFonts w:hint="eastAsia" w:eastAsia="黑体"/>
          <w:snapToGrid w:val="0"/>
          <w:color w:val="auto"/>
          <w:sz w:val="32"/>
          <w:szCs w:val="32"/>
          <w:lang w:eastAsia="zh-CN"/>
        </w:rPr>
        <w:t>土地文件</w:t>
      </w:r>
      <w:bookmarkEnd w:id="1113"/>
    </w:p>
    <w:p>
      <w:pPr>
        <w:jc w:val="center"/>
        <w:rPr>
          <w:rFonts w:hint="eastAsia" w:eastAsia="宋体"/>
          <w:color w:val="auto"/>
          <w:lang w:eastAsia="zh-CN"/>
        </w:rPr>
      </w:pPr>
      <w:r>
        <w:rPr>
          <w:rFonts w:hint="eastAsia" w:eastAsia="宋体"/>
          <w:color w:val="auto"/>
          <w:lang w:eastAsia="zh-CN"/>
        </w:rPr>
        <w:drawing>
          <wp:inline distT="0" distB="0" distL="114300" distR="114300">
            <wp:extent cx="5608320" cy="7474585"/>
            <wp:effectExtent l="0" t="0" r="11430" b="12065"/>
            <wp:docPr id="43" name="图片 43" descr="243204b02a54224de35ae7647f46ad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descr="243204b02a54224de35ae7647f46ad7"/>
                    <pic:cNvPicPr>
                      <a:picLocks noChangeAspect="1"/>
                    </pic:cNvPicPr>
                  </pic:nvPicPr>
                  <pic:blipFill>
                    <a:blip r:embed="rId74"/>
                    <a:stretch>
                      <a:fillRect/>
                    </a:stretch>
                  </pic:blipFill>
                  <pic:spPr>
                    <a:xfrm>
                      <a:off x="0" y="0"/>
                      <a:ext cx="5608320" cy="7474585"/>
                    </a:xfrm>
                    <a:prstGeom prst="rect">
                      <a:avLst/>
                    </a:prstGeom>
                  </pic:spPr>
                </pic:pic>
              </a:graphicData>
            </a:graphic>
          </wp:inline>
        </w:drawing>
      </w:r>
    </w:p>
    <w:p>
      <w:pPr>
        <w:pStyle w:val="2"/>
        <w:rPr>
          <w:rFonts w:hint="eastAsia" w:eastAsia="宋体"/>
          <w:color w:val="auto"/>
          <w:lang w:eastAsia="zh-CN"/>
        </w:rPr>
      </w:pPr>
    </w:p>
    <w:p>
      <w:pPr>
        <w:rPr>
          <w:rFonts w:hint="eastAsia" w:eastAsia="宋体"/>
          <w:color w:val="auto"/>
          <w:lang w:eastAsia="zh-CN"/>
        </w:rPr>
      </w:pPr>
    </w:p>
    <w:p>
      <w:pPr>
        <w:pStyle w:val="2"/>
        <w:rPr>
          <w:rFonts w:hint="eastAsia" w:eastAsia="宋体"/>
          <w:color w:val="auto"/>
          <w:lang w:eastAsia="zh-CN"/>
        </w:rPr>
      </w:pPr>
    </w:p>
    <w:p>
      <w:pPr>
        <w:rPr>
          <w:rFonts w:hint="eastAsia" w:eastAsia="宋体"/>
          <w:color w:val="auto"/>
          <w:lang w:eastAsia="zh-CN"/>
        </w:rPr>
      </w:pPr>
    </w:p>
    <w:p>
      <w:pPr>
        <w:pStyle w:val="2"/>
        <w:jc w:val="left"/>
        <w:outlineLvl w:val="0"/>
        <w:rPr>
          <w:rFonts w:hint="default" w:ascii="Times New Roman" w:hAnsi="Times New Roman" w:cs="Times New Roman"/>
          <w:b/>
          <w:color w:val="auto"/>
          <w:sz w:val="44"/>
          <w:szCs w:val="44"/>
        </w:rPr>
      </w:pPr>
      <w:bookmarkStart w:id="1114" w:name="_Toc24114"/>
      <w:r>
        <w:rPr>
          <w:rFonts w:eastAsia="黑体"/>
          <w:snapToGrid w:val="0"/>
          <w:color w:val="auto"/>
          <w:sz w:val="32"/>
          <w:szCs w:val="32"/>
        </w:rPr>
        <w:t>附件</w:t>
      </w:r>
      <w:r>
        <w:rPr>
          <w:rFonts w:hint="eastAsia" w:eastAsia="黑体"/>
          <w:snapToGrid w:val="0"/>
          <w:color w:val="auto"/>
          <w:sz w:val="32"/>
          <w:szCs w:val="32"/>
          <w:lang w:val="en-US" w:eastAsia="zh-CN"/>
        </w:rPr>
        <w:t>5</w:t>
      </w:r>
      <w:r>
        <w:rPr>
          <w:rFonts w:eastAsia="黑体"/>
          <w:snapToGrid w:val="0"/>
          <w:color w:val="auto"/>
          <w:sz w:val="32"/>
          <w:szCs w:val="32"/>
        </w:rPr>
        <w:t xml:space="preserve"> </w:t>
      </w:r>
      <w:r>
        <w:rPr>
          <w:rFonts w:hint="eastAsia" w:eastAsia="黑体"/>
          <w:snapToGrid w:val="0"/>
          <w:color w:val="auto"/>
          <w:sz w:val="32"/>
          <w:szCs w:val="32"/>
          <w:lang w:eastAsia="zh-CN"/>
        </w:rPr>
        <w:t>燃料分析单</w:t>
      </w:r>
      <w:r>
        <w:rPr>
          <w:rFonts w:hint="default" w:ascii="Times New Roman" w:hAnsi="Times New Roman" w:cs="Times New Roman"/>
          <w:b/>
          <w:color w:val="auto"/>
          <w:sz w:val="44"/>
          <w:szCs w:val="44"/>
        </w:rPr>
        <w:drawing>
          <wp:inline distT="0" distB="0" distL="114300" distR="114300">
            <wp:extent cx="5273040" cy="6467475"/>
            <wp:effectExtent l="0" t="0" r="3810" b="9525"/>
            <wp:docPr id="14" name="图片 10" descr="217db9a935ae26391d1f36490781d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0" descr="217db9a935ae26391d1f36490781d33"/>
                    <pic:cNvPicPr>
                      <a:picLocks noChangeAspect="1"/>
                    </pic:cNvPicPr>
                  </pic:nvPicPr>
                  <pic:blipFill>
                    <a:blip r:embed="rId75"/>
                    <a:stretch>
                      <a:fillRect/>
                    </a:stretch>
                  </pic:blipFill>
                  <pic:spPr>
                    <a:xfrm>
                      <a:off x="0" y="0"/>
                      <a:ext cx="5273040" cy="6467475"/>
                    </a:xfrm>
                    <a:prstGeom prst="rect">
                      <a:avLst/>
                    </a:prstGeom>
                    <a:noFill/>
                    <a:ln>
                      <a:noFill/>
                    </a:ln>
                  </pic:spPr>
                </pic:pic>
              </a:graphicData>
            </a:graphic>
          </wp:inline>
        </w:drawing>
      </w:r>
      <w:bookmarkEnd w:id="1114"/>
    </w:p>
    <w:p>
      <w:pPr>
        <w:rPr>
          <w:rFonts w:hint="default" w:ascii="Times New Roman" w:hAnsi="Times New Roman" w:cs="Times New Roman"/>
          <w:b/>
          <w:color w:val="auto"/>
          <w:sz w:val="44"/>
          <w:szCs w:val="44"/>
        </w:rPr>
      </w:pPr>
    </w:p>
    <w:p>
      <w:pPr>
        <w:pStyle w:val="2"/>
        <w:rPr>
          <w:rFonts w:hint="default" w:ascii="Times New Roman" w:hAnsi="Times New Roman" w:cs="Times New Roman"/>
          <w:b/>
          <w:color w:val="auto"/>
          <w:sz w:val="44"/>
          <w:szCs w:val="44"/>
        </w:rPr>
      </w:pPr>
    </w:p>
    <w:p>
      <w:pPr>
        <w:rPr>
          <w:rFonts w:hint="default" w:ascii="Times New Roman" w:hAnsi="Times New Roman" w:cs="Times New Roman"/>
          <w:b/>
          <w:color w:val="auto"/>
          <w:sz w:val="44"/>
          <w:szCs w:val="44"/>
        </w:rPr>
      </w:pPr>
    </w:p>
    <w:p>
      <w:pPr>
        <w:pStyle w:val="2"/>
        <w:rPr>
          <w:rFonts w:hint="default" w:ascii="Times New Roman" w:hAnsi="Times New Roman" w:cs="Times New Roman"/>
          <w:b/>
          <w:color w:val="auto"/>
          <w:sz w:val="44"/>
          <w:szCs w:val="44"/>
        </w:rPr>
      </w:pPr>
    </w:p>
    <w:p>
      <w:pPr>
        <w:outlineLvl w:val="0"/>
        <w:rPr>
          <w:rFonts w:hint="eastAsia" w:eastAsia="黑体" w:cs="Times New Roman"/>
          <w:snapToGrid w:val="0"/>
          <w:color w:val="auto"/>
          <w:kern w:val="2"/>
          <w:sz w:val="32"/>
          <w:szCs w:val="32"/>
          <w:lang w:val="en-US" w:eastAsia="zh-CN" w:bidi="ar-SA"/>
        </w:rPr>
      </w:pPr>
      <w:bookmarkStart w:id="1115" w:name="_Toc15490"/>
      <w:r>
        <w:rPr>
          <w:color w:val="auto"/>
        </w:rPr>
        <w:drawing>
          <wp:anchor distT="0" distB="0" distL="114300" distR="114300" simplePos="0" relativeHeight="251682816" behindDoc="0" locked="0" layoutInCell="1" allowOverlap="1">
            <wp:simplePos x="0" y="0"/>
            <wp:positionH relativeFrom="column">
              <wp:posOffset>-137795</wp:posOffset>
            </wp:positionH>
            <wp:positionV relativeFrom="paragraph">
              <wp:posOffset>394335</wp:posOffset>
            </wp:positionV>
            <wp:extent cx="5394960" cy="7519670"/>
            <wp:effectExtent l="0" t="0" r="15240" b="5080"/>
            <wp:wrapNone/>
            <wp:docPr id="15"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0"/>
                    <pic:cNvPicPr>
                      <a:picLocks noChangeAspect="1"/>
                    </pic:cNvPicPr>
                  </pic:nvPicPr>
                  <pic:blipFill>
                    <a:blip r:embed="rId76"/>
                    <a:stretch>
                      <a:fillRect/>
                    </a:stretch>
                  </pic:blipFill>
                  <pic:spPr>
                    <a:xfrm>
                      <a:off x="0" y="0"/>
                      <a:ext cx="5394960" cy="7519670"/>
                    </a:xfrm>
                    <a:prstGeom prst="rect">
                      <a:avLst/>
                    </a:prstGeom>
                    <a:noFill/>
                    <a:ln>
                      <a:noFill/>
                    </a:ln>
                  </pic:spPr>
                </pic:pic>
              </a:graphicData>
            </a:graphic>
          </wp:anchor>
        </w:drawing>
      </w:r>
      <w:r>
        <w:rPr>
          <w:rFonts w:hint="eastAsia" w:ascii="Times New Roman" w:hAnsi="Times New Roman" w:eastAsia="黑体" w:cs="Times New Roman"/>
          <w:snapToGrid w:val="0"/>
          <w:color w:val="auto"/>
          <w:kern w:val="2"/>
          <w:sz w:val="32"/>
          <w:szCs w:val="32"/>
          <w:lang w:val="en-US" w:eastAsia="zh-CN" w:bidi="ar-SA"/>
        </w:rPr>
        <w:t>附件</w:t>
      </w:r>
      <w:r>
        <w:rPr>
          <w:rFonts w:hint="eastAsia" w:eastAsia="黑体" w:cs="Times New Roman"/>
          <w:snapToGrid w:val="0"/>
          <w:color w:val="auto"/>
          <w:kern w:val="2"/>
          <w:sz w:val="32"/>
          <w:szCs w:val="32"/>
          <w:lang w:val="en-US" w:eastAsia="zh-CN" w:bidi="ar-SA"/>
        </w:rPr>
        <w:t>6</w:t>
      </w:r>
      <w:r>
        <w:rPr>
          <w:rFonts w:hint="eastAsia" w:ascii="Times New Roman" w:hAnsi="Times New Roman" w:eastAsia="黑体" w:cs="Times New Roman"/>
          <w:snapToGrid w:val="0"/>
          <w:color w:val="auto"/>
          <w:kern w:val="2"/>
          <w:sz w:val="32"/>
          <w:szCs w:val="32"/>
          <w:lang w:val="en-US" w:eastAsia="zh-CN" w:bidi="ar-SA"/>
        </w:rPr>
        <w:t xml:space="preserve"> </w:t>
      </w:r>
      <w:r>
        <w:rPr>
          <w:rFonts w:hint="eastAsia" w:eastAsia="黑体" w:cs="Times New Roman"/>
          <w:snapToGrid w:val="0"/>
          <w:color w:val="auto"/>
          <w:kern w:val="2"/>
          <w:sz w:val="32"/>
          <w:szCs w:val="32"/>
          <w:lang w:val="en-US" w:eastAsia="zh-CN" w:bidi="ar-SA"/>
        </w:rPr>
        <w:t>违法通知书</w:t>
      </w:r>
      <w:bookmarkEnd w:id="1115"/>
    </w:p>
    <w:p>
      <w:pPr>
        <w:pStyle w:val="2"/>
        <w:rPr>
          <w:color w:val="auto"/>
        </w:rPr>
      </w:pPr>
      <w:r>
        <w:rPr>
          <w:color w:val="auto"/>
        </w:rPr>
        <w:drawing>
          <wp:inline distT="0" distB="0" distL="114300" distR="114300">
            <wp:extent cx="5614670" cy="7830185"/>
            <wp:effectExtent l="0" t="0" r="5080" b="18415"/>
            <wp:docPr id="17"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1"/>
                    <pic:cNvPicPr>
                      <a:picLocks noChangeAspect="1"/>
                    </pic:cNvPicPr>
                  </pic:nvPicPr>
                  <pic:blipFill>
                    <a:blip r:embed="rId77"/>
                    <a:stretch>
                      <a:fillRect/>
                    </a:stretch>
                  </pic:blipFill>
                  <pic:spPr>
                    <a:xfrm>
                      <a:off x="0" y="0"/>
                      <a:ext cx="5614670" cy="7830185"/>
                    </a:xfrm>
                    <a:prstGeom prst="rect">
                      <a:avLst/>
                    </a:prstGeom>
                    <a:noFill/>
                    <a:ln>
                      <a:noFill/>
                    </a:ln>
                  </pic:spPr>
                </pic:pic>
              </a:graphicData>
            </a:graphic>
          </wp:inline>
        </w:drawing>
      </w:r>
      <w:r>
        <w:rPr>
          <w:color w:val="auto"/>
        </w:rPr>
        <w:drawing>
          <wp:inline distT="0" distB="0" distL="114300" distR="114300">
            <wp:extent cx="5614670" cy="7659370"/>
            <wp:effectExtent l="0" t="0" r="5080" b="17780"/>
            <wp:docPr id="18"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2"/>
                    <pic:cNvPicPr>
                      <a:picLocks noChangeAspect="1"/>
                    </pic:cNvPicPr>
                  </pic:nvPicPr>
                  <pic:blipFill>
                    <a:blip r:embed="rId78"/>
                    <a:stretch>
                      <a:fillRect/>
                    </a:stretch>
                  </pic:blipFill>
                  <pic:spPr>
                    <a:xfrm>
                      <a:off x="0" y="0"/>
                      <a:ext cx="5614670" cy="7659370"/>
                    </a:xfrm>
                    <a:prstGeom prst="rect">
                      <a:avLst/>
                    </a:prstGeom>
                    <a:noFill/>
                    <a:ln>
                      <a:noFill/>
                    </a:ln>
                  </pic:spPr>
                </pic:pic>
              </a:graphicData>
            </a:graphic>
          </wp:inline>
        </w:drawing>
      </w:r>
      <w:r>
        <w:rPr>
          <w:color w:val="auto"/>
        </w:rPr>
        <w:drawing>
          <wp:inline distT="0" distB="0" distL="114300" distR="114300">
            <wp:extent cx="5562600" cy="8048625"/>
            <wp:effectExtent l="0" t="0" r="0" b="9525"/>
            <wp:docPr id="19"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3"/>
                    <pic:cNvPicPr>
                      <a:picLocks noChangeAspect="1"/>
                    </pic:cNvPicPr>
                  </pic:nvPicPr>
                  <pic:blipFill>
                    <a:blip r:embed="rId79"/>
                    <a:stretch>
                      <a:fillRect/>
                    </a:stretch>
                  </pic:blipFill>
                  <pic:spPr>
                    <a:xfrm>
                      <a:off x="0" y="0"/>
                      <a:ext cx="5562600" cy="8048625"/>
                    </a:xfrm>
                    <a:prstGeom prst="rect">
                      <a:avLst/>
                    </a:prstGeom>
                    <a:noFill/>
                    <a:ln>
                      <a:noFill/>
                    </a:ln>
                  </pic:spPr>
                </pic:pic>
              </a:graphicData>
            </a:graphic>
          </wp:inline>
        </w:drawing>
      </w:r>
      <w:r>
        <w:rPr>
          <w:color w:val="auto"/>
        </w:rPr>
        <w:drawing>
          <wp:inline distT="0" distB="0" distL="114300" distR="114300">
            <wp:extent cx="5562600" cy="8096250"/>
            <wp:effectExtent l="0" t="0" r="0" b="0"/>
            <wp:docPr id="20"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14"/>
                    <pic:cNvPicPr>
                      <a:picLocks noChangeAspect="1"/>
                    </pic:cNvPicPr>
                  </pic:nvPicPr>
                  <pic:blipFill>
                    <a:blip r:embed="rId80"/>
                    <a:stretch>
                      <a:fillRect/>
                    </a:stretch>
                  </pic:blipFill>
                  <pic:spPr>
                    <a:xfrm>
                      <a:off x="0" y="0"/>
                      <a:ext cx="5562600" cy="8096250"/>
                    </a:xfrm>
                    <a:prstGeom prst="rect">
                      <a:avLst/>
                    </a:prstGeom>
                    <a:noFill/>
                    <a:ln>
                      <a:noFill/>
                    </a:ln>
                  </pic:spPr>
                </pic:pic>
              </a:graphicData>
            </a:graphic>
          </wp:inline>
        </w:drawing>
      </w:r>
    </w:p>
    <w:p>
      <w:pPr>
        <w:rPr>
          <w:color w:val="auto"/>
        </w:rPr>
      </w:pPr>
    </w:p>
    <w:p>
      <w:pPr>
        <w:pStyle w:val="2"/>
        <w:rPr>
          <w:color w:val="auto"/>
        </w:rPr>
      </w:pPr>
    </w:p>
    <w:p>
      <w:pPr>
        <w:outlineLvl w:val="0"/>
        <w:rPr>
          <w:rFonts w:hint="eastAsia" w:ascii="Times New Roman" w:hAnsi="Times New Roman" w:eastAsia="黑体" w:cs="Times New Roman"/>
          <w:snapToGrid w:val="0"/>
          <w:color w:val="auto"/>
          <w:kern w:val="2"/>
          <w:sz w:val="32"/>
          <w:szCs w:val="32"/>
          <w:lang w:val="en-US" w:eastAsia="zh-CN" w:bidi="ar-SA"/>
        </w:rPr>
      </w:pPr>
      <w:bookmarkStart w:id="1116" w:name="_Toc7323"/>
      <w:r>
        <w:rPr>
          <w:rFonts w:hint="eastAsia" w:ascii="Times New Roman" w:hAnsi="Times New Roman" w:eastAsia="黑体" w:cs="Times New Roman"/>
          <w:snapToGrid w:val="0"/>
          <w:color w:val="auto"/>
          <w:kern w:val="2"/>
          <w:sz w:val="32"/>
          <w:szCs w:val="32"/>
          <w:lang w:val="en-US" w:eastAsia="zh-CN" w:bidi="ar-SA"/>
        </w:rPr>
        <w:t>附件</w:t>
      </w:r>
      <w:r>
        <w:rPr>
          <w:rFonts w:hint="eastAsia" w:eastAsia="黑体" w:cs="Times New Roman"/>
          <w:snapToGrid w:val="0"/>
          <w:color w:val="auto"/>
          <w:kern w:val="2"/>
          <w:sz w:val="32"/>
          <w:szCs w:val="32"/>
          <w:lang w:val="en-US" w:eastAsia="zh-CN" w:bidi="ar-SA"/>
        </w:rPr>
        <w:t>7</w:t>
      </w:r>
      <w:r>
        <w:rPr>
          <w:rFonts w:hint="eastAsia" w:ascii="Times New Roman" w:hAnsi="Times New Roman" w:eastAsia="黑体" w:cs="Times New Roman"/>
          <w:snapToGrid w:val="0"/>
          <w:color w:val="auto"/>
          <w:kern w:val="2"/>
          <w:sz w:val="32"/>
          <w:szCs w:val="32"/>
          <w:lang w:val="en-US" w:eastAsia="zh-CN" w:bidi="ar-SA"/>
        </w:rPr>
        <w:t xml:space="preserve"> 污水处理协议</w:t>
      </w:r>
      <w:bookmarkEnd w:id="1116"/>
    </w:p>
    <w:p>
      <w:pPr>
        <w:pStyle w:val="2"/>
        <w:rPr>
          <w:rFonts w:hint="default"/>
          <w:color w:val="auto"/>
          <w:lang w:val="en-US" w:eastAsia="zh-CN"/>
        </w:rPr>
      </w:pPr>
      <w:r>
        <w:rPr>
          <w:rFonts w:hint="default"/>
          <w:color w:val="auto"/>
          <w:lang w:val="en-US" w:eastAsia="zh-CN"/>
        </w:rPr>
        <w:drawing>
          <wp:inline distT="0" distB="0" distL="114300" distR="114300">
            <wp:extent cx="5269230" cy="7448550"/>
            <wp:effectExtent l="0" t="0" r="7620" b="0"/>
            <wp:docPr id="16" name="图片 16" descr="IMG_7467(20220810-0907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IMG_7467(20220810-090742)"/>
                    <pic:cNvPicPr>
                      <a:picLocks noChangeAspect="1"/>
                    </pic:cNvPicPr>
                  </pic:nvPicPr>
                  <pic:blipFill>
                    <a:blip r:embed="rId81"/>
                    <a:srcRect l="5797" t="4358" r="9341" b="5632"/>
                    <a:stretch>
                      <a:fillRect/>
                    </a:stretch>
                  </pic:blipFill>
                  <pic:spPr>
                    <a:xfrm>
                      <a:off x="0" y="0"/>
                      <a:ext cx="5269230" cy="7448550"/>
                    </a:xfrm>
                    <a:prstGeom prst="rect">
                      <a:avLst/>
                    </a:prstGeom>
                  </pic:spPr>
                </pic:pic>
              </a:graphicData>
            </a:graphic>
          </wp:inline>
        </w:drawing>
      </w:r>
    </w:p>
    <w:p>
      <w:pPr>
        <w:rPr>
          <w:rFonts w:hint="default"/>
          <w:color w:val="auto"/>
          <w:lang w:val="en-US" w:eastAsia="zh-CN"/>
        </w:rPr>
      </w:pPr>
    </w:p>
    <w:p>
      <w:pPr>
        <w:pStyle w:val="2"/>
        <w:rPr>
          <w:rFonts w:hint="default"/>
          <w:color w:val="auto"/>
          <w:lang w:val="en-US" w:eastAsia="zh-CN"/>
        </w:rPr>
      </w:pPr>
    </w:p>
    <w:p>
      <w:pPr>
        <w:rPr>
          <w:rFonts w:hint="default"/>
          <w:color w:val="auto"/>
          <w:lang w:val="en-US" w:eastAsia="zh-CN"/>
        </w:rPr>
      </w:pPr>
    </w:p>
    <w:p>
      <w:pPr>
        <w:pStyle w:val="124"/>
        <w:jc w:val="both"/>
        <w:outlineLvl w:val="0"/>
        <w:rPr>
          <w:rFonts w:hint="eastAsia" w:ascii="Times New Roman" w:hAnsi="Times New Roman" w:eastAsia="黑体" w:cs="Times New Roman"/>
          <w:b w:val="0"/>
          <w:snapToGrid w:val="0"/>
          <w:color w:val="auto"/>
          <w:kern w:val="2"/>
          <w:sz w:val="32"/>
          <w:szCs w:val="32"/>
          <w:lang w:val="en-US" w:eastAsia="zh-CN" w:bidi="ar-SA"/>
        </w:rPr>
      </w:pPr>
      <w:bookmarkStart w:id="1117" w:name="_Toc5089"/>
      <w:bookmarkStart w:id="1118" w:name="_Toc15990"/>
      <w:r>
        <w:rPr>
          <w:rFonts w:hint="eastAsia" w:ascii="Times New Roman" w:hAnsi="Times New Roman" w:eastAsia="黑体" w:cs="Times New Roman"/>
          <w:b w:val="0"/>
          <w:snapToGrid w:val="0"/>
          <w:color w:val="auto"/>
          <w:kern w:val="2"/>
          <w:sz w:val="32"/>
          <w:szCs w:val="32"/>
          <w:lang w:val="en-US" w:eastAsia="zh-CN" w:bidi="ar-SA"/>
        </w:rPr>
        <w:t>附件8 总量核定计算说明</w:t>
      </w:r>
      <w:bookmarkEnd w:id="1117"/>
      <w:bookmarkEnd w:id="1118"/>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color w:val="auto"/>
          <w:sz w:val="24"/>
          <w:szCs w:val="24"/>
          <w:highlight w:val="none"/>
        </w:rPr>
      </w:pPr>
      <w:r>
        <w:rPr>
          <w:color w:val="auto"/>
          <w:sz w:val="24"/>
          <w:szCs w:val="24"/>
          <w:highlight w:val="none"/>
        </w:rPr>
        <w:t>一、废气污染物排放量计算</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color w:val="auto"/>
          <w:sz w:val="24"/>
          <w:szCs w:val="24"/>
          <w:highlight w:val="none"/>
        </w:rPr>
      </w:pPr>
      <w:r>
        <w:rPr>
          <w:rFonts w:hint="eastAsia"/>
          <w:color w:val="auto"/>
          <w:sz w:val="24"/>
          <w:szCs w:val="24"/>
          <w:highlight w:val="none"/>
        </w:rPr>
        <w:t>1）锅炉烟气中</w:t>
      </w:r>
      <w:r>
        <w:rPr>
          <w:color w:val="auto"/>
          <w:sz w:val="24"/>
          <w:szCs w:val="24"/>
          <w:highlight w:val="none"/>
        </w:rPr>
        <w:t>污染物排放量计算</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color w:val="auto"/>
          <w:sz w:val="24"/>
          <w:szCs w:val="24"/>
          <w:highlight w:val="none"/>
        </w:rPr>
      </w:pPr>
      <w:r>
        <w:rPr>
          <w:color w:val="auto"/>
          <w:sz w:val="24"/>
          <w:szCs w:val="24"/>
          <w:highlight w:val="none"/>
        </w:rPr>
        <w:t>本项目生产供热采用</w:t>
      </w:r>
      <w:r>
        <w:rPr>
          <w:rFonts w:hint="eastAsia"/>
          <w:color w:val="auto"/>
          <w:sz w:val="24"/>
          <w:szCs w:val="24"/>
          <w:highlight w:val="none"/>
          <w:lang w:val="en-US" w:eastAsia="zh-CN"/>
        </w:rPr>
        <w:t>1</w:t>
      </w:r>
      <w:r>
        <w:rPr>
          <w:color w:val="auto"/>
          <w:sz w:val="24"/>
          <w:szCs w:val="24"/>
          <w:highlight w:val="none"/>
        </w:rPr>
        <w:t>台</w:t>
      </w:r>
      <w:r>
        <w:rPr>
          <w:rFonts w:hint="eastAsia"/>
          <w:color w:val="auto"/>
          <w:sz w:val="24"/>
          <w:szCs w:val="24"/>
          <w:highlight w:val="none"/>
          <w:lang w:val="en-US" w:eastAsia="zh-CN"/>
        </w:rPr>
        <w:t>0.7</w:t>
      </w:r>
      <w:r>
        <w:rPr>
          <w:color w:val="auto"/>
          <w:sz w:val="24"/>
          <w:szCs w:val="24"/>
          <w:highlight w:val="none"/>
        </w:rPr>
        <w:t>t/h生物质蒸汽锅炉，年工作</w:t>
      </w:r>
      <w:r>
        <w:rPr>
          <w:rFonts w:hint="eastAsia"/>
          <w:color w:val="auto"/>
          <w:sz w:val="24"/>
          <w:szCs w:val="24"/>
          <w:highlight w:val="none"/>
          <w:lang w:val="en-US" w:eastAsia="zh-CN"/>
        </w:rPr>
        <w:t>45</w:t>
      </w:r>
      <w:r>
        <w:rPr>
          <w:color w:val="auto"/>
          <w:sz w:val="24"/>
          <w:szCs w:val="24"/>
          <w:highlight w:val="none"/>
        </w:rPr>
        <w:t>天，日工作时长</w:t>
      </w:r>
      <w:r>
        <w:rPr>
          <w:rFonts w:hint="eastAsia"/>
          <w:color w:val="auto"/>
          <w:sz w:val="24"/>
          <w:szCs w:val="24"/>
          <w:highlight w:val="none"/>
          <w:lang w:val="en-US" w:eastAsia="zh-CN"/>
        </w:rPr>
        <w:t>8</w:t>
      </w:r>
      <w:r>
        <w:rPr>
          <w:color w:val="auto"/>
          <w:sz w:val="24"/>
          <w:szCs w:val="24"/>
          <w:highlight w:val="none"/>
        </w:rPr>
        <w:t>小时，燃料采用生物质成型燃料。</w:t>
      </w:r>
    </w:p>
    <w:p>
      <w:pPr>
        <w:pStyle w:val="125"/>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rPr>
          <w:color w:val="auto"/>
          <w:sz w:val="24"/>
          <w:szCs w:val="24"/>
          <w:highlight w:val="none"/>
        </w:rPr>
      </w:pPr>
      <w:r>
        <w:rPr>
          <w:color w:val="auto"/>
          <w:sz w:val="24"/>
          <w:szCs w:val="24"/>
          <w:highlight w:val="none"/>
        </w:rPr>
        <w:t>（一）燃料量</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color w:val="auto"/>
          <w:sz w:val="24"/>
          <w:szCs w:val="24"/>
          <w:highlight w:val="none"/>
        </w:rPr>
      </w:pPr>
      <w:r>
        <w:rPr>
          <w:color w:val="auto"/>
          <w:sz w:val="24"/>
          <w:szCs w:val="24"/>
          <w:highlight w:val="none"/>
        </w:rPr>
        <w:t>生物质燃料耗用量的计算：本项目锅炉功率为</w:t>
      </w:r>
      <w:r>
        <w:rPr>
          <w:rFonts w:hint="eastAsia"/>
          <w:color w:val="auto"/>
          <w:sz w:val="24"/>
          <w:szCs w:val="24"/>
          <w:highlight w:val="none"/>
          <w:lang w:val="en-US" w:eastAsia="zh-CN"/>
        </w:rPr>
        <w:t>0.49</w:t>
      </w:r>
      <w:r>
        <w:rPr>
          <w:color w:val="auto"/>
          <w:sz w:val="24"/>
          <w:szCs w:val="24"/>
          <w:highlight w:val="none"/>
        </w:rPr>
        <w:t>MW，即0.0</w:t>
      </w:r>
      <w:r>
        <w:rPr>
          <w:rFonts w:hint="eastAsia"/>
          <w:color w:val="auto"/>
          <w:sz w:val="24"/>
          <w:szCs w:val="24"/>
          <w:highlight w:val="none"/>
          <w:lang w:val="en-US" w:eastAsia="zh-CN"/>
        </w:rPr>
        <w:t>0049</w:t>
      </w:r>
      <w:r>
        <w:rPr>
          <w:color w:val="auto"/>
          <w:sz w:val="24"/>
          <w:szCs w:val="24"/>
          <w:highlight w:val="none"/>
        </w:rPr>
        <w:t>GJ/s，低位发热值为16.77MJ/kg，即16.77GJ/t，锅炉效率按85%。</w:t>
      </w:r>
    </w:p>
    <w:p>
      <w:pPr>
        <w:adjustRightInd w:val="0"/>
        <w:snapToGrid w:val="0"/>
        <w:spacing w:line="360" w:lineRule="auto"/>
        <w:ind w:firstLine="480" w:firstLineChars="200"/>
        <w:rPr>
          <w:rFonts w:hint="eastAsia" w:ascii="Times New Roman" w:hAnsi="Times New Roman" w:eastAsia="宋体" w:cs="Times New Roman"/>
          <w:color w:val="auto"/>
          <w:sz w:val="24"/>
          <w:highlight w:val="yellow"/>
          <w:lang w:eastAsia="zh-CN"/>
        </w:rPr>
      </w:pPr>
      <w:r>
        <w:rPr>
          <w:rFonts w:hint="default" w:ascii="Times New Roman" w:hAnsi="Times New Roman" w:eastAsia="宋体" w:cs="Times New Roman"/>
          <w:color w:val="auto"/>
          <w:sz w:val="24"/>
          <w:szCs w:val="24"/>
          <w:highlight w:val="none"/>
          <w:lang w:val="en-US" w:eastAsia="zh-CN"/>
        </w:rPr>
        <w:t>生物质燃料耗用量=0.00</w:t>
      </w:r>
      <w:r>
        <w:rPr>
          <w:rFonts w:hint="eastAsia" w:ascii="Times New Roman" w:hAnsi="Times New Roman" w:eastAsia="宋体" w:cs="Times New Roman"/>
          <w:color w:val="auto"/>
          <w:sz w:val="24"/>
          <w:szCs w:val="24"/>
          <w:highlight w:val="none"/>
          <w:lang w:val="en-US" w:eastAsia="zh-CN"/>
        </w:rPr>
        <w:t>049</w:t>
      </w:r>
      <w:r>
        <w:rPr>
          <w:rFonts w:hint="default" w:ascii="Times New Roman" w:hAnsi="Times New Roman" w:eastAsia="宋体" w:cs="Times New Roman"/>
          <w:color w:val="auto"/>
          <w:sz w:val="24"/>
          <w:szCs w:val="24"/>
          <w:highlight w:val="none"/>
          <w:lang w:val="en-US" w:eastAsia="zh-CN"/>
        </w:rPr>
        <w:t>GJ/s×3600s/h÷（16.</w:t>
      </w:r>
      <w:r>
        <w:rPr>
          <w:rFonts w:hint="eastAsia" w:ascii="Times New Roman" w:hAnsi="Times New Roman" w:eastAsia="宋体" w:cs="Times New Roman"/>
          <w:color w:val="auto"/>
          <w:sz w:val="24"/>
          <w:szCs w:val="24"/>
          <w:highlight w:val="none"/>
          <w:lang w:val="en-US" w:eastAsia="zh-CN"/>
        </w:rPr>
        <w:t>77</w:t>
      </w:r>
      <w:r>
        <w:rPr>
          <w:rFonts w:hint="default" w:ascii="Times New Roman" w:hAnsi="Times New Roman" w:eastAsia="宋体" w:cs="Times New Roman"/>
          <w:color w:val="auto"/>
          <w:sz w:val="24"/>
          <w:szCs w:val="24"/>
          <w:highlight w:val="none"/>
          <w:lang w:val="en-US" w:eastAsia="zh-CN"/>
        </w:rPr>
        <w:t>GJ/t×8</w:t>
      </w:r>
      <w:r>
        <w:rPr>
          <w:rFonts w:hint="eastAsia" w:ascii="Times New Roman" w:hAnsi="Times New Roman" w:eastAsia="宋体" w:cs="Times New Roman"/>
          <w:color w:val="auto"/>
          <w:sz w:val="24"/>
          <w:szCs w:val="24"/>
          <w:highlight w:val="none"/>
          <w:lang w:val="en-US" w:eastAsia="zh-CN"/>
        </w:rPr>
        <w:t>5</w:t>
      </w:r>
      <w:r>
        <w:rPr>
          <w:rFonts w:hint="default" w:ascii="Times New Roman" w:hAnsi="Times New Roman" w:eastAsia="宋体" w:cs="Times New Roman"/>
          <w:color w:val="auto"/>
          <w:sz w:val="24"/>
          <w:szCs w:val="24"/>
          <w:highlight w:val="none"/>
          <w:lang w:val="en-US" w:eastAsia="zh-CN"/>
        </w:rPr>
        <w:t>%）=0.</w:t>
      </w:r>
      <w:r>
        <w:rPr>
          <w:rFonts w:hint="eastAsia" w:ascii="Times New Roman" w:hAnsi="Times New Roman" w:eastAsia="宋体" w:cs="Times New Roman"/>
          <w:color w:val="auto"/>
          <w:sz w:val="24"/>
          <w:szCs w:val="24"/>
          <w:highlight w:val="none"/>
          <w:lang w:val="en-US" w:eastAsia="zh-CN"/>
        </w:rPr>
        <w:t>12</w:t>
      </w:r>
      <w:r>
        <w:rPr>
          <w:rFonts w:hint="default" w:ascii="Times New Roman" w:hAnsi="Times New Roman" w:eastAsia="宋体" w:cs="Times New Roman"/>
          <w:color w:val="auto"/>
          <w:sz w:val="24"/>
          <w:szCs w:val="24"/>
          <w:highlight w:val="none"/>
          <w:lang w:val="en-US" w:eastAsia="zh-CN"/>
        </w:rPr>
        <w:t>t/h</w:t>
      </w:r>
    </w:p>
    <w:p>
      <w:pPr>
        <w:adjustRightInd w:val="0"/>
        <w:snapToGrid w:val="0"/>
        <w:spacing w:line="360" w:lineRule="auto"/>
        <w:ind w:firstLine="480" w:firstLineChars="200"/>
        <w:rPr>
          <w:color w:val="auto"/>
          <w:sz w:val="24"/>
          <w:szCs w:val="24"/>
          <w:highlight w:val="none"/>
        </w:rPr>
      </w:pPr>
      <w:r>
        <w:rPr>
          <w:rFonts w:hint="default" w:ascii="Times New Roman" w:hAnsi="Times New Roman" w:eastAsia="宋体" w:cs="Times New Roman"/>
          <w:color w:val="auto"/>
          <w:sz w:val="24"/>
          <w:highlight w:val="none"/>
          <w:lang w:val="en-US" w:eastAsia="zh-CN"/>
        </w:rPr>
        <w:t>本项目</w:t>
      </w:r>
      <w:r>
        <w:rPr>
          <w:rFonts w:hint="eastAsia" w:ascii="Times New Roman" w:hAnsi="Times New Roman" w:eastAsia="宋体" w:cs="Times New Roman"/>
          <w:color w:val="auto"/>
          <w:sz w:val="24"/>
          <w:highlight w:val="none"/>
          <w:lang w:val="en-US" w:eastAsia="zh-CN"/>
        </w:rPr>
        <w:t>锅炉</w:t>
      </w:r>
      <w:r>
        <w:rPr>
          <w:rFonts w:hint="eastAsia" w:cs="Times New Roman"/>
          <w:color w:val="auto"/>
          <w:sz w:val="24"/>
          <w:highlight w:val="none"/>
          <w:lang w:val="en-US" w:eastAsia="zh-CN"/>
        </w:rPr>
        <w:t>生产期间</w:t>
      </w:r>
      <w:r>
        <w:rPr>
          <w:rFonts w:hint="eastAsia" w:ascii="Times New Roman" w:hAnsi="Times New Roman" w:eastAsia="宋体" w:cs="Times New Roman"/>
          <w:color w:val="auto"/>
          <w:sz w:val="24"/>
          <w:highlight w:val="none"/>
          <w:lang w:val="en-US" w:eastAsia="zh-CN"/>
        </w:rPr>
        <w:t>运行，年运行45</w:t>
      </w:r>
      <w:r>
        <w:rPr>
          <w:rFonts w:hint="default" w:ascii="Times New Roman" w:hAnsi="Times New Roman" w:eastAsia="宋体" w:cs="Times New Roman"/>
          <w:color w:val="auto"/>
          <w:sz w:val="24"/>
          <w:highlight w:val="none"/>
          <w:lang w:val="en-US" w:eastAsia="zh-CN"/>
        </w:rPr>
        <w:t>天，</w:t>
      </w:r>
      <w:r>
        <w:rPr>
          <w:rFonts w:hint="eastAsia" w:ascii="Times New Roman" w:hAnsi="Times New Roman" w:eastAsia="宋体" w:cs="Times New Roman"/>
          <w:color w:val="auto"/>
          <w:sz w:val="24"/>
          <w:highlight w:val="none"/>
          <w:lang w:val="en-US" w:eastAsia="zh-CN"/>
        </w:rPr>
        <w:t>日运行8h，</w:t>
      </w:r>
      <w:r>
        <w:rPr>
          <w:rFonts w:hint="default" w:ascii="Times New Roman" w:hAnsi="Times New Roman" w:eastAsia="宋体" w:cs="Times New Roman"/>
          <w:color w:val="auto"/>
          <w:sz w:val="24"/>
          <w:highlight w:val="none"/>
          <w:lang w:val="en-US" w:eastAsia="zh-CN"/>
        </w:rPr>
        <w:t>则</w:t>
      </w:r>
      <w:r>
        <w:rPr>
          <w:rFonts w:hint="eastAsia" w:ascii="Times New Roman" w:hAnsi="Times New Roman" w:eastAsia="宋体" w:cs="Times New Roman"/>
          <w:color w:val="auto"/>
          <w:sz w:val="24"/>
          <w:highlight w:val="none"/>
          <w:lang w:val="en-US" w:eastAsia="zh-CN"/>
        </w:rPr>
        <w:t>年</w:t>
      </w:r>
      <w:r>
        <w:rPr>
          <w:rFonts w:hint="default" w:ascii="Times New Roman" w:hAnsi="Times New Roman" w:eastAsia="宋体" w:cs="Times New Roman"/>
          <w:color w:val="auto"/>
          <w:sz w:val="24"/>
          <w:highlight w:val="none"/>
          <w:lang w:val="en-US" w:eastAsia="zh-CN"/>
        </w:rPr>
        <w:t>燃用生物质成型燃料的量为</w:t>
      </w:r>
      <w:r>
        <w:rPr>
          <w:rFonts w:hint="eastAsia" w:ascii="Times New Roman" w:hAnsi="Times New Roman" w:eastAsia="宋体" w:cs="Times New Roman"/>
          <w:color w:val="auto"/>
          <w:sz w:val="24"/>
          <w:highlight w:val="none"/>
          <w:lang w:val="en-US" w:eastAsia="zh-CN"/>
        </w:rPr>
        <w:t>43.2</w:t>
      </w:r>
      <w:r>
        <w:rPr>
          <w:rFonts w:hint="default" w:ascii="Times New Roman" w:hAnsi="Times New Roman" w:eastAsia="宋体" w:cs="Times New Roman"/>
          <w:color w:val="auto"/>
          <w:sz w:val="24"/>
          <w:highlight w:val="none"/>
          <w:lang w:val="en-US" w:eastAsia="zh-CN"/>
        </w:rPr>
        <w:t>t</w:t>
      </w:r>
      <w:r>
        <w:rPr>
          <w:rFonts w:hint="eastAsia" w:ascii="Times New Roman" w:hAnsi="Times New Roman" w:eastAsia="宋体" w:cs="Times New Roman"/>
          <w:color w:val="auto"/>
          <w:sz w:val="24"/>
          <w:highlight w:val="none"/>
          <w:lang w:val="en-US" w:eastAsia="zh-CN"/>
        </w:rPr>
        <w:t>。</w:t>
      </w:r>
    </w:p>
    <w:p>
      <w:pPr>
        <w:pStyle w:val="125"/>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rPr>
          <w:color w:val="auto"/>
          <w:sz w:val="24"/>
          <w:szCs w:val="24"/>
          <w:highlight w:val="none"/>
        </w:rPr>
      </w:pPr>
      <w:r>
        <w:rPr>
          <w:color w:val="auto"/>
          <w:sz w:val="24"/>
          <w:szCs w:val="24"/>
          <w:highlight w:val="none"/>
        </w:rPr>
        <w:t>（二）基准烟气量源强核算</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color w:val="auto"/>
          <w:sz w:val="24"/>
          <w:szCs w:val="24"/>
          <w:highlight w:val="none"/>
        </w:rPr>
      </w:pPr>
      <w:r>
        <w:rPr>
          <w:color w:val="auto"/>
          <w:sz w:val="24"/>
          <w:szCs w:val="24"/>
          <w:highlight w:val="none"/>
        </w:rPr>
        <w:t>本项目根据《污染源源强核算技术指南 锅炉》（HJ991-2018）C.5烟气量计算依据C.5，没有元素分析时，干烟气排放量的经验公式参照HJ 953，即《排污许可证申请与核发技术规范 锅炉》（HJ953-2018）表5中经验公式估算。</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color w:val="auto"/>
          <w:sz w:val="24"/>
          <w:szCs w:val="24"/>
          <w:highlight w:val="none"/>
        </w:rPr>
      </w:pPr>
      <w:r>
        <w:rPr>
          <w:color w:val="auto"/>
          <w:sz w:val="24"/>
          <w:szCs w:val="24"/>
          <w:highlight w:val="none"/>
        </w:rPr>
        <w:t>根据建设单位提供的2016WT03A0442号检验报告数据，本项目生物质燃料发热量为16.77MJ/kg。</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color w:val="auto"/>
          <w:sz w:val="24"/>
          <w:szCs w:val="24"/>
          <w:highlight w:val="none"/>
        </w:rPr>
      </w:pPr>
      <w:r>
        <w:rPr>
          <w:color w:val="auto"/>
          <w:sz w:val="24"/>
          <w:szCs w:val="24"/>
          <w:highlight w:val="none"/>
        </w:rPr>
        <w:t>根据表5中燃生物质锅炉，当Qnet，ar≥12.54MJ/kg，Vdaf≥15%时，公式取：</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center"/>
        <w:textAlignment w:val="auto"/>
        <w:rPr>
          <w:color w:val="auto"/>
          <w:sz w:val="24"/>
          <w:szCs w:val="24"/>
          <w:highlight w:val="none"/>
        </w:rPr>
      </w:pPr>
      <w:r>
        <w:rPr>
          <w:color w:val="auto"/>
          <w:sz w:val="24"/>
          <w:szCs w:val="24"/>
          <w:highlight w:val="none"/>
        </w:rPr>
        <w:t>Vgy＝0.393Qnet，ar＋0.876</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color w:val="auto"/>
          <w:sz w:val="24"/>
          <w:szCs w:val="24"/>
          <w:highlight w:val="none"/>
        </w:rPr>
      </w:pPr>
      <w:r>
        <w:rPr>
          <w:color w:val="auto"/>
          <w:sz w:val="24"/>
          <w:szCs w:val="24"/>
          <w:highlight w:val="none"/>
        </w:rPr>
        <w:t>式中：Vgy：基准烟气量（Nm³/kg）</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color w:val="auto"/>
          <w:sz w:val="24"/>
          <w:szCs w:val="24"/>
          <w:highlight w:val="none"/>
        </w:rPr>
      </w:pPr>
      <w:r>
        <w:rPr>
          <w:color w:val="auto"/>
          <w:sz w:val="24"/>
          <w:szCs w:val="24"/>
          <w:highlight w:val="none"/>
        </w:rPr>
        <w:t>Qnet，ar：燃料收到基低位发热量（MJ/kg），本项目取16.77。</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color w:val="auto"/>
          <w:sz w:val="24"/>
          <w:szCs w:val="24"/>
          <w:highlight w:val="none"/>
        </w:rPr>
      </w:pPr>
      <w:r>
        <w:rPr>
          <w:color w:val="auto"/>
          <w:sz w:val="24"/>
          <w:szCs w:val="24"/>
          <w:highlight w:val="none"/>
        </w:rPr>
        <w:t>即Vgy，基准烟气量为7.</w:t>
      </w:r>
      <w:r>
        <w:rPr>
          <w:rFonts w:hint="eastAsia"/>
          <w:color w:val="auto"/>
          <w:sz w:val="24"/>
          <w:szCs w:val="24"/>
          <w:highlight w:val="none"/>
          <w:lang w:val="en-US" w:eastAsia="zh-CN"/>
        </w:rPr>
        <w:t>47</w:t>
      </w:r>
      <w:r>
        <w:rPr>
          <w:color w:val="auto"/>
          <w:sz w:val="24"/>
          <w:szCs w:val="24"/>
          <w:highlight w:val="none"/>
        </w:rPr>
        <w:t>Nm</w:t>
      </w:r>
      <w:r>
        <w:rPr>
          <w:color w:val="auto"/>
          <w:sz w:val="24"/>
          <w:szCs w:val="24"/>
          <w:highlight w:val="none"/>
          <w:vertAlign w:val="superscript"/>
        </w:rPr>
        <w:t>3</w:t>
      </w:r>
      <w:r>
        <w:rPr>
          <w:color w:val="auto"/>
          <w:sz w:val="24"/>
          <w:szCs w:val="24"/>
          <w:highlight w:val="none"/>
        </w:rPr>
        <w:t>/kg，生物质用量为</w:t>
      </w:r>
      <w:r>
        <w:rPr>
          <w:rFonts w:hint="eastAsia"/>
          <w:color w:val="auto"/>
          <w:sz w:val="24"/>
          <w:szCs w:val="24"/>
          <w:highlight w:val="none"/>
          <w:lang w:val="en-US" w:eastAsia="zh-CN"/>
        </w:rPr>
        <w:t>43.2</w:t>
      </w:r>
      <w:r>
        <w:rPr>
          <w:color w:val="auto"/>
          <w:sz w:val="24"/>
          <w:szCs w:val="24"/>
          <w:highlight w:val="none"/>
        </w:rPr>
        <w:t>t/a，则年排放烟气量为：</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color w:val="auto"/>
          <w:sz w:val="24"/>
          <w:szCs w:val="24"/>
          <w:highlight w:val="none"/>
        </w:rPr>
      </w:pPr>
      <w:r>
        <w:rPr>
          <w:color w:val="auto"/>
          <w:sz w:val="24"/>
          <w:szCs w:val="24"/>
          <w:highlight w:val="none"/>
        </w:rPr>
        <w:t>7.</w:t>
      </w:r>
      <w:r>
        <w:rPr>
          <w:rFonts w:hint="eastAsia"/>
          <w:color w:val="auto"/>
          <w:sz w:val="24"/>
          <w:szCs w:val="24"/>
          <w:highlight w:val="none"/>
          <w:lang w:val="en-US" w:eastAsia="zh-CN"/>
        </w:rPr>
        <w:t>47</w:t>
      </w:r>
      <w:r>
        <w:rPr>
          <w:color w:val="auto"/>
          <w:sz w:val="24"/>
          <w:szCs w:val="24"/>
          <w:highlight w:val="none"/>
        </w:rPr>
        <w:t>Nm</w:t>
      </w:r>
      <w:r>
        <w:rPr>
          <w:color w:val="auto"/>
          <w:sz w:val="24"/>
          <w:szCs w:val="24"/>
          <w:highlight w:val="none"/>
          <w:vertAlign w:val="superscript"/>
        </w:rPr>
        <w:t>3</w:t>
      </w:r>
      <w:r>
        <w:rPr>
          <w:color w:val="auto"/>
          <w:sz w:val="24"/>
          <w:szCs w:val="24"/>
          <w:highlight w:val="none"/>
        </w:rPr>
        <w:t>/kg×</w:t>
      </w:r>
      <w:r>
        <w:rPr>
          <w:rFonts w:hint="eastAsia"/>
          <w:color w:val="auto"/>
          <w:sz w:val="24"/>
          <w:szCs w:val="24"/>
          <w:highlight w:val="none"/>
          <w:lang w:val="en-US" w:eastAsia="zh-CN"/>
        </w:rPr>
        <w:t>43.2</w:t>
      </w:r>
      <w:r>
        <w:rPr>
          <w:color w:val="auto"/>
          <w:sz w:val="24"/>
          <w:szCs w:val="24"/>
          <w:highlight w:val="none"/>
        </w:rPr>
        <w:t xml:space="preserve">t/a×1000= </w:t>
      </w:r>
      <w:r>
        <w:rPr>
          <w:rFonts w:hint="eastAsia"/>
          <w:color w:val="auto"/>
          <w:sz w:val="24"/>
          <w:szCs w:val="24"/>
          <w:highlight w:val="none"/>
          <w:lang w:val="en-US" w:eastAsia="zh-CN"/>
        </w:rPr>
        <w:t>322704</w:t>
      </w:r>
      <w:r>
        <w:rPr>
          <w:color w:val="auto"/>
          <w:sz w:val="24"/>
          <w:szCs w:val="24"/>
          <w:highlight w:val="none"/>
        </w:rPr>
        <w:t>Nm</w:t>
      </w:r>
      <w:r>
        <w:rPr>
          <w:color w:val="auto"/>
          <w:sz w:val="24"/>
          <w:szCs w:val="24"/>
          <w:highlight w:val="none"/>
          <w:vertAlign w:val="superscript"/>
        </w:rPr>
        <w:t>3</w:t>
      </w:r>
      <w:r>
        <w:rPr>
          <w:color w:val="auto"/>
          <w:sz w:val="24"/>
          <w:szCs w:val="24"/>
          <w:highlight w:val="none"/>
        </w:rPr>
        <w:t>/a</w:t>
      </w:r>
    </w:p>
    <w:p>
      <w:pPr>
        <w:pStyle w:val="125"/>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rPr>
          <w:color w:val="auto"/>
          <w:sz w:val="24"/>
          <w:szCs w:val="24"/>
          <w:highlight w:val="none"/>
        </w:rPr>
      </w:pPr>
      <w:r>
        <w:rPr>
          <w:color w:val="auto"/>
          <w:sz w:val="24"/>
          <w:szCs w:val="24"/>
          <w:highlight w:val="none"/>
        </w:rPr>
        <w:t>（三）排放浓度限值</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color w:val="auto"/>
          <w:sz w:val="24"/>
          <w:szCs w:val="24"/>
          <w:highlight w:val="none"/>
        </w:rPr>
      </w:pPr>
      <w:r>
        <w:rPr>
          <w:color w:val="auto"/>
          <w:sz w:val="24"/>
          <w:szCs w:val="24"/>
          <w:highlight w:val="none"/>
        </w:rPr>
        <w:t>本项目为新建生物质蒸汽锅炉，污染物排放执行《锅炉大气污染物排放标准》（GB 13271-2014）中表2大气污染物排放限值要求，标准值见附表1。</w:t>
      </w:r>
    </w:p>
    <w:p>
      <w:pPr>
        <w:pStyle w:val="126"/>
        <w:spacing w:line="240" w:lineRule="auto"/>
        <w:rPr>
          <w:color w:val="auto"/>
          <w:kern w:val="2"/>
          <w:highlight w:val="none"/>
        </w:rPr>
      </w:pPr>
      <w:r>
        <w:rPr>
          <w:color w:val="auto"/>
          <w:highlight w:val="none"/>
        </w:rPr>
        <w:t>附</w:t>
      </w:r>
      <w:r>
        <w:rPr>
          <w:color w:val="auto"/>
          <w:kern w:val="2"/>
          <w:highlight w:val="none"/>
        </w:rPr>
        <w:t>表1   锅炉大气污染物排放标准   （单位：mg/m</w:t>
      </w:r>
      <w:r>
        <w:rPr>
          <w:color w:val="auto"/>
          <w:kern w:val="2"/>
          <w:highlight w:val="none"/>
          <w:vertAlign w:val="superscript"/>
        </w:rPr>
        <w:t>3</w:t>
      </w:r>
      <w:r>
        <w:rPr>
          <w:color w:val="auto"/>
          <w:kern w:val="2"/>
          <w:highlight w:val="none"/>
        </w:rPr>
        <w:t>）</w:t>
      </w:r>
    </w:p>
    <w:tbl>
      <w:tblPr>
        <w:tblStyle w:val="30"/>
        <w:tblW w:w="9354"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763"/>
        <w:gridCol w:w="2197"/>
        <w:gridCol w:w="2197"/>
        <w:gridCol w:w="2197"/>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227" w:hRule="atLeast"/>
          <w:jc w:val="center"/>
        </w:trPr>
        <w:tc>
          <w:tcPr>
            <w:tcW w:w="2413" w:type="dxa"/>
            <w:vAlign w:val="center"/>
          </w:tcPr>
          <w:p>
            <w:pPr>
              <w:pStyle w:val="118"/>
              <w:spacing w:line="240" w:lineRule="auto"/>
              <w:rPr>
                <w:color w:val="auto"/>
                <w:highlight w:val="none"/>
              </w:rPr>
            </w:pPr>
            <w:r>
              <w:rPr>
                <w:color w:val="auto"/>
                <w:highlight w:val="none"/>
              </w:rPr>
              <w:t>锅炉污染物</w:t>
            </w:r>
          </w:p>
        </w:tc>
        <w:tc>
          <w:tcPr>
            <w:tcW w:w="1919" w:type="dxa"/>
            <w:vAlign w:val="center"/>
          </w:tcPr>
          <w:p>
            <w:pPr>
              <w:pStyle w:val="118"/>
              <w:spacing w:line="240" w:lineRule="auto"/>
              <w:rPr>
                <w:color w:val="auto"/>
                <w:highlight w:val="none"/>
              </w:rPr>
            </w:pPr>
            <w:r>
              <w:rPr>
                <w:color w:val="auto"/>
                <w:highlight w:val="none"/>
              </w:rPr>
              <w:t>颗粒物</w:t>
            </w:r>
          </w:p>
        </w:tc>
        <w:tc>
          <w:tcPr>
            <w:tcW w:w="1919" w:type="dxa"/>
            <w:vAlign w:val="center"/>
          </w:tcPr>
          <w:p>
            <w:pPr>
              <w:pStyle w:val="118"/>
              <w:spacing w:line="240" w:lineRule="auto"/>
              <w:rPr>
                <w:color w:val="auto"/>
                <w:highlight w:val="none"/>
              </w:rPr>
            </w:pPr>
            <w:r>
              <w:rPr>
                <w:color w:val="auto"/>
                <w:highlight w:val="none"/>
              </w:rPr>
              <w:t>二氧化硫</w:t>
            </w:r>
          </w:p>
        </w:tc>
        <w:tc>
          <w:tcPr>
            <w:tcW w:w="1919" w:type="dxa"/>
            <w:vAlign w:val="center"/>
          </w:tcPr>
          <w:p>
            <w:pPr>
              <w:pStyle w:val="118"/>
              <w:spacing w:line="240" w:lineRule="auto"/>
              <w:rPr>
                <w:color w:val="auto"/>
                <w:highlight w:val="none"/>
              </w:rPr>
            </w:pPr>
            <w:r>
              <w:rPr>
                <w:color w:val="auto"/>
                <w:highlight w:val="none"/>
              </w:rPr>
              <w:t>氮氧化物</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227" w:hRule="atLeast"/>
          <w:jc w:val="center"/>
        </w:trPr>
        <w:tc>
          <w:tcPr>
            <w:tcW w:w="2413" w:type="dxa"/>
            <w:vAlign w:val="center"/>
          </w:tcPr>
          <w:p>
            <w:pPr>
              <w:pStyle w:val="118"/>
              <w:spacing w:line="240" w:lineRule="auto"/>
              <w:rPr>
                <w:color w:val="auto"/>
                <w:highlight w:val="none"/>
              </w:rPr>
            </w:pPr>
            <w:r>
              <w:rPr>
                <w:color w:val="auto"/>
                <w:highlight w:val="none"/>
              </w:rPr>
              <w:t>新建燃气锅炉</w:t>
            </w:r>
          </w:p>
        </w:tc>
        <w:tc>
          <w:tcPr>
            <w:tcW w:w="1919" w:type="dxa"/>
            <w:vAlign w:val="center"/>
          </w:tcPr>
          <w:p>
            <w:pPr>
              <w:pStyle w:val="118"/>
              <w:spacing w:line="240" w:lineRule="auto"/>
              <w:rPr>
                <w:color w:val="auto"/>
                <w:highlight w:val="none"/>
              </w:rPr>
            </w:pPr>
            <w:r>
              <w:rPr>
                <w:color w:val="auto"/>
                <w:highlight w:val="none"/>
              </w:rPr>
              <w:t>50</w:t>
            </w:r>
          </w:p>
        </w:tc>
        <w:tc>
          <w:tcPr>
            <w:tcW w:w="1919" w:type="dxa"/>
            <w:vAlign w:val="center"/>
          </w:tcPr>
          <w:p>
            <w:pPr>
              <w:pStyle w:val="118"/>
              <w:spacing w:line="240" w:lineRule="auto"/>
              <w:rPr>
                <w:color w:val="auto"/>
                <w:highlight w:val="none"/>
              </w:rPr>
            </w:pPr>
            <w:r>
              <w:rPr>
                <w:color w:val="auto"/>
                <w:highlight w:val="none"/>
              </w:rPr>
              <w:t>300</w:t>
            </w:r>
          </w:p>
        </w:tc>
        <w:tc>
          <w:tcPr>
            <w:tcW w:w="1919" w:type="dxa"/>
            <w:vAlign w:val="center"/>
          </w:tcPr>
          <w:p>
            <w:pPr>
              <w:pStyle w:val="118"/>
              <w:spacing w:line="240" w:lineRule="auto"/>
              <w:rPr>
                <w:color w:val="auto"/>
                <w:highlight w:val="none"/>
              </w:rPr>
            </w:pPr>
            <w:r>
              <w:rPr>
                <w:color w:val="auto"/>
                <w:highlight w:val="none"/>
              </w:rPr>
              <w:t>300</w:t>
            </w:r>
          </w:p>
        </w:tc>
      </w:tr>
    </w:tbl>
    <w:p>
      <w:pPr>
        <w:pStyle w:val="125"/>
        <w:spacing w:line="360" w:lineRule="auto"/>
        <w:ind w:firstLine="402"/>
        <w:rPr>
          <w:color w:val="auto"/>
          <w:sz w:val="24"/>
          <w:szCs w:val="24"/>
          <w:highlight w:val="none"/>
        </w:rPr>
      </w:pPr>
      <w:r>
        <w:rPr>
          <w:color w:val="auto"/>
          <w:sz w:val="24"/>
          <w:szCs w:val="24"/>
          <w:highlight w:val="none"/>
        </w:rPr>
        <w:t>（四）大气污染物核定排放量</w:t>
      </w:r>
    </w:p>
    <w:p>
      <w:pPr>
        <w:spacing w:line="360" w:lineRule="auto"/>
        <w:ind w:firstLine="480"/>
        <w:rPr>
          <w:color w:val="auto"/>
          <w:sz w:val="24"/>
          <w:szCs w:val="24"/>
          <w:highlight w:val="none"/>
        </w:rPr>
      </w:pPr>
      <w:r>
        <w:rPr>
          <w:color w:val="auto"/>
          <w:sz w:val="24"/>
          <w:szCs w:val="24"/>
          <w:highlight w:val="none"/>
        </w:rPr>
        <w:t>颗粒物（烟尘）排放量（单位：t/a）=基准烟气量×排放浓度限值（50mg/m</w:t>
      </w:r>
      <w:r>
        <w:rPr>
          <w:color w:val="auto"/>
          <w:sz w:val="24"/>
          <w:szCs w:val="24"/>
          <w:highlight w:val="none"/>
          <w:vertAlign w:val="superscript"/>
        </w:rPr>
        <w:t>3</w:t>
      </w:r>
      <w:r>
        <w:rPr>
          <w:color w:val="auto"/>
          <w:sz w:val="24"/>
          <w:szCs w:val="24"/>
          <w:highlight w:val="none"/>
        </w:rPr>
        <w:t>）×10</w:t>
      </w:r>
      <w:r>
        <w:rPr>
          <w:color w:val="auto"/>
          <w:sz w:val="24"/>
          <w:szCs w:val="24"/>
          <w:highlight w:val="none"/>
          <w:vertAlign w:val="superscript"/>
        </w:rPr>
        <w:t>-9</w:t>
      </w:r>
    </w:p>
    <w:p>
      <w:pPr>
        <w:spacing w:line="360" w:lineRule="auto"/>
        <w:ind w:firstLine="480"/>
        <w:rPr>
          <w:color w:val="auto"/>
          <w:sz w:val="24"/>
          <w:szCs w:val="24"/>
          <w:highlight w:val="none"/>
        </w:rPr>
      </w:pPr>
      <w:r>
        <w:rPr>
          <w:color w:val="auto"/>
          <w:sz w:val="24"/>
          <w:szCs w:val="24"/>
          <w:highlight w:val="none"/>
        </w:rPr>
        <w:t>=</w:t>
      </w:r>
      <w:r>
        <w:rPr>
          <w:rFonts w:hint="eastAsia"/>
          <w:color w:val="auto"/>
          <w:sz w:val="24"/>
          <w:szCs w:val="24"/>
          <w:highlight w:val="none"/>
          <w:lang w:val="en-US" w:eastAsia="zh-CN"/>
        </w:rPr>
        <w:t>322704</w:t>
      </w:r>
      <w:r>
        <w:rPr>
          <w:color w:val="auto"/>
          <w:sz w:val="24"/>
          <w:szCs w:val="24"/>
          <w:highlight w:val="none"/>
        </w:rPr>
        <w:t>Nm</w:t>
      </w:r>
      <w:r>
        <w:rPr>
          <w:color w:val="auto"/>
          <w:sz w:val="24"/>
          <w:szCs w:val="24"/>
          <w:highlight w:val="none"/>
          <w:vertAlign w:val="superscript"/>
        </w:rPr>
        <w:t>3</w:t>
      </w:r>
      <w:r>
        <w:rPr>
          <w:color w:val="auto"/>
          <w:sz w:val="24"/>
          <w:szCs w:val="24"/>
          <w:highlight w:val="none"/>
        </w:rPr>
        <w:t>/a×50mg/m</w:t>
      </w:r>
      <w:r>
        <w:rPr>
          <w:color w:val="auto"/>
          <w:sz w:val="24"/>
          <w:szCs w:val="24"/>
          <w:highlight w:val="none"/>
          <w:vertAlign w:val="superscript"/>
        </w:rPr>
        <w:t>3</w:t>
      </w:r>
      <w:r>
        <w:rPr>
          <w:color w:val="auto"/>
          <w:sz w:val="24"/>
          <w:szCs w:val="24"/>
          <w:highlight w:val="none"/>
        </w:rPr>
        <w:t>×10</w:t>
      </w:r>
      <w:r>
        <w:rPr>
          <w:color w:val="auto"/>
          <w:sz w:val="24"/>
          <w:szCs w:val="24"/>
          <w:highlight w:val="none"/>
          <w:vertAlign w:val="superscript"/>
        </w:rPr>
        <w:t>-9</w:t>
      </w:r>
      <w:r>
        <w:rPr>
          <w:color w:val="auto"/>
          <w:sz w:val="24"/>
          <w:szCs w:val="24"/>
          <w:highlight w:val="none"/>
        </w:rPr>
        <w:t>≈</w:t>
      </w:r>
      <w:r>
        <w:rPr>
          <w:rFonts w:hint="eastAsia"/>
          <w:color w:val="auto"/>
          <w:sz w:val="24"/>
          <w:szCs w:val="24"/>
          <w:highlight w:val="none"/>
          <w:lang w:val="en-US" w:eastAsia="zh-CN"/>
        </w:rPr>
        <w:t>0.016</w:t>
      </w:r>
      <w:r>
        <w:rPr>
          <w:color w:val="auto"/>
          <w:sz w:val="24"/>
          <w:szCs w:val="24"/>
          <w:highlight w:val="none"/>
        </w:rPr>
        <w:t>t/a。</w:t>
      </w:r>
    </w:p>
    <w:p>
      <w:pPr>
        <w:spacing w:line="360" w:lineRule="auto"/>
        <w:ind w:firstLine="480"/>
        <w:rPr>
          <w:color w:val="auto"/>
          <w:sz w:val="24"/>
          <w:szCs w:val="24"/>
          <w:highlight w:val="none"/>
        </w:rPr>
      </w:pPr>
      <w:r>
        <w:rPr>
          <w:color w:val="auto"/>
          <w:sz w:val="24"/>
          <w:szCs w:val="24"/>
          <w:highlight w:val="none"/>
        </w:rPr>
        <w:t>SO</w:t>
      </w:r>
      <w:r>
        <w:rPr>
          <w:color w:val="auto"/>
          <w:sz w:val="24"/>
          <w:szCs w:val="24"/>
          <w:highlight w:val="none"/>
          <w:vertAlign w:val="subscript"/>
        </w:rPr>
        <w:t>2</w:t>
      </w:r>
      <w:r>
        <w:rPr>
          <w:color w:val="auto"/>
          <w:sz w:val="24"/>
          <w:szCs w:val="24"/>
          <w:highlight w:val="none"/>
        </w:rPr>
        <w:t>排放量（单位：t/a）=基准烟气量×排放浓度限值（300mg/m</w:t>
      </w:r>
      <w:r>
        <w:rPr>
          <w:color w:val="auto"/>
          <w:sz w:val="24"/>
          <w:szCs w:val="24"/>
          <w:highlight w:val="none"/>
          <w:vertAlign w:val="superscript"/>
        </w:rPr>
        <w:t>3</w:t>
      </w:r>
      <w:r>
        <w:rPr>
          <w:color w:val="auto"/>
          <w:sz w:val="24"/>
          <w:szCs w:val="24"/>
          <w:highlight w:val="none"/>
        </w:rPr>
        <w:t>）×0.8×10</w:t>
      </w:r>
      <w:r>
        <w:rPr>
          <w:color w:val="auto"/>
          <w:sz w:val="24"/>
          <w:szCs w:val="24"/>
          <w:highlight w:val="none"/>
          <w:vertAlign w:val="superscript"/>
        </w:rPr>
        <w:t>-9</w:t>
      </w:r>
    </w:p>
    <w:p>
      <w:pPr>
        <w:spacing w:line="360" w:lineRule="auto"/>
        <w:ind w:firstLine="480"/>
        <w:rPr>
          <w:color w:val="auto"/>
          <w:sz w:val="24"/>
          <w:szCs w:val="24"/>
          <w:highlight w:val="none"/>
        </w:rPr>
      </w:pPr>
      <w:r>
        <w:rPr>
          <w:color w:val="auto"/>
          <w:sz w:val="24"/>
          <w:szCs w:val="24"/>
          <w:highlight w:val="none"/>
        </w:rPr>
        <w:t>=</w:t>
      </w:r>
      <w:r>
        <w:rPr>
          <w:rFonts w:hint="eastAsia"/>
          <w:color w:val="auto"/>
          <w:sz w:val="24"/>
          <w:szCs w:val="24"/>
          <w:highlight w:val="none"/>
          <w:lang w:val="en-US" w:eastAsia="zh-CN"/>
        </w:rPr>
        <w:t>322704</w:t>
      </w:r>
      <w:r>
        <w:rPr>
          <w:color w:val="auto"/>
          <w:sz w:val="24"/>
          <w:szCs w:val="24"/>
          <w:highlight w:val="none"/>
        </w:rPr>
        <w:t>Nm</w:t>
      </w:r>
      <w:r>
        <w:rPr>
          <w:color w:val="auto"/>
          <w:sz w:val="24"/>
          <w:szCs w:val="24"/>
          <w:highlight w:val="none"/>
          <w:vertAlign w:val="superscript"/>
        </w:rPr>
        <w:t>3</w:t>
      </w:r>
      <w:r>
        <w:rPr>
          <w:color w:val="auto"/>
          <w:sz w:val="24"/>
          <w:szCs w:val="24"/>
          <w:highlight w:val="none"/>
        </w:rPr>
        <w:t>/a×300mg/m</w:t>
      </w:r>
      <w:r>
        <w:rPr>
          <w:color w:val="auto"/>
          <w:sz w:val="24"/>
          <w:szCs w:val="24"/>
          <w:highlight w:val="none"/>
          <w:vertAlign w:val="superscript"/>
        </w:rPr>
        <w:t>3</w:t>
      </w:r>
      <w:r>
        <w:rPr>
          <w:color w:val="auto"/>
          <w:sz w:val="24"/>
          <w:szCs w:val="24"/>
          <w:highlight w:val="none"/>
        </w:rPr>
        <w:t>×10</w:t>
      </w:r>
      <w:r>
        <w:rPr>
          <w:color w:val="auto"/>
          <w:sz w:val="24"/>
          <w:szCs w:val="24"/>
          <w:highlight w:val="none"/>
          <w:vertAlign w:val="superscript"/>
        </w:rPr>
        <w:t>-9</w:t>
      </w:r>
      <w:r>
        <w:rPr>
          <w:color w:val="auto"/>
          <w:sz w:val="24"/>
          <w:szCs w:val="24"/>
          <w:highlight w:val="none"/>
        </w:rPr>
        <w:t>×0.8≈</w:t>
      </w:r>
      <w:r>
        <w:rPr>
          <w:rFonts w:hint="eastAsia"/>
          <w:color w:val="auto"/>
          <w:sz w:val="24"/>
          <w:szCs w:val="24"/>
          <w:highlight w:val="none"/>
          <w:lang w:val="en-US" w:eastAsia="zh-CN"/>
        </w:rPr>
        <w:t>0.077</w:t>
      </w:r>
      <w:r>
        <w:rPr>
          <w:color w:val="auto"/>
          <w:sz w:val="24"/>
          <w:szCs w:val="24"/>
          <w:highlight w:val="none"/>
        </w:rPr>
        <w:t>t/a。</w:t>
      </w:r>
    </w:p>
    <w:p>
      <w:pPr>
        <w:spacing w:line="360" w:lineRule="auto"/>
        <w:ind w:firstLine="480"/>
        <w:rPr>
          <w:color w:val="auto"/>
          <w:sz w:val="24"/>
          <w:szCs w:val="24"/>
          <w:highlight w:val="none"/>
        </w:rPr>
      </w:pPr>
      <w:r>
        <w:rPr>
          <w:color w:val="auto"/>
          <w:sz w:val="24"/>
          <w:szCs w:val="24"/>
          <w:highlight w:val="none"/>
        </w:rPr>
        <w:t>NO</w:t>
      </w:r>
      <w:r>
        <w:rPr>
          <w:color w:val="auto"/>
          <w:sz w:val="24"/>
          <w:szCs w:val="24"/>
          <w:highlight w:val="none"/>
          <w:vertAlign w:val="subscript"/>
        </w:rPr>
        <w:t>x</w:t>
      </w:r>
      <w:r>
        <w:rPr>
          <w:color w:val="auto"/>
          <w:sz w:val="24"/>
          <w:szCs w:val="24"/>
          <w:highlight w:val="none"/>
        </w:rPr>
        <w:t>排放量（单位：t/a）=基准烟气量×排放浓度限值（300mg/m</w:t>
      </w:r>
      <w:r>
        <w:rPr>
          <w:color w:val="auto"/>
          <w:sz w:val="24"/>
          <w:szCs w:val="24"/>
          <w:highlight w:val="none"/>
          <w:vertAlign w:val="superscript"/>
        </w:rPr>
        <w:t>3</w:t>
      </w:r>
      <w:r>
        <w:rPr>
          <w:color w:val="auto"/>
          <w:sz w:val="24"/>
          <w:szCs w:val="24"/>
          <w:highlight w:val="none"/>
        </w:rPr>
        <w:t>）×10</w:t>
      </w:r>
      <w:r>
        <w:rPr>
          <w:color w:val="auto"/>
          <w:sz w:val="24"/>
          <w:szCs w:val="24"/>
          <w:highlight w:val="none"/>
          <w:vertAlign w:val="superscript"/>
        </w:rPr>
        <w:t>-9</w:t>
      </w:r>
    </w:p>
    <w:p>
      <w:pPr>
        <w:spacing w:line="360" w:lineRule="auto"/>
        <w:ind w:firstLine="480"/>
        <w:rPr>
          <w:color w:val="auto"/>
          <w:sz w:val="24"/>
          <w:szCs w:val="24"/>
          <w:highlight w:val="none"/>
        </w:rPr>
      </w:pPr>
      <w:r>
        <w:rPr>
          <w:color w:val="auto"/>
          <w:sz w:val="24"/>
          <w:szCs w:val="24"/>
          <w:highlight w:val="none"/>
        </w:rPr>
        <w:t>=</w:t>
      </w:r>
      <w:r>
        <w:rPr>
          <w:rFonts w:hint="eastAsia"/>
          <w:color w:val="auto"/>
          <w:sz w:val="24"/>
          <w:szCs w:val="24"/>
          <w:highlight w:val="none"/>
          <w:lang w:val="en-US" w:eastAsia="zh-CN"/>
        </w:rPr>
        <w:t>322704</w:t>
      </w:r>
      <w:r>
        <w:rPr>
          <w:color w:val="auto"/>
          <w:sz w:val="24"/>
          <w:szCs w:val="24"/>
          <w:highlight w:val="none"/>
        </w:rPr>
        <w:t>Nm</w:t>
      </w:r>
      <w:r>
        <w:rPr>
          <w:color w:val="auto"/>
          <w:sz w:val="24"/>
          <w:szCs w:val="24"/>
          <w:highlight w:val="none"/>
          <w:vertAlign w:val="superscript"/>
        </w:rPr>
        <w:t>3</w:t>
      </w:r>
      <w:r>
        <w:rPr>
          <w:color w:val="auto"/>
          <w:sz w:val="24"/>
          <w:szCs w:val="24"/>
          <w:highlight w:val="none"/>
        </w:rPr>
        <w:t>/a×300mg/m</w:t>
      </w:r>
      <w:r>
        <w:rPr>
          <w:color w:val="auto"/>
          <w:sz w:val="24"/>
          <w:szCs w:val="24"/>
          <w:highlight w:val="none"/>
          <w:vertAlign w:val="superscript"/>
        </w:rPr>
        <w:t>3</w:t>
      </w:r>
      <w:r>
        <w:rPr>
          <w:color w:val="auto"/>
          <w:sz w:val="24"/>
          <w:szCs w:val="24"/>
          <w:highlight w:val="none"/>
        </w:rPr>
        <w:t>×10</w:t>
      </w:r>
      <w:r>
        <w:rPr>
          <w:color w:val="auto"/>
          <w:sz w:val="24"/>
          <w:szCs w:val="24"/>
          <w:highlight w:val="none"/>
          <w:vertAlign w:val="superscript"/>
        </w:rPr>
        <w:t>-9</w:t>
      </w:r>
      <w:r>
        <w:rPr>
          <w:color w:val="auto"/>
          <w:sz w:val="24"/>
          <w:szCs w:val="24"/>
          <w:highlight w:val="none"/>
        </w:rPr>
        <w:t>≈</w:t>
      </w:r>
      <w:r>
        <w:rPr>
          <w:rFonts w:hint="eastAsia"/>
          <w:color w:val="auto"/>
          <w:sz w:val="24"/>
          <w:szCs w:val="24"/>
          <w:highlight w:val="none"/>
          <w:lang w:val="en-US" w:eastAsia="zh-CN"/>
        </w:rPr>
        <w:t>0.097</w:t>
      </w:r>
      <w:r>
        <w:rPr>
          <w:color w:val="auto"/>
          <w:sz w:val="24"/>
          <w:szCs w:val="24"/>
          <w:highlight w:val="none"/>
        </w:rPr>
        <w:t>t/a。</w:t>
      </w:r>
    </w:p>
    <w:p>
      <w:pPr>
        <w:spacing w:line="360" w:lineRule="auto"/>
        <w:ind w:firstLine="480"/>
        <w:rPr>
          <w:color w:val="auto"/>
          <w:sz w:val="24"/>
          <w:szCs w:val="24"/>
          <w:highlight w:val="none"/>
        </w:rPr>
      </w:pPr>
      <w:r>
        <w:rPr>
          <w:color w:val="auto"/>
          <w:sz w:val="24"/>
          <w:szCs w:val="24"/>
          <w:highlight w:val="none"/>
        </w:rPr>
        <w:t>本项目大气污染物核定排放总量如下表：</w:t>
      </w:r>
    </w:p>
    <w:p>
      <w:pPr>
        <w:pStyle w:val="126"/>
        <w:rPr>
          <w:color w:val="auto"/>
          <w:highlight w:val="none"/>
        </w:rPr>
      </w:pPr>
      <w:r>
        <w:rPr>
          <w:color w:val="auto"/>
          <w:highlight w:val="none"/>
        </w:rPr>
        <w:t>附表2   本项目污染物核定排放总量一览表   单位：t/a</w:t>
      </w:r>
    </w:p>
    <w:tbl>
      <w:tblPr>
        <w:tblStyle w:val="30"/>
        <w:tblW w:w="9354"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763"/>
        <w:gridCol w:w="2197"/>
        <w:gridCol w:w="2197"/>
        <w:gridCol w:w="2197"/>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2413" w:type="dxa"/>
            <w:vAlign w:val="center"/>
          </w:tcPr>
          <w:p>
            <w:pPr>
              <w:pStyle w:val="118"/>
              <w:spacing w:line="240" w:lineRule="auto"/>
              <w:rPr>
                <w:color w:val="auto"/>
                <w:highlight w:val="none"/>
              </w:rPr>
            </w:pPr>
            <w:r>
              <w:rPr>
                <w:color w:val="auto"/>
                <w:highlight w:val="none"/>
              </w:rPr>
              <w:t>污染物名称</w:t>
            </w:r>
          </w:p>
        </w:tc>
        <w:tc>
          <w:tcPr>
            <w:tcW w:w="1919" w:type="dxa"/>
            <w:vAlign w:val="center"/>
          </w:tcPr>
          <w:p>
            <w:pPr>
              <w:pStyle w:val="118"/>
              <w:spacing w:line="240" w:lineRule="auto"/>
              <w:rPr>
                <w:color w:val="auto"/>
                <w:highlight w:val="none"/>
              </w:rPr>
            </w:pPr>
            <w:r>
              <w:rPr>
                <w:color w:val="auto"/>
                <w:highlight w:val="none"/>
              </w:rPr>
              <w:t>烟尘</w:t>
            </w:r>
          </w:p>
        </w:tc>
        <w:tc>
          <w:tcPr>
            <w:tcW w:w="1919" w:type="dxa"/>
            <w:vAlign w:val="center"/>
          </w:tcPr>
          <w:p>
            <w:pPr>
              <w:pStyle w:val="118"/>
              <w:spacing w:line="240" w:lineRule="auto"/>
              <w:rPr>
                <w:color w:val="auto"/>
                <w:highlight w:val="none"/>
              </w:rPr>
            </w:pPr>
            <w:r>
              <w:rPr>
                <w:color w:val="auto"/>
                <w:highlight w:val="none"/>
              </w:rPr>
              <w:t>二氧化硫</w:t>
            </w:r>
          </w:p>
        </w:tc>
        <w:tc>
          <w:tcPr>
            <w:tcW w:w="1919" w:type="dxa"/>
            <w:vAlign w:val="center"/>
          </w:tcPr>
          <w:p>
            <w:pPr>
              <w:pStyle w:val="118"/>
              <w:spacing w:line="240" w:lineRule="auto"/>
              <w:rPr>
                <w:color w:val="auto"/>
                <w:highlight w:val="none"/>
              </w:rPr>
            </w:pPr>
            <w:r>
              <w:rPr>
                <w:color w:val="auto"/>
                <w:highlight w:val="none"/>
              </w:rPr>
              <w:t>氮氧化物</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2413" w:type="dxa"/>
            <w:vAlign w:val="center"/>
          </w:tcPr>
          <w:p>
            <w:pPr>
              <w:pStyle w:val="118"/>
              <w:spacing w:line="240" w:lineRule="auto"/>
              <w:rPr>
                <w:color w:val="auto"/>
                <w:highlight w:val="none"/>
              </w:rPr>
            </w:pPr>
            <w:r>
              <w:rPr>
                <w:color w:val="auto"/>
                <w:highlight w:val="none"/>
              </w:rPr>
              <w:t>核定排放量</w:t>
            </w:r>
          </w:p>
        </w:tc>
        <w:tc>
          <w:tcPr>
            <w:tcW w:w="1919" w:type="dxa"/>
            <w:vAlign w:val="center"/>
          </w:tcPr>
          <w:p>
            <w:pPr>
              <w:pStyle w:val="118"/>
              <w:spacing w:line="240" w:lineRule="auto"/>
              <w:rPr>
                <w:rFonts w:hint="default" w:eastAsia="宋体"/>
                <w:color w:val="auto"/>
                <w:highlight w:val="none"/>
                <w:lang w:val="en-US" w:eastAsia="zh-CN"/>
              </w:rPr>
            </w:pPr>
            <w:r>
              <w:rPr>
                <w:rFonts w:hint="eastAsia"/>
                <w:color w:val="auto"/>
                <w:highlight w:val="none"/>
                <w:lang w:val="en-US" w:eastAsia="zh-CN"/>
              </w:rPr>
              <w:t>0.016</w:t>
            </w:r>
          </w:p>
        </w:tc>
        <w:tc>
          <w:tcPr>
            <w:tcW w:w="1919" w:type="dxa"/>
            <w:vAlign w:val="center"/>
          </w:tcPr>
          <w:p>
            <w:pPr>
              <w:pStyle w:val="118"/>
              <w:spacing w:line="240" w:lineRule="auto"/>
              <w:rPr>
                <w:rFonts w:hint="default" w:eastAsia="宋体"/>
                <w:color w:val="auto"/>
                <w:highlight w:val="none"/>
                <w:lang w:val="en-US" w:eastAsia="zh-CN"/>
              </w:rPr>
            </w:pPr>
            <w:r>
              <w:rPr>
                <w:rFonts w:hint="eastAsia"/>
                <w:color w:val="auto"/>
                <w:highlight w:val="none"/>
                <w:lang w:val="en-US" w:eastAsia="zh-CN"/>
              </w:rPr>
              <w:t>0.077</w:t>
            </w:r>
          </w:p>
        </w:tc>
        <w:tc>
          <w:tcPr>
            <w:tcW w:w="1919" w:type="dxa"/>
            <w:vAlign w:val="center"/>
          </w:tcPr>
          <w:p>
            <w:pPr>
              <w:pStyle w:val="118"/>
              <w:spacing w:line="240" w:lineRule="auto"/>
              <w:rPr>
                <w:rFonts w:hint="default" w:eastAsia="宋体"/>
                <w:color w:val="auto"/>
                <w:highlight w:val="none"/>
                <w:lang w:val="en-US" w:eastAsia="zh-CN"/>
              </w:rPr>
            </w:pPr>
            <w:r>
              <w:rPr>
                <w:rFonts w:hint="eastAsia"/>
                <w:color w:val="auto"/>
                <w:highlight w:val="none"/>
                <w:lang w:val="en-US" w:eastAsia="zh-CN"/>
              </w:rPr>
              <w:t>0.097</w:t>
            </w:r>
          </w:p>
        </w:tc>
      </w:tr>
    </w:tbl>
    <w:p>
      <w:pPr>
        <w:pStyle w:val="116"/>
        <w:spacing w:line="360" w:lineRule="auto"/>
        <w:ind w:firstLine="480"/>
        <w:rPr>
          <w:color w:val="auto"/>
          <w:sz w:val="24"/>
          <w:szCs w:val="24"/>
          <w:highlight w:val="none"/>
        </w:rPr>
      </w:pPr>
      <w:r>
        <w:rPr>
          <w:rFonts w:hint="eastAsia"/>
          <w:color w:val="auto"/>
          <w:sz w:val="24"/>
          <w:szCs w:val="24"/>
          <w:highlight w:val="none"/>
        </w:rPr>
        <w:t>二、废水总量</w:t>
      </w:r>
    </w:p>
    <w:p>
      <w:pPr>
        <w:spacing w:line="360" w:lineRule="auto"/>
        <w:ind w:firstLine="480"/>
        <w:rPr>
          <w:color w:val="auto"/>
          <w:sz w:val="24"/>
          <w:szCs w:val="24"/>
          <w:highlight w:val="none"/>
        </w:rPr>
      </w:pPr>
      <w:r>
        <w:rPr>
          <w:rFonts w:hint="eastAsia"/>
          <w:bCs/>
          <w:color w:val="auto"/>
          <w:sz w:val="24"/>
          <w:highlight w:val="none"/>
          <w:lang w:eastAsia="zh-CN"/>
        </w:rPr>
        <w:t>本项目</w:t>
      </w:r>
      <w:r>
        <w:rPr>
          <w:bCs/>
          <w:color w:val="auto"/>
          <w:sz w:val="24"/>
          <w:highlight w:val="none"/>
        </w:rPr>
        <w:t>生活污水</w:t>
      </w:r>
      <w:r>
        <w:rPr>
          <w:rFonts w:hint="eastAsia"/>
          <w:bCs/>
          <w:color w:val="auto"/>
          <w:sz w:val="24"/>
          <w:highlight w:val="none"/>
        </w:rPr>
        <w:t>排放</w:t>
      </w:r>
      <w:r>
        <w:rPr>
          <w:bCs/>
          <w:color w:val="auto"/>
          <w:sz w:val="24"/>
          <w:highlight w:val="none"/>
        </w:rPr>
        <w:t>量为</w:t>
      </w:r>
      <w:r>
        <w:rPr>
          <w:rFonts w:hint="eastAsia"/>
          <w:bCs/>
          <w:color w:val="auto"/>
          <w:sz w:val="24"/>
          <w:highlight w:val="none"/>
          <w:lang w:val="en-US" w:eastAsia="zh-CN"/>
        </w:rPr>
        <w:t>51.75</w:t>
      </w:r>
      <w:r>
        <w:rPr>
          <w:bCs/>
          <w:color w:val="auto"/>
          <w:sz w:val="24"/>
          <w:highlight w:val="none"/>
        </w:rPr>
        <w:t>t/a</w:t>
      </w:r>
      <w:r>
        <w:rPr>
          <w:rFonts w:hint="eastAsia"/>
          <w:bCs/>
          <w:color w:val="auto"/>
          <w:sz w:val="24"/>
          <w:highlight w:val="none"/>
          <w:lang w:eastAsia="zh-CN"/>
        </w:rPr>
        <w:t>，</w:t>
      </w:r>
      <w:r>
        <w:rPr>
          <w:rFonts w:hint="eastAsia"/>
          <w:bCs/>
          <w:color w:val="auto"/>
          <w:sz w:val="24"/>
          <w:highlight w:val="none"/>
        </w:rPr>
        <w:t>生产废水排放</w:t>
      </w:r>
      <w:r>
        <w:rPr>
          <w:bCs/>
          <w:color w:val="auto"/>
          <w:sz w:val="24"/>
          <w:highlight w:val="none"/>
        </w:rPr>
        <w:t>量</w:t>
      </w:r>
      <w:r>
        <w:rPr>
          <w:rFonts w:hint="eastAsia"/>
          <w:bCs/>
          <w:color w:val="auto"/>
          <w:sz w:val="24"/>
          <w:highlight w:val="none"/>
        </w:rPr>
        <w:t>合计</w:t>
      </w:r>
      <w:r>
        <w:rPr>
          <w:bCs/>
          <w:color w:val="auto"/>
          <w:sz w:val="24"/>
          <w:highlight w:val="none"/>
        </w:rPr>
        <w:t>为</w:t>
      </w:r>
      <w:r>
        <w:rPr>
          <w:rFonts w:hint="eastAsia"/>
          <w:bCs/>
          <w:color w:val="auto"/>
          <w:sz w:val="24"/>
          <w:highlight w:val="none"/>
          <w:lang w:val="en-US" w:eastAsia="zh-CN"/>
        </w:rPr>
        <w:t>320.21</w:t>
      </w:r>
      <w:r>
        <w:rPr>
          <w:bCs/>
          <w:color w:val="auto"/>
          <w:sz w:val="24"/>
          <w:highlight w:val="none"/>
        </w:rPr>
        <w:t>t/a。</w:t>
      </w:r>
      <w:r>
        <w:rPr>
          <w:rFonts w:hint="eastAsia"/>
          <w:color w:val="auto"/>
          <w:sz w:val="24"/>
          <w:szCs w:val="24"/>
          <w:highlight w:val="none"/>
        </w:rPr>
        <w:t>项目总排水量为</w:t>
      </w:r>
      <w:r>
        <w:rPr>
          <w:rFonts w:hint="eastAsia"/>
          <w:color w:val="auto"/>
          <w:sz w:val="24"/>
          <w:szCs w:val="24"/>
          <w:highlight w:val="none"/>
          <w:lang w:val="en-US" w:eastAsia="zh-CN"/>
        </w:rPr>
        <w:t>371.96</w:t>
      </w:r>
      <w:r>
        <w:rPr>
          <w:rFonts w:hint="eastAsia"/>
          <w:color w:val="auto"/>
          <w:sz w:val="24"/>
          <w:szCs w:val="24"/>
          <w:highlight w:val="none"/>
        </w:rPr>
        <w:t>t/a。</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color w:val="auto"/>
          <w:sz w:val="24"/>
          <w:szCs w:val="24"/>
          <w:highlight w:val="none"/>
        </w:rPr>
      </w:pPr>
      <w:r>
        <w:rPr>
          <w:color w:val="auto"/>
          <w:sz w:val="24"/>
          <w:szCs w:val="24"/>
          <w:highlight w:val="none"/>
        </w:rPr>
        <w:t>项目污水执行《污水综合排放标准》（GB8978-1996）表4中三级标准。</w:t>
      </w:r>
    </w:p>
    <w:p>
      <w:pPr>
        <w:spacing w:line="240" w:lineRule="auto"/>
        <w:jc w:val="center"/>
        <w:rPr>
          <w:b/>
          <w:bCs/>
          <w:color w:val="auto"/>
          <w:sz w:val="21"/>
          <w:szCs w:val="21"/>
          <w:highlight w:val="none"/>
        </w:rPr>
      </w:pPr>
      <w:r>
        <w:rPr>
          <w:rFonts w:hint="eastAsia"/>
          <w:b/>
          <w:bCs/>
          <w:color w:val="auto"/>
          <w:sz w:val="21"/>
          <w:szCs w:val="21"/>
          <w:highlight w:val="none"/>
          <w:lang w:eastAsia="zh-CN"/>
        </w:rPr>
        <w:t>附表</w:t>
      </w:r>
      <w:r>
        <w:rPr>
          <w:rFonts w:hint="eastAsia"/>
          <w:b/>
          <w:bCs/>
          <w:color w:val="auto"/>
          <w:sz w:val="21"/>
          <w:szCs w:val="21"/>
          <w:highlight w:val="none"/>
          <w:lang w:val="en-US" w:eastAsia="zh-CN"/>
        </w:rPr>
        <w:t xml:space="preserve">3  </w:t>
      </w:r>
      <w:r>
        <w:rPr>
          <w:b/>
          <w:bCs/>
          <w:color w:val="auto"/>
          <w:sz w:val="21"/>
          <w:szCs w:val="21"/>
          <w:highlight w:val="none"/>
        </w:rPr>
        <w:t>污水综合排放标准（GB8978-1996）</w:t>
      </w:r>
    </w:p>
    <w:tbl>
      <w:tblPr>
        <w:tblStyle w:val="30"/>
        <w:tblW w:w="5500" w:type="pct"/>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autofit"/>
        <w:tblCellMar>
          <w:top w:w="0" w:type="dxa"/>
          <w:left w:w="108" w:type="dxa"/>
          <w:bottom w:w="0" w:type="dxa"/>
          <w:right w:w="108" w:type="dxa"/>
        </w:tblCellMar>
      </w:tblPr>
      <w:tblGrid>
        <w:gridCol w:w="1309"/>
        <w:gridCol w:w="1746"/>
        <w:gridCol w:w="3995"/>
        <w:gridCol w:w="2324"/>
      </w:tblGrid>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PrEx>
        <w:trPr>
          <w:trHeight w:val="417" w:hRule="atLeast"/>
          <w:jc w:val="center"/>
        </w:trPr>
        <w:tc>
          <w:tcPr>
            <w:tcW w:w="698" w:type="pct"/>
            <w:tcBorders>
              <w:tl2br w:val="nil"/>
              <w:tr2bl w:val="nil"/>
            </w:tcBorders>
            <w:vAlign w:val="center"/>
          </w:tcPr>
          <w:p>
            <w:pPr>
              <w:spacing w:line="240" w:lineRule="auto"/>
              <w:jc w:val="center"/>
              <w:rPr>
                <w:color w:val="auto"/>
                <w:sz w:val="21"/>
                <w:szCs w:val="21"/>
                <w:highlight w:val="none"/>
              </w:rPr>
            </w:pPr>
            <w:r>
              <w:rPr>
                <w:color w:val="auto"/>
                <w:sz w:val="21"/>
                <w:szCs w:val="21"/>
                <w:highlight w:val="none"/>
              </w:rPr>
              <w:t>类别</w:t>
            </w:r>
          </w:p>
        </w:tc>
        <w:tc>
          <w:tcPr>
            <w:tcW w:w="931" w:type="pct"/>
            <w:tcBorders>
              <w:tl2br w:val="nil"/>
              <w:tr2bl w:val="nil"/>
            </w:tcBorders>
            <w:vAlign w:val="center"/>
          </w:tcPr>
          <w:p>
            <w:pPr>
              <w:spacing w:line="240" w:lineRule="auto"/>
              <w:jc w:val="center"/>
              <w:rPr>
                <w:color w:val="auto"/>
                <w:sz w:val="21"/>
                <w:szCs w:val="21"/>
                <w:highlight w:val="none"/>
              </w:rPr>
            </w:pPr>
            <w:r>
              <w:rPr>
                <w:color w:val="auto"/>
                <w:sz w:val="21"/>
                <w:szCs w:val="21"/>
                <w:highlight w:val="none"/>
              </w:rPr>
              <w:t>污染物种类</w:t>
            </w:r>
          </w:p>
        </w:tc>
        <w:tc>
          <w:tcPr>
            <w:tcW w:w="2130" w:type="pct"/>
            <w:tcBorders>
              <w:tl2br w:val="nil"/>
              <w:tr2bl w:val="nil"/>
            </w:tcBorders>
            <w:vAlign w:val="center"/>
          </w:tcPr>
          <w:p>
            <w:pPr>
              <w:spacing w:line="240" w:lineRule="auto"/>
              <w:jc w:val="center"/>
              <w:rPr>
                <w:color w:val="auto"/>
                <w:sz w:val="21"/>
                <w:szCs w:val="21"/>
                <w:highlight w:val="none"/>
              </w:rPr>
            </w:pPr>
            <w:r>
              <w:rPr>
                <w:color w:val="auto"/>
                <w:sz w:val="21"/>
                <w:szCs w:val="21"/>
                <w:highlight w:val="none"/>
              </w:rPr>
              <w:t>名称</w:t>
            </w:r>
          </w:p>
        </w:tc>
        <w:tc>
          <w:tcPr>
            <w:tcW w:w="1239" w:type="pct"/>
            <w:tcBorders>
              <w:tl2br w:val="nil"/>
              <w:tr2bl w:val="nil"/>
            </w:tcBorders>
            <w:vAlign w:val="center"/>
          </w:tcPr>
          <w:p>
            <w:pPr>
              <w:spacing w:line="240" w:lineRule="auto"/>
              <w:jc w:val="center"/>
              <w:rPr>
                <w:color w:val="auto"/>
                <w:sz w:val="21"/>
                <w:szCs w:val="21"/>
                <w:highlight w:val="none"/>
              </w:rPr>
            </w:pPr>
            <w:r>
              <w:rPr>
                <w:color w:val="auto"/>
                <w:sz w:val="21"/>
                <w:szCs w:val="21"/>
                <w:highlight w:val="none"/>
              </w:rPr>
              <w:t>浓度限值/（mg/L）</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559" w:hRule="atLeast"/>
          <w:jc w:val="center"/>
        </w:trPr>
        <w:tc>
          <w:tcPr>
            <w:tcW w:w="698" w:type="pct"/>
            <w:tcBorders>
              <w:tl2br w:val="nil"/>
              <w:tr2bl w:val="nil"/>
            </w:tcBorders>
            <w:vAlign w:val="center"/>
          </w:tcPr>
          <w:p>
            <w:pPr>
              <w:spacing w:line="240" w:lineRule="auto"/>
              <w:jc w:val="center"/>
              <w:rPr>
                <w:color w:val="auto"/>
                <w:sz w:val="21"/>
                <w:szCs w:val="21"/>
                <w:highlight w:val="none"/>
              </w:rPr>
            </w:pPr>
            <w:r>
              <w:rPr>
                <w:color w:val="auto"/>
                <w:sz w:val="21"/>
                <w:szCs w:val="21"/>
                <w:highlight w:val="none"/>
              </w:rPr>
              <w:t>混合污水</w:t>
            </w:r>
          </w:p>
        </w:tc>
        <w:tc>
          <w:tcPr>
            <w:tcW w:w="931" w:type="pct"/>
            <w:tcBorders>
              <w:tl2br w:val="nil"/>
              <w:tr2bl w:val="nil"/>
            </w:tcBorders>
            <w:vAlign w:val="center"/>
          </w:tcPr>
          <w:p>
            <w:pPr>
              <w:spacing w:line="240" w:lineRule="auto"/>
              <w:jc w:val="center"/>
              <w:rPr>
                <w:color w:val="auto"/>
                <w:sz w:val="21"/>
                <w:szCs w:val="21"/>
                <w:highlight w:val="none"/>
              </w:rPr>
            </w:pPr>
            <w:r>
              <w:rPr>
                <w:color w:val="auto"/>
                <w:sz w:val="21"/>
                <w:szCs w:val="21"/>
                <w:highlight w:val="none"/>
              </w:rPr>
              <w:t>COD</w:t>
            </w:r>
          </w:p>
        </w:tc>
        <w:tc>
          <w:tcPr>
            <w:tcW w:w="2130" w:type="pct"/>
            <w:tcBorders>
              <w:tl2br w:val="nil"/>
              <w:tr2bl w:val="nil"/>
            </w:tcBorders>
            <w:vAlign w:val="center"/>
          </w:tcPr>
          <w:p>
            <w:pPr>
              <w:spacing w:line="240" w:lineRule="auto"/>
              <w:jc w:val="center"/>
              <w:rPr>
                <w:color w:val="auto"/>
                <w:sz w:val="21"/>
                <w:szCs w:val="21"/>
                <w:highlight w:val="none"/>
              </w:rPr>
            </w:pPr>
            <w:r>
              <w:rPr>
                <w:color w:val="auto"/>
                <w:sz w:val="21"/>
                <w:szCs w:val="21"/>
                <w:highlight w:val="none"/>
              </w:rPr>
              <w:t>《污水综合排放标准》（GB8978-1996）表4中三级标准</w:t>
            </w:r>
          </w:p>
        </w:tc>
        <w:tc>
          <w:tcPr>
            <w:tcW w:w="1239" w:type="pct"/>
            <w:tcBorders>
              <w:tl2br w:val="nil"/>
              <w:tr2bl w:val="nil"/>
            </w:tcBorders>
            <w:vAlign w:val="center"/>
          </w:tcPr>
          <w:p>
            <w:pPr>
              <w:spacing w:line="240" w:lineRule="auto"/>
              <w:jc w:val="center"/>
              <w:rPr>
                <w:color w:val="auto"/>
                <w:sz w:val="21"/>
                <w:szCs w:val="21"/>
                <w:highlight w:val="none"/>
              </w:rPr>
            </w:pPr>
            <w:r>
              <w:rPr>
                <w:color w:val="auto"/>
                <w:sz w:val="21"/>
                <w:szCs w:val="21"/>
                <w:highlight w:val="none"/>
              </w:rPr>
              <w:t>500</w:t>
            </w:r>
          </w:p>
        </w:tc>
      </w:tr>
    </w:tbl>
    <w:p>
      <w:pPr>
        <w:spacing w:line="360" w:lineRule="auto"/>
        <w:rPr>
          <w:color w:val="auto"/>
          <w:sz w:val="24"/>
          <w:szCs w:val="24"/>
          <w:highlight w:val="none"/>
        </w:rPr>
      </w:pPr>
      <w:r>
        <w:rPr>
          <w:color w:val="auto"/>
          <w:sz w:val="24"/>
          <w:szCs w:val="24"/>
          <w:highlight w:val="none"/>
        </w:rPr>
        <w:t>3）总量计算</w:t>
      </w:r>
    </w:p>
    <w:p>
      <w:pPr>
        <w:spacing w:line="360" w:lineRule="auto"/>
        <w:rPr>
          <w:color w:val="auto"/>
          <w:sz w:val="24"/>
          <w:szCs w:val="24"/>
          <w:highlight w:val="none"/>
        </w:rPr>
      </w:pPr>
      <w:r>
        <w:rPr>
          <w:color w:val="auto"/>
          <w:sz w:val="24"/>
          <w:szCs w:val="24"/>
          <w:highlight w:val="none"/>
        </w:rPr>
        <w:t>COD：</w:t>
      </w:r>
      <w:r>
        <w:rPr>
          <w:rFonts w:hint="eastAsia"/>
          <w:color w:val="auto"/>
          <w:sz w:val="24"/>
          <w:szCs w:val="24"/>
          <w:highlight w:val="none"/>
          <w:lang w:val="en-US" w:eastAsia="zh-CN"/>
        </w:rPr>
        <w:t>371.96</w:t>
      </w:r>
      <w:r>
        <w:rPr>
          <w:color w:val="auto"/>
          <w:sz w:val="24"/>
          <w:szCs w:val="24"/>
          <w:highlight w:val="none"/>
        </w:rPr>
        <w:t>×500×10</w:t>
      </w:r>
      <w:r>
        <w:rPr>
          <w:color w:val="auto"/>
          <w:sz w:val="24"/>
          <w:szCs w:val="24"/>
          <w:highlight w:val="none"/>
          <w:vertAlign w:val="superscript"/>
        </w:rPr>
        <w:t>-6</w:t>
      </w:r>
      <w:r>
        <w:rPr>
          <w:color w:val="auto"/>
          <w:sz w:val="24"/>
          <w:szCs w:val="24"/>
          <w:highlight w:val="none"/>
        </w:rPr>
        <w:t>=</w:t>
      </w:r>
      <w:r>
        <w:rPr>
          <w:rFonts w:hint="eastAsia"/>
          <w:color w:val="auto"/>
          <w:sz w:val="24"/>
          <w:szCs w:val="24"/>
          <w:highlight w:val="none"/>
          <w:lang w:val="en-US" w:eastAsia="zh-CN"/>
        </w:rPr>
        <w:t>0.19</w:t>
      </w:r>
      <w:r>
        <w:rPr>
          <w:color w:val="auto"/>
          <w:sz w:val="24"/>
          <w:szCs w:val="24"/>
          <w:highlight w:val="none"/>
        </w:rPr>
        <w:t>t</w:t>
      </w:r>
    </w:p>
    <w:p>
      <w:pPr>
        <w:spacing w:line="360" w:lineRule="auto"/>
        <w:rPr>
          <w:color w:val="auto"/>
          <w:sz w:val="24"/>
          <w:szCs w:val="24"/>
          <w:highlight w:val="none"/>
        </w:rPr>
      </w:pPr>
      <w:r>
        <w:rPr>
          <w:color w:val="auto"/>
          <w:sz w:val="24"/>
          <w:szCs w:val="24"/>
          <w:highlight w:val="none"/>
        </w:rPr>
        <w:t>氨氮：</w:t>
      </w:r>
      <w:r>
        <w:rPr>
          <w:rFonts w:hint="eastAsia"/>
          <w:color w:val="auto"/>
          <w:sz w:val="24"/>
          <w:szCs w:val="24"/>
          <w:highlight w:val="none"/>
          <w:lang w:val="en-US" w:eastAsia="zh-CN"/>
        </w:rPr>
        <w:t>320.21</w:t>
      </w:r>
      <w:r>
        <w:rPr>
          <w:color w:val="auto"/>
          <w:sz w:val="24"/>
          <w:szCs w:val="24"/>
          <w:highlight w:val="none"/>
        </w:rPr>
        <w:t>×</w:t>
      </w:r>
      <w:r>
        <w:rPr>
          <w:rFonts w:hint="eastAsia"/>
          <w:color w:val="auto"/>
          <w:sz w:val="24"/>
          <w:szCs w:val="24"/>
          <w:highlight w:val="none"/>
        </w:rPr>
        <w:t>2</w:t>
      </w:r>
      <w:r>
        <w:rPr>
          <w:rFonts w:hint="eastAsia"/>
          <w:color w:val="auto"/>
          <w:sz w:val="24"/>
          <w:szCs w:val="24"/>
          <w:highlight w:val="none"/>
          <w:lang w:val="en-US" w:eastAsia="zh-CN"/>
        </w:rPr>
        <w:t>.02</w:t>
      </w:r>
      <w:r>
        <w:rPr>
          <w:color w:val="auto"/>
          <w:sz w:val="24"/>
          <w:szCs w:val="24"/>
          <w:highlight w:val="none"/>
        </w:rPr>
        <w:t>×10</w:t>
      </w:r>
      <w:r>
        <w:rPr>
          <w:color w:val="auto"/>
          <w:sz w:val="24"/>
          <w:szCs w:val="24"/>
          <w:highlight w:val="none"/>
          <w:vertAlign w:val="superscript"/>
        </w:rPr>
        <w:t>-6</w:t>
      </w:r>
      <w:r>
        <w:rPr>
          <w:rFonts w:hint="eastAsia"/>
          <w:color w:val="auto"/>
          <w:sz w:val="24"/>
          <w:szCs w:val="24"/>
          <w:highlight w:val="none"/>
        </w:rPr>
        <w:t>+</w:t>
      </w:r>
      <w:r>
        <w:rPr>
          <w:rFonts w:hint="eastAsia"/>
          <w:color w:val="auto"/>
          <w:sz w:val="24"/>
          <w:szCs w:val="24"/>
          <w:highlight w:val="none"/>
          <w:lang w:val="en-US" w:eastAsia="zh-CN"/>
        </w:rPr>
        <w:t>51.75</w:t>
      </w:r>
      <w:r>
        <w:rPr>
          <w:color w:val="auto"/>
          <w:sz w:val="24"/>
          <w:szCs w:val="24"/>
          <w:highlight w:val="none"/>
        </w:rPr>
        <w:t>×</w:t>
      </w:r>
      <w:r>
        <w:rPr>
          <w:rFonts w:hint="eastAsia"/>
          <w:color w:val="auto"/>
          <w:sz w:val="24"/>
          <w:szCs w:val="24"/>
          <w:highlight w:val="none"/>
        </w:rPr>
        <w:t>25</w:t>
      </w:r>
      <w:r>
        <w:rPr>
          <w:color w:val="auto"/>
          <w:sz w:val="24"/>
          <w:szCs w:val="24"/>
          <w:highlight w:val="none"/>
        </w:rPr>
        <w:t>×10</w:t>
      </w:r>
      <w:r>
        <w:rPr>
          <w:color w:val="auto"/>
          <w:sz w:val="24"/>
          <w:szCs w:val="24"/>
          <w:highlight w:val="none"/>
          <w:vertAlign w:val="superscript"/>
        </w:rPr>
        <w:t>-6</w:t>
      </w:r>
      <w:r>
        <w:rPr>
          <w:color w:val="auto"/>
          <w:sz w:val="24"/>
          <w:szCs w:val="24"/>
          <w:highlight w:val="none"/>
        </w:rPr>
        <w:t>=</w:t>
      </w:r>
      <w:r>
        <w:rPr>
          <w:rFonts w:hint="eastAsia"/>
          <w:color w:val="auto"/>
          <w:sz w:val="24"/>
          <w:szCs w:val="24"/>
          <w:highlight w:val="none"/>
          <w:lang w:val="en-US" w:eastAsia="zh-CN"/>
        </w:rPr>
        <w:t>0.0015</w:t>
      </w:r>
      <w:r>
        <w:rPr>
          <w:color w:val="auto"/>
          <w:sz w:val="24"/>
          <w:szCs w:val="24"/>
          <w:highlight w:val="none"/>
        </w:rPr>
        <w:t>t</w:t>
      </w:r>
      <w:r>
        <w:rPr>
          <w:rFonts w:hint="eastAsia"/>
          <w:color w:val="auto"/>
          <w:sz w:val="24"/>
          <w:szCs w:val="24"/>
          <w:highlight w:val="none"/>
        </w:rPr>
        <w:t>（因</w:t>
      </w:r>
      <w:r>
        <w:rPr>
          <w:color w:val="auto"/>
          <w:sz w:val="24"/>
          <w:szCs w:val="24"/>
          <w:highlight w:val="none"/>
        </w:rPr>
        <w:t>《污水综合排放标准》（GB8978-1996）表4中三级标准</w:t>
      </w:r>
      <w:r>
        <w:rPr>
          <w:rFonts w:hint="eastAsia"/>
          <w:color w:val="auto"/>
          <w:sz w:val="24"/>
          <w:szCs w:val="24"/>
          <w:highlight w:val="none"/>
        </w:rPr>
        <w:t>无水质要求，项目以预测排放量计算。）</w:t>
      </w:r>
    </w:p>
    <w:p>
      <w:pPr>
        <w:pStyle w:val="24"/>
        <w:rPr>
          <w:rFonts w:hint="default"/>
          <w:color w:val="auto"/>
          <w:lang w:val="en-US" w:eastAsia="zh-CN"/>
        </w:rPr>
      </w:pPr>
    </w:p>
    <w:p>
      <w:pPr>
        <w:keepNext w:val="0"/>
        <w:keepLines w:val="0"/>
        <w:pageBreakBefore w:val="0"/>
        <w:widowControl w:val="0"/>
        <w:kinsoku/>
        <w:wordWrap/>
        <w:overflowPunct/>
        <w:topLinePunct w:val="0"/>
        <w:autoSpaceDE/>
        <w:autoSpaceDN/>
        <w:bidi w:val="0"/>
        <w:adjustRightInd/>
        <w:snapToGrid/>
        <w:textAlignment w:val="auto"/>
        <w:outlineLvl w:val="0"/>
        <w:rPr>
          <w:rFonts w:hint="eastAsia" w:eastAsia="黑体" w:cs="Times New Roman"/>
          <w:b w:val="0"/>
          <w:snapToGrid w:val="0"/>
          <w:color w:val="auto"/>
          <w:kern w:val="2"/>
          <w:sz w:val="32"/>
          <w:szCs w:val="32"/>
          <w:highlight w:val="none"/>
          <w:lang w:val="en-US" w:eastAsia="zh-CN" w:bidi="ar-SA"/>
        </w:rPr>
      </w:pPr>
      <w:bookmarkStart w:id="1119" w:name="_Toc2766"/>
      <w:bookmarkStart w:id="1120" w:name="_Toc3404"/>
      <w:r>
        <w:rPr>
          <w:rFonts w:hint="eastAsia" w:eastAsia="黑体" w:cs="Times New Roman"/>
          <w:b w:val="0"/>
          <w:snapToGrid w:val="0"/>
          <w:color w:val="auto"/>
          <w:kern w:val="2"/>
          <w:sz w:val="32"/>
          <w:szCs w:val="32"/>
          <w:highlight w:val="none"/>
          <w:lang w:val="en-US" w:eastAsia="zh-CN" w:bidi="ar-SA"/>
        </w:rPr>
        <w:t>附件9 总量确认函</w:t>
      </w:r>
      <w:bookmarkEnd w:id="1119"/>
      <w:bookmarkEnd w:id="1120"/>
    </w:p>
    <w:p>
      <w:pPr>
        <w:pStyle w:val="2"/>
        <w:jc w:val="center"/>
        <w:rPr>
          <w:color w:val="auto"/>
        </w:rPr>
      </w:pPr>
      <w:r>
        <w:rPr>
          <w:color w:val="auto"/>
        </w:rPr>
        <w:drawing>
          <wp:inline distT="0" distB="0" distL="114300" distR="114300">
            <wp:extent cx="7426960" cy="5253355"/>
            <wp:effectExtent l="0" t="0" r="4445" b="2540"/>
            <wp:docPr id="7"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19"/>
                    <pic:cNvPicPr>
                      <a:picLocks noChangeAspect="1"/>
                    </pic:cNvPicPr>
                  </pic:nvPicPr>
                  <pic:blipFill>
                    <a:blip r:embed="rId82"/>
                    <a:stretch>
                      <a:fillRect/>
                    </a:stretch>
                  </pic:blipFill>
                  <pic:spPr>
                    <a:xfrm rot="16200000">
                      <a:off x="0" y="0"/>
                      <a:ext cx="7426960" cy="5253355"/>
                    </a:xfrm>
                    <a:prstGeom prst="rect">
                      <a:avLst/>
                    </a:prstGeom>
                    <a:noFill/>
                    <a:ln>
                      <a:noFill/>
                    </a:ln>
                  </pic:spPr>
                </pic:pic>
              </a:graphicData>
            </a:graphic>
          </wp:inline>
        </w:drawing>
      </w:r>
    </w:p>
    <w:p>
      <w:pPr>
        <w:rPr>
          <w:color w:val="auto"/>
        </w:rPr>
      </w:pPr>
    </w:p>
    <w:p>
      <w:pPr>
        <w:pStyle w:val="2"/>
        <w:rPr>
          <w:color w:val="auto"/>
        </w:rPr>
      </w:pPr>
    </w:p>
    <w:p>
      <w:pPr>
        <w:rPr>
          <w:color w:val="auto"/>
        </w:rPr>
      </w:pPr>
    </w:p>
    <w:p>
      <w:pPr>
        <w:keepNext w:val="0"/>
        <w:keepLines w:val="0"/>
        <w:pageBreakBefore w:val="0"/>
        <w:widowControl w:val="0"/>
        <w:kinsoku/>
        <w:wordWrap/>
        <w:overflowPunct/>
        <w:topLinePunct w:val="0"/>
        <w:autoSpaceDE/>
        <w:autoSpaceDN/>
        <w:bidi w:val="0"/>
        <w:adjustRightInd/>
        <w:snapToGrid/>
        <w:textAlignment w:val="auto"/>
        <w:outlineLvl w:val="9"/>
        <w:rPr>
          <w:color w:val="auto"/>
        </w:rPr>
      </w:pPr>
      <w:r>
        <w:rPr>
          <w:color w:val="auto"/>
        </w:rPr>
        <w:drawing>
          <wp:inline distT="0" distB="0" distL="114300" distR="114300">
            <wp:extent cx="7423150" cy="5240020"/>
            <wp:effectExtent l="0" t="0" r="17780" b="6350"/>
            <wp:docPr id="8"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20"/>
                    <pic:cNvPicPr>
                      <a:picLocks noChangeAspect="1"/>
                    </pic:cNvPicPr>
                  </pic:nvPicPr>
                  <pic:blipFill>
                    <a:blip r:embed="rId83"/>
                    <a:stretch>
                      <a:fillRect/>
                    </a:stretch>
                  </pic:blipFill>
                  <pic:spPr>
                    <a:xfrm rot="5400000">
                      <a:off x="0" y="0"/>
                      <a:ext cx="7423150" cy="5240020"/>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textAlignment w:val="auto"/>
        <w:outlineLvl w:val="9"/>
        <w:rPr>
          <w:color w:val="auto"/>
        </w:rPr>
      </w:pPr>
    </w:p>
    <w:p>
      <w:pPr>
        <w:keepNext w:val="0"/>
        <w:keepLines w:val="0"/>
        <w:pageBreakBefore w:val="0"/>
        <w:widowControl w:val="0"/>
        <w:kinsoku/>
        <w:wordWrap/>
        <w:overflowPunct/>
        <w:topLinePunct w:val="0"/>
        <w:autoSpaceDE/>
        <w:autoSpaceDN/>
        <w:bidi w:val="0"/>
        <w:adjustRightInd/>
        <w:snapToGrid/>
        <w:textAlignment w:val="auto"/>
        <w:outlineLvl w:val="9"/>
        <w:rPr>
          <w:color w:val="auto"/>
        </w:rPr>
      </w:pPr>
    </w:p>
    <w:p>
      <w:pPr>
        <w:keepNext w:val="0"/>
        <w:keepLines w:val="0"/>
        <w:pageBreakBefore w:val="0"/>
        <w:widowControl w:val="0"/>
        <w:kinsoku/>
        <w:wordWrap/>
        <w:overflowPunct/>
        <w:topLinePunct w:val="0"/>
        <w:autoSpaceDE/>
        <w:autoSpaceDN/>
        <w:bidi w:val="0"/>
        <w:adjustRightInd/>
        <w:snapToGrid/>
        <w:textAlignment w:val="auto"/>
        <w:outlineLvl w:val="9"/>
        <w:rPr>
          <w:color w:val="auto"/>
        </w:rPr>
      </w:pPr>
    </w:p>
    <w:p>
      <w:pPr>
        <w:keepNext w:val="0"/>
        <w:keepLines w:val="0"/>
        <w:pageBreakBefore w:val="0"/>
        <w:widowControl w:val="0"/>
        <w:kinsoku/>
        <w:wordWrap/>
        <w:overflowPunct/>
        <w:topLinePunct w:val="0"/>
        <w:autoSpaceDE/>
        <w:autoSpaceDN/>
        <w:bidi w:val="0"/>
        <w:adjustRightInd/>
        <w:snapToGrid/>
        <w:textAlignment w:val="auto"/>
        <w:outlineLvl w:val="9"/>
        <w:rPr>
          <w:color w:val="auto"/>
        </w:rPr>
      </w:pPr>
    </w:p>
    <w:p>
      <w:pPr>
        <w:keepNext w:val="0"/>
        <w:keepLines w:val="0"/>
        <w:pageBreakBefore w:val="0"/>
        <w:widowControl w:val="0"/>
        <w:kinsoku/>
        <w:wordWrap/>
        <w:overflowPunct/>
        <w:topLinePunct w:val="0"/>
        <w:autoSpaceDE/>
        <w:autoSpaceDN/>
        <w:bidi w:val="0"/>
        <w:adjustRightInd/>
        <w:snapToGrid/>
        <w:textAlignment w:val="auto"/>
        <w:outlineLvl w:val="9"/>
        <w:rPr>
          <w:color w:val="auto"/>
        </w:rPr>
      </w:pPr>
    </w:p>
    <w:p>
      <w:pPr>
        <w:keepNext w:val="0"/>
        <w:keepLines w:val="0"/>
        <w:pageBreakBefore w:val="0"/>
        <w:widowControl w:val="0"/>
        <w:kinsoku/>
        <w:wordWrap/>
        <w:overflowPunct/>
        <w:topLinePunct w:val="0"/>
        <w:autoSpaceDE/>
        <w:autoSpaceDN/>
        <w:bidi w:val="0"/>
        <w:adjustRightInd/>
        <w:snapToGrid/>
        <w:textAlignment w:val="auto"/>
        <w:outlineLvl w:val="0"/>
        <w:rPr>
          <w:rFonts w:hint="eastAsia" w:eastAsia="黑体" w:cs="Times New Roman"/>
          <w:b w:val="0"/>
          <w:snapToGrid w:val="0"/>
          <w:color w:val="auto"/>
          <w:kern w:val="2"/>
          <w:sz w:val="32"/>
          <w:szCs w:val="32"/>
          <w:lang w:val="en-US" w:eastAsia="zh-CN" w:bidi="ar-SA"/>
        </w:rPr>
      </w:pPr>
      <w:bookmarkStart w:id="1121" w:name="_Toc20866"/>
      <w:r>
        <w:rPr>
          <w:rFonts w:hint="eastAsia" w:ascii="Times New Roman" w:hAnsi="Times New Roman" w:eastAsia="黑体" w:cs="Times New Roman"/>
          <w:b w:val="0"/>
          <w:snapToGrid w:val="0"/>
          <w:color w:val="auto"/>
          <w:kern w:val="2"/>
          <w:sz w:val="32"/>
          <w:szCs w:val="32"/>
          <w:lang w:val="en-US" w:eastAsia="zh-CN" w:bidi="ar-SA"/>
        </w:rPr>
        <w:t>附件</w:t>
      </w:r>
      <w:r>
        <w:rPr>
          <w:rFonts w:hint="eastAsia" w:eastAsia="黑体" w:cs="Times New Roman"/>
          <w:b w:val="0"/>
          <w:snapToGrid w:val="0"/>
          <w:color w:val="auto"/>
          <w:kern w:val="2"/>
          <w:sz w:val="32"/>
          <w:szCs w:val="32"/>
          <w:lang w:val="en-US" w:eastAsia="zh-CN" w:bidi="ar-SA"/>
        </w:rPr>
        <w:t>10公众参与调查报告</w:t>
      </w:r>
      <w:bookmarkEnd w:id="1121"/>
    </w:p>
    <w:p>
      <w:pPr>
        <w:jc w:val="center"/>
        <w:rPr>
          <w:rFonts w:ascii="Times New Roman" w:hAnsi="Times New Roman"/>
          <w:color w:val="auto"/>
          <w:sz w:val="52"/>
          <w:szCs w:val="52"/>
        </w:rPr>
      </w:pPr>
    </w:p>
    <w:p>
      <w:pPr>
        <w:jc w:val="center"/>
        <w:rPr>
          <w:rFonts w:ascii="Times New Roman" w:hAnsi="Times New Roman"/>
          <w:color w:val="auto"/>
          <w:sz w:val="52"/>
          <w:szCs w:val="52"/>
        </w:rPr>
      </w:pPr>
    </w:p>
    <w:p>
      <w:pPr>
        <w:jc w:val="center"/>
        <w:rPr>
          <w:rFonts w:ascii="Times New Roman" w:hAnsi="Times New Roman"/>
          <w:color w:val="auto"/>
          <w:sz w:val="52"/>
          <w:szCs w:val="52"/>
        </w:rPr>
      </w:pPr>
    </w:p>
    <w:p>
      <w:pPr>
        <w:jc w:val="center"/>
        <w:rPr>
          <w:rFonts w:ascii="Times New Roman" w:hAnsi="Times New Roman"/>
          <w:color w:val="auto"/>
          <w:sz w:val="52"/>
          <w:szCs w:val="52"/>
        </w:rPr>
      </w:pPr>
    </w:p>
    <w:p>
      <w:pPr>
        <w:jc w:val="center"/>
        <w:rPr>
          <w:rFonts w:ascii="Times New Roman" w:hAnsi="Times New Roman"/>
          <w:color w:val="auto"/>
          <w:sz w:val="52"/>
          <w:szCs w:val="52"/>
        </w:rPr>
      </w:pPr>
      <w:r>
        <w:rPr>
          <w:rFonts w:ascii="Times New Roman" w:hAnsi="Times New Roman"/>
          <w:color w:val="auto"/>
          <w:sz w:val="52"/>
          <w:szCs w:val="52"/>
        </w:rPr>
        <w:t>《</w:t>
      </w:r>
      <w:r>
        <w:rPr>
          <w:rFonts w:hint="eastAsia" w:ascii="Times New Roman" w:hAnsi="Times New Roman"/>
          <w:b/>
          <w:bCs/>
          <w:color w:val="auto"/>
          <w:sz w:val="52"/>
          <w:szCs w:val="52"/>
          <w:lang w:eastAsia="zh-CN"/>
        </w:rPr>
        <w:t>双鸭山市榛尔美食品有限公司建设项目</w:t>
      </w:r>
      <w:r>
        <w:rPr>
          <w:rFonts w:ascii="Times New Roman" w:hAnsi="Times New Roman"/>
          <w:color w:val="auto"/>
          <w:sz w:val="52"/>
          <w:szCs w:val="52"/>
        </w:rPr>
        <w:t>》</w:t>
      </w:r>
    </w:p>
    <w:p>
      <w:pPr>
        <w:jc w:val="center"/>
        <w:rPr>
          <w:rFonts w:ascii="Times New Roman" w:hAnsi="Times New Roman"/>
          <w:b/>
          <w:color w:val="auto"/>
          <w:sz w:val="144"/>
          <w:szCs w:val="144"/>
        </w:rPr>
      </w:pPr>
      <w:r>
        <w:rPr>
          <w:rFonts w:ascii="Times New Roman" w:hAnsi="Times New Roman"/>
          <w:b/>
          <w:bCs/>
          <w:color w:val="auto"/>
          <w:sz w:val="52"/>
          <w:szCs w:val="52"/>
        </w:rPr>
        <w:t>环境影响评价公众参与报告</w:t>
      </w:r>
    </w:p>
    <w:p>
      <w:pPr>
        <w:rPr>
          <w:rFonts w:ascii="Times New Roman" w:hAnsi="Times New Roman"/>
          <w:color w:val="auto"/>
        </w:rPr>
      </w:pPr>
    </w:p>
    <w:p>
      <w:pPr>
        <w:rPr>
          <w:rFonts w:ascii="Times New Roman" w:hAnsi="Times New Roman"/>
          <w:color w:val="auto"/>
        </w:rPr>
      </w:pPr>
    </w:p>
    <w:p>
      <w:pPr>
        <w:rPr>
          <w:rFonts w:ascii="Times New Roman" w:hAnsi="Times New Roman"/>
          <w:color w:val="auto"/>
        </w:rPr>
      </w:pPr>
    </w:p>
    <w:p>
      <w:pPr>
        <w:rPr>
          <w:rFonts w:ascii="Times New Roman" w:hAnsi="Times New Roman"/>
          <w:color w:val="auto"/>
        </w:rPr>
      </w:pPr>
    </w:p>
    <w:p>
      <w:pPr>
        <w:rPr>
          <w:rFonts w:ascii="Times New Roman" w:hAnsi="Times New Roman"/>
          <w:color w:val="auto"/>
        </w:rPr>
      </w:pPr>
    </w:p>
    <w:p>
      <w:pPr>
        <w:rPr>
          <w:rFonts w:ascii="Times New Roman" w:hAnsi="Times New Roman"/>
          <w:color w:val="auto"/>
        </w:rPr>
      </w:pPr>
    </w:p>
    <w:p>
      <w:pPr>
        <w:rPr>
          <w:rFonts w:ascii="Times New Roman" w:hAnsi="Times New Roman"/>
          <w:color w:val="auto"/>
        </w:rPr>
      </w:pPr>
    </w:p>
    <w:p>
      <w:pPr>
        <w:rPr>
          <w:rFonts w:ascii="Times New Roman" w:hAnsi="Times New Roman"/>
          <w:color w:val="auto"/>
        </w:rPr>
      </w:pPr>
    </w:p>
    <w:p>
      <w:pPr>
        <w:rPr>
          <w:rFonts w:ascii="Times New Roman" w:hAnsi="Times New Roman"/>
          <w:color w:val="auto"/>
        </w:rPr>
      </w:pPr>
    </w:p>
    <w:p>
      <w:pPr>
        <w:rPr>
          <w:rFonts w:ascii="Times New Roman" w:hAnsi="Times New Roman"/>
          <w:color w:val="auto"/>
        </w:rPr>
      </w:pPr>
    </w:p>
    <w:p>
      <w:pPr>
        <w:rPr>
          <w:rFonts w:ascii="Times New Roman" w:hAnsi="Times New Roman"/>
          <w:color w:val="auto"/>
        </w:rPr>
      </w:pPr>
    </w:p>
    <w:p>
      <w:pPr>
        <w:rPr>
          <w:rFonts w:ascii="Times New Roman" w:hAnsi="Times New Roman"/>
          <w:color w:val="auto"/>
        </w:rPr>
      </w:pPr>
    </w:p>
    <w:p>
      <w:pPr>
        <w:rPr>
          <w:rFonts w:ascii="Times New Roman" w:hAnsi="Times New Roman"/>
          <w:color w:val="auto"/>
        </w:rPr>
      </w:pPr>
    </w:p>
    <w:p>
      <w:pPr>
        <w:rPr>
          <w:rFonts w:ascii="Times New Roman" w:hAnsi="Times New Roman"/>
          <w:color w:val="auto"/>
        </w:rPr>
      </w:pPr>
    </w:p>
    <w:p>
      <w:pPr>
        <w:jc w:val="center"/>
        <w:rPr>
          <w:rFonts w:ascii="Times New Roman" w:hAnsi="Times New Roman"/>
          <w:b/>
          <w:bCs/>
          <w:color w:val="auto"/>
          <w:sz w:val="40"/>
          <w:szCs w:val="40"/>
        </w:rPr>
      </w:pPr>
    </w:p>
    <w:p>
      <w:pPr>
        <w:jc w:val="center"/>
        <w:rPr>
          <w:rFonts w:ascii="Times New Roman" w:hAnsi="Times New Roman"/>
          <w:color w:val="auto"/>
          <w:sz w:val="44"/>
          <w:szCs w:val="44"/>
        </w:rPr>
      </w:pPr>
    </w:p>
    <w:p>
      <w:pPr>
        <w:spacing w:after="0" w:line="500" w:lineRule="exact"/>
        <w:jc w:val="both"/>
        <w:rPr>
          <w:rFonts w:ascii="Times New Roman" w:hAnsi="Times New Roman"/>
          <w:color w:val="auto"/>
          <w:sz w:val="28"/>
          <w:szCs w:val="28"/>
        </w:rPr>
        <w:sectPr>
          <w:footerReference r:id="rId9" w:type="default"/>
          <w:pgSz w:w="11906" w:h="16838"/>
          <w:pgMar w:top="1440" w:right="1800" w:bottom="1440" w:left="1800" w:header="708" w:footer="708" w:gutter="0"/>
          <w:pgBorders>
            <w:top w:val="none" w:sz="0" w:space="0"/>
            <w:left w:val="none" w:sz="0" w:space="0"/>
            <w:bottom w:val="none" w:sz="0" w:space="0"/>
            <w:right w:val="none" w:sz="0" w:space="0"/>
          </w:pgBorders>
          <w:pgNumType w:fmt="decimal"/>
          <w:cols w:space="720" w:num="1"/>
          <w:docGrid w:type="lines" w:linePitch="360" w:charSpace="0"/>
        </w:sectPr>
      </w:pPr>
    </w:p>
    <w:p>
      <w:pPr>
        <w:spacing w:after="0" w:line="500" w:lineRule="exact"/>
        <w:ind w:firstLine="560" w:firstLineChars="200"/>
        <w:jc w:val="both"/>
        <w:rPr>
          <w:rFonts w:ascii="Times New Roman" w:hAnsi="Times New Roman"/>
          <w:color w:val="auto"/>
          <w:kern w:val="24"/>
          <w:sz w:val="28"/>
          <w:szCs w:val="28"/>
        </w:rPr>
      </w:pPr>
      <w:r>
        <w:rPr>
          <w:rFonts w:hint="eastAsia" w:ascii="Times New Roman" w:hAnsi="Times New Roman"/>
          <w:color w:val="auto"/>
          <w:sz w:val="28"/>
          <w:szCs w:val="28"/>
          <w:lang w:eastAsia="zh-CN"/>
        </w:rPr>
        <w:t>双鸭山市榛尔美食品有限公司</w:t>
      </w:r>
      <w:r>
        <w:rPr>
          <w:rFonts w:ascii="Times New Roman" w:hAnsi="Times New Roman"/>
          <w:color w:val="auto"/>
          <w:kern w:val="24"/>
          <w:sz w:val="28"/>
          <w:szCs w:val="28"/>
        </w:rPr>
        <w:t>对《</w:t>
      </w:r>
      <w:r>
        <w:rPr>
          <w:rFonts w:hint="eastAsia" w:ascii="Times New Roman" w:hAnsi="Times New Roman"/>
          <w:color w:val="auto"/>
          <w:sz w:val="28"/>
          <w:szCs w:val="28"/>
          <w:lang w:eastAsia="zh-CN"/>
        </w:rPr>
        <w:t>双鸭山市榛尔美食品有限公司建设项目</w:t>
      </w:r>
      <w:r>
        <w:rPr>
          <w:rFonts w:ascii="Times New Roman" w:hAnsi="Times New Roman"/>
          <w:color w:val="auto"/>
          <w:kern w:val="24"/>
          <w:sz w:val="28"/>
          <w:szCs w:val="28"/>
        </w:rPr>
        <w:t>》开展了建设项目环境影响评价公众参与调查，现将调查情况整理如下报告。</w:t>
      </w:r>
    </w:p>
    <w:p>
      <w:pPr>
        <w:pStyle w:val="7"/>
        <w:rPr>
          <w:rFonts w:ascii="Times New Roman" w:hAnsi="Times New Roman"/>
          <w:color w:val="auto"/>
        </w:rPr>
      </w:pPr>
      <w:bookmarkStart w:id="1122" w:name="_Toc19394"/>
      <w:bookmarkStart w:id="1123" w:name="_Toc18670"/>
      <w:bookmarkStart w:id="1124" w:name="_Toc22530"/>
      <w:r>
        <w:rPr>
          <w:rFonts w:ascii="Times New Roman" w:hAnsi="Times New Roman"/>
          <w:color w:val="auto"/>
        </w:rPr>
        <w:t>一、情况概述</w:t>
      </w:r>
      <w:bookmarkEnd w:id="1122"/>
      <w:bookmarkEnd w:id="1123"/>
      <w:bookmarkEnd w:id="1124"/>
    </w:p>
    <w:p>
      <w:pPr>
        <w:spacing w:line="360" w:lineRule="auto"/>
        <w:ind w:firstLine="560" w:firstLineChars="200"/>
        <w:rPr>
          <w:rFonts w:hint="eastAsia" w:ascii="Times New Roman" w:hAnsi="Times New Roman" w:eastAsia="宋体" w:cs="Times New Roman"/>
          <w:color w:val="auto"/>
          <w:sz w:val="28"/>
          <w:szCs w:val="28"/>
          <w:lang w:eastAsia="zh-CN"/>
        </w:rPr>
      </w:pPr>
      <w:r>
        <w:rPr>
          <w:rFonts w:hint="eastAsia" w:ascii="Times New Roman" w:hAnsi="Times New Roman" w:eastAsia="宋体" w:cs="Times New Roman"/>
          <w:color w:val="auto"/>
          <w:sz w:val="28"/>
          <w:szCs w:val="28"/>
          <w:lang w:eastAsia="zh-CN"/>
        </w:rPr>
        <w:t>项目位于双鸭山市四方台区太保镇靠山村，用地性质为建设用地，本项目周边其他外环境现状为：项目东侧15m处为新建村平房居民，北侧15m处为新建村平房居民，南侧15m处为新建村平房居民，西侧为空地。本项目占地面积</w:t>
      </w:r>
      <w:r>
        <w:rPr>
          <w:rFonts w:hint="eastAsia" w:ascii="Times New Roman" w:hAnsi="Times New Roman" w:cs="Times New Roman"/>
          <w:color w:val="auto"/>
          <w:sz w:val="28"/>
          <w:szCs w:val="28"/>
          <w:lang w:val="en-US" w:eastAsia="zh-CN"/>
        </w:rPr>
        <w:t>2300</w:t>
      </w:r>
      <w:r>
        <w:rPr>
          <w:rFonts w:hint="eastAsia" w:ascii="Times New Roman" w:hAnsi="Times New Roman" w:eastAsia="宋体" w:cs="Times New Roman"/>
          <w:color w:val="auto"/>
          <w:sz w:val="28"/>
          <w:szCs w:val="28"/>
          <w:lang w:eastAsia="zh-CN"/>
        </w:rPr>
        <w:t>m</w:t>
      </w:r>
      <w:r>
        <w:rPr>
          <w:rFonts w:hint="eastAsia" w:ascii="Times New Roman" w:hAnsi="Times New Roman" w:eastAsia="宋体" w:cs="Times New Roman"/>
          <w:color w:val="auto"/>
          <w:sz w:val="28"/>
          <w:szCs w:val="28"/>
          <w:vertAlign w:val="superscript"/>
          <w:lang w:eastAsia="zh-CN"/>
        </w:rPr>
        <w:t>2</w:t>
      </w:r>
      <w:r>
        <w:rPr>
          <w:rFonts w:hint="eastAsia" w:ascii="Times New Roman" w:hAnsi="Times New Roman" w:eastAsia="宋体" w:cs="Times New Roman"/>
          <w:color w:val="auto"/>
          <w:sz w:val="28"/>
          <w:szCs w:val="28"/>
          <w:lang w:eastAsia="zh-CN"/>
        </w:rPr>
        <w:t>，总建筑面积</w:t>
      </w:r>
      <w:r>
        <w:rPr>
          <w:rFonts w:hint="eastAsia" w:ascii="Times New Roman" w:hAnsi="Times New Roman" w:cs="Times New Roman"/>
          <w:color w:val="auto"/>
          <w:sz w:val="28"/>
          <w:szCs w:val="28"/>
          <w:lang w:val="en-US" w:eastAsia="zh-CN"/>
        </w:rPr>
        <w:t>764</w:t>
      </w:r>
      <w:r>
        <w:rPr>
          <w:rFonts w:hint="eastAsia" w:ascii="Times New Roman" w:hAnsi="Times New Roman" w:eastAsia="宋体" w:cs="Times New Roman"/>
          <w:color w:val="auto"/>
          <w:sz w:val="28"/>
          <w:szCs w:val="28"/>
          <w:lang w:eastAsia="zh-CN"/>
        </w:rPr>
        <w:t>m</w:t>
      </w:r>
      <w:r>
        <w:rPr>
          <w:rFonts w:hint="eastAsia" w:ascii="Times New Roman" w:hAnsi="Times New Roman" w:eastAsia="宋体" w:cs="Times New Roman"/>
          <w:color w:val="auto"/>
          <w:sz w:val="28"/>
          <w:szCs w:val="28"/>
          <w:vertAlign w:val="superscript"/>
          <w:lang w:eastAsia="zh-CN"/>
        </w:rPr>
        <w:t>2</w:t>
      </w:r>
      <w:r>
        <w:rPr>
          <w:rFonts w:hint="eastAsia" w:ascii="Times New Roman" w:hAnsi="Times New Roman" w:eastAsia="宋体" w:cs="Times New Roman"/>
          <w:color w:val="auto"/>
          <w:sz w:val="28"/>
          <w:szCs w:val="28"/>
          <w:lang w:eastAsia="zh-CN"/>
        </w:rPr>
        <w:t>，包括生产车间、冷库、办公室及锅炉房等设施。年产果汁60t、罐头127.5t。</w:t>
      </w:r>
    </w:p>
    <w:p>
      <w:pPr>
        <w:pStyle w:val="7"/>
        <w:rPr>
          <w:rFonts w:ascii="Times New Roman" w:hAnsi="Times New Roman"/>
          <w:color w:val="auto"/>
        </w:rPr>
      </w:pPr>
      <w:bookmarkStart w:id="1125" w:name="_Toc22069"/>
      <w:bookmarkStart w:id="1126" w:name="_Toc23229"/>
      <w:bookmarkStart w:id="1127" w:name="_Toc22623"/>
      <w:r>
        <w:rPr>
          <w:rFonts w:ascii="Times New Roman" w:hAnsi="Times New Roman"/>
          <w:color w:val="auto"/>
        </w:rPr>
        <w:t>二、问卷调查情况</w:t>
      </w:r>
      <w:bookmarkEnd w:id="1125"/>
      <w:bookmarkEnd w:id="1126"/>
      <w:bookmarkEnd w:id="1127"/>
    </w:p>
    <w:p>
      <w:pPr>
        <w:pStyle w:val="7"/>
        <w:rPr>
          <w:rFonts w:ascii="Times New Roman" w:hAnsi="Times New Roman"/>
          <w:color w:val="auto"/>
        </w:rPr>
      </w:pPr>
      <w:bookmarkStart w:id="1128" w:name="_Toc28713"/>
      <w:bookmarkStart w:id="1129" w:name="_Toc26899"/>
      <w:bookmarkStart w:id="1130" w:name="_Toc21677"/>
      <w:r>
        <w:rPr>
          <w:rFonts w:ascii="Times New Roman" w:hAnsi="Times New Roman"/>
          <w:color w:val="auto"/>
        </w:rPr>
        <w:t>（一） 公众参与方式</w:t>
      </w:r>
      <w:bookmarkEnd w:id="1128"/>
      <w:bookmarkEnd w:id="1129"/>
      <w:bookmarkEnd w:id="1130"/>
    </w:p>
    <w:p>
      <w:pPr>
        <w:spacing w:after="0" w:line="360" w:lineRule="auto"/>
        <w:ind w:firstLine="482"/>
        <w:jc w:val="both"/>
        <w:rPr>
          <w:rFonts w:ascii="Times New Roman" w:hAnsi="Times New Roman"/>
          <w:color w:val="auto"/>
          <w:sz w:val="28"/>
          <w:szCs w:val="28"/>
        </w:rPr>
      </w:pPr>
      <w:r>
        <w:rPr>
          <w:rFonts w:ascii="Times New Roman" w:hAnsi="Times New Roman"/>
          <w:color w:val="auto"/>
          <w:sz w:val="28"/>
          <w:szCs w:val="28"/>
        </w:rPr>
        <w:t>公众主要通过</w:t>
      </w:r>
      <w:r>
        <w:rPr>
          <w:rFonts w:hint="eastAsia" w:ascii="Times New Roman" w:hAnsi="Times New Roman"/>
          <w:color w:val="auto"/>
          <w:sz w:val="28"/>
          <w:szCs w:val="28"/>
          <w:lang w:val="en-US" w:eastAsia="zh-CN"/>
        </w:rPr>
        <w:t>现场告知环境保护措施、主要环境影响后</w:t>
      </w:r>
      <w:r>
        <w:rPr>
          <w:rFonts w:ascii="Times New Roman" w:hAnsi="Times New Roman"/>
          <w:color w:val="auto"/>
          <w:sz w:val="28"/>
          <w:szCs w:val="28"/>
        </w:rPr>
        <w:t>填写《</w:t>
      </w:r>
      <w:r>
        <w:rPr>
          <w:rFonts w:hint="eastAsia" w:ascii="Times New Roman" w:hAnsi="Times New Roman"/>
          <w:color w:val="auto"/>
          <w:sz w:val="28"/>
          <w:szCs w:val="28"/>
          <w:lang w:eastAsia="zh-CN"/>
        </w:rPr>
        <w:t>双鸭山市榛尔美食品有限公司建设项目</w:t>
      </w:r>
      <w:r>
        <w:rPr>
          <w:rFonts w:ascii="Times New Roman" w:hAnsi="Times New Roman"/>
          <w:color w:val="auto"/>
          <w:sz w:val="28"/>
          <w:szCs w:val="28"/>
        </w:rPr>
        <w:t>公众参与调查表》进行参与。调查表主要调查</w:t>
      </w:r>
      <w:r>
        <w:rPr>
          <w:rFonts w:ascii="Times New Roman" w:hAnsi="Times New Roman" w:eastAsia="宋体" w:cs="Times New Roman"/>
          <w:color w:val="auto"/>
          <w:sz w:val="28"/>
          <w:szCs w:val="28"/>
        </w:rPr>
        <w:t>与本项目环境影响和环境保护措施有关的建议和意见。共发放《</w:t>
      </w:r>
      <w:r>
        <w:rPr>
          <w:rFonts w:hint="eastAsia" w:ascii="Times New Roman" w:hAnsi="Times New Roman"/>
          <w:color w:val="auto"/>
          <w:sz w:val="28"/>
          <w:szCs w:val="28"/>
          <w:lang w:eastAsia="zh-CN"/>
        </w:rPr>
        <w:t>双鸭山市榛尔美食品有限公司建设项目</w:t>
      </w:r>
      <w:r>
        <w:rPr>
          <w:rFonts w:ascii="Times New Roman" w:hAnsi="Times New Roman"/>
          <w:color w:val="auto"/>
          <w:sz w:val="28"/>
          <w:szCs w:val="28"/>
        </w:rPr>
        <w:t>公众参与调</w:t>
      </w:r>
      <w:r>
        <w:rPr>
          <w:rFonts w:ascii="Times New Roman" w:hAnsi="Times New Roman"/>
          <w:color w:val="auto"/>
          <w:sz w:val="28"/>
          <w:szCs w:val="28"/>
          <w:highlight w:val="none"/>
        </w:rPr>
        <w:t>查表》</w:t>
      </w:r>
      <w:r>
        <w:rPr>
          <w:rFonts w:hint="eastAsia" w:ascii="Times New Roman" w:hAnsi="Times New Roman"/>
          <w:color w:val="auto"/>
          <w:sz w:val="28"/>
          <w:szCs w:val="28"/>
          <w:highlight w:val="none"/>
          <w:lang w:val="en-US" w:eastAsia="zh-CN"/>
        </w:rPr>
        <w:t>27</w:t>
      </w:r>
      <w:r>
        <w:rPr>
          <w:rFonts w:ascii="Times New Roman" w:hAnsi="Times New Roman"/>
          <w:color w:val="auto"/>
          <w:sz w:val="28"/>
          <w:szCs w:val="28"/>
          <w:highlight w:val="none"/>
        </w:rPr>
        <w:t>份。</w:t>
      </w:r>
    </w:p>
    <w:p>
      <w:pPr>
        <w:widowControl w:val="0"/>
        <w:spacing w:after="0" w:line="240" w:lineRule="auto"/>
        <w:jc w:val="center"/>
        <w:rPr>
          <w:rFonts w:ascii="Times New Roman" w:hAnsi="Times New Roman"/>
          <w:color w:val="auto"/>
          <w:kern w:val="2"/>
          <w:sz w:val="21"/>
          <w:szCs w:val="21"/>
          <w:lang w:bidi="ar"/>
        </w:rPr>
      </w:pPr>
      <w:r>
        <w:rPr>
          <w:rFonts w:hint="eastAsia" w:ascii="Times New Roman" w:hAnsi="Times New Roman"/>
          <w:color w:val="auto"/>
          <w:kern w:val="2"/>
          <w:sz w:val="21"/>
          <w:szCs w:val="21"/>
          <w:lang w:eastAsia="zh-CN" w:bidi="ar"/>
        </w:rPr>
        <w:t>双鸭山市榛尔美食品有限公司建设项目</w:t>
      </w:r>
      <w:r>
        <w:rPr>
          <w:rFonts w:ascii="Times New Roman" w:hAnsi="Times New Roman"/>
          <w:color w:val="auto"/>
          <w:kern w:val="2"/>
          <w:sz w:val="21"/>
          <w:szCs w:val="21"/>
          <w:lang w:bidi="ar"/>
        </w:rPr>
        <w:t>公众参与调查表</w:t>
      </w:r>
    </w:p>
    <w:tbl>
      <w:tblPr>
        <w:tblStyle w:val="30"/>
        <w:tblW w:w="9060" w:type="dxa"/>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771"/>
        <w:gridCol w:w="2455"/>
        <w:gridCol w:w="4834"/>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0" w:hRule="atLeast"/>
        </w:trPr>
        <w:tc>
          <w:tcPr>
            <w:tcW w:w="1771" w:type="dxa"/>
            <w:noWrap w:val="0"/>
            <w:vAlign w:val="center"/>
          </w:tcPr>
          <w:p>
            <w:pPr>
              <w:adjustRightInd w:val="0"/>
              <w:snapToGrid w:val="0"/>
              <w:rPr>
                <w:rFonts w:ascii="宋体" w:hAnsi="宋体" w:eastAsia="宋体"/>
                <w:color w:val="auto"/>
                <w:sz w:val="21"/>
                <w:szCs w:val="21"/>
              </w:rPr>
            </w:pPr>
            <w:r>
              <w:rPr>
                <w:rFonts w:ascii="宋体" w:hAnsi="宋体" w:eastAsia="宋体"/>
                <w:bCs/>
                <w:color w:val="auto"/>
                <w:sz w:val="21"/>
                <w:szCs w:val="21"/>
              </w:rPr>
              <w:t>项目名称</w:t>
            </w:r>
          </w:p>
        </w:tc>
        <w:tc>
          <w:tcPr>
            <w:tcW w:w="7289" w:type="dxa"/>
            <w:gridSpan w:val="2"/>
            <w:noWrap w:val="0"/>
            <w:vAlign w:val="center"/>
          </w:tcPr>
          <w:p>
            <w:pPr>
              <w:adjustRightInd w:val="0"/>
              <w:snapToGrid w:val="0"/>
              <w:jc w:val="center"/>
              <w:rPr>
                <w:rFonts w:ascii="宋体" w:hAnsi="宋体" w:eastAsia="宋体"/>
                <w:color w:val="auto"/>
                <w:sz w:val="21"/>
                <w:szCs w:val="21"/>
              </w:rPr>
            </w:pPr>
            <w:r>
              <w:rPr>
                <w:rFonts w:hint="eastAsia" w:ascii="宋体" w:hAnsi="宋体" w:eastAsia="宋体"/>
                <w:color w:val="auto"/>
                <w:sz w:val="21"/>
                <w:szCs w:val="21"/>
              </w:rPr>
              <w:t>双鸭山市榛尔美食品有限公司建设项目</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0" w:hRule="atLeast"/>
        </w:trPr>
        <w:tc>
          <w:tcPr>
            <w:tcW w:w="9060" w:type="dxa"/>
            <w:gridSpan w:val="3"/>
            <w:noWrap w:val="0"/>
            <w:vAlign w:val="center"/>
          </w:tcPr>
          <w:p>
            <w:pPr>
              <w:adjustRightInd w:val="0"/>
              <w:snapToGrid w:val="0"/>
              <w:jc w:val="left"/>
              <w:rPr>
                <w:rFonts w:ascii="黑体" w:hAnsi="黑体" w:eastAsia="黑体"/>
                <w:color w:val="auto"/>
                <w:sz w:val="21"/>
                <w:szCs w:val="21"/>
              </w:rPr>
            </w:pPr>
            <w:r>
              <w:rPr>
                <w:rFonts w:ascii="黑体" w:hAnsi="黑体" w:eastAsia="黑体"/>
                <w:color w:val="auto"/>
                <w:sz w:val="21"/>
                <w:szCs w:val="21"/>
              </w:rPr>
              <w:t>一、本页为公众意见</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8601" w:hRule="atLeast"/>
        </w:trPr>
        <w:tc>
          <w:tcPr>
            <w:tcW w:w="1771" w:type="dxa"/>
            <w:noWrap w:val="0"/>
            <w:vAlign w:val="center"/>
          </w:tcPr>
          <w:p>
            <w:pPr>
              <w:adjustRightInd w:val="0"/>
              <w:snapToGrid w:val="0"/>
              <w:rPr>
                <w:rFonts w:ascii="宋体" w:hAnsi="宋体" w:eastAsia="宋体"/>
                <w:color w:val="auto"/>
                <w:sz w:val="21"/>
                <w:szCs w:val="21"/>
              </w:rPr>
            </w:pPr>
            <w:r>
              <w:rPr>
                <w:rFonts w:ascii="宋体" w:hAnsi="宋体" w:eastAsia="宋体"/>
                <w:b/>
                <w:bCs/>
                <w:color w:val="auto"/>
                <w:sz w:val="21"/>
                <w:szCs w:val="21"/>
              </w:rPr>
              <w:t>与本项目环境影响和环境保护措施有关的建议和意见</w:t>
            </w:r>
            <w:r>
              <w:rPr>
                <w:rFonts w:ascii="宋体" w:hAnsi="宋体" w:eastAsia="宋体"/>
                <w:color w:val="auto"/>
                <w:sz w:val="21"/>
                <w:szCs w:val="21"/>
              </w:rPr>
              <w:t>（</w:t>
            </w:r>
            <w:r>
              <w:rPr>
                <w:rFonts w:ascii="宋体" w:hAnsi="宋体" w:eastAsia="宋体"/>
                <w:b/>
                <w:bCs/>
                <w:color w:val="auto"/>
                <w:sz w:val="21"/>
                <w:szCs w:val="21"/>
              </w:rPr>
              <w:t>注：</w:t>
            </w:r>
            <w:r>
              <w:rPr>
                <w:rFonts w:ascii="宋体" w:hAnsi="宋体" w:eastAsia="宋体"/>
                <w:color w:val="auto"/>
                <w:sz w:val="21"/>
                <w:szCs w:val="21"/>
              </w:rPr>
              <w:t>根据《环境影响评价公众参与办法》规定，涉及</w:t>
            </w:r>
            <w:r>
              <w:rPr>
                <w:rFonts w:ascii="宋体" w:hAnsi="宋体" w:eastAsia="宋体"/>
                <w:b/>
                <w:bCs/>
                <w:color w:val="auto"/>
                <w:sz w:val="21"/>
                <w:szCs w:val="21"/>
              </w:rPr>
              <w:t>征地拆迁、财产、就业</w:t>
            </w:r>
            <w:r>
              <w:rPr>
                <w:rFonts w:ascii="宋体" w:hAnsi="宋体" w:eastAsia="宋体"/>
                <w:color w:val="auto"/>
                <w:sz w:val="21"/>
                <w:szCs w:val="21"/>
              </w:rPr>
              <w:t>等与项目环评无关的意见或者诉求不属于项目环评公参内容）</w:t>
            </w:r>
          </w:p>
        </w:tc>
        <w:tc>
          <w:tcPr>
            <w:tcW w:w="7289" w:type="dxa"/>
            <w:gridSpan w:val="2"/>
            <w:noWrap w:val="0"/>
            <w:vAlign w:val="top"/>
          </w:tcPr>
          <w:p>
            <w:pPr>
              <w:adjustRightInd w:val="0"/>
              <w:snapToGrid w:val="0"/>
              <w:rPr>
                <w:rFonts w:ascii="宋体" w:hAnsi="宋体" w:eastAsia="宋体"/>
                <w:color w:val="auto"/>
                <w:sz w:val="21"/>
                <w:szCs w:val="21"/>
              </w:rPr>
            </w:pPr>
          </w:p>
          <w:p>
            <w:pPr>
              <w:adjustRightInd w:val="0"/>
              <w:snapToGrid w:val="0"/>
              <w:rPr>
                <w:rFonts w:ascii="宋体" w:hAnsi="宋体" w:eastAsia="宋体"/>
                <w:color w:val="auto"/>
                <w:sz w:val="21"/>
                <w:szCs w:val="21"/>
              </w:rPr>
            </w:pPr>
          </w:p>
          <w:p>
            <w:pPr>
              <w:adjustRightInd w:val="0"/>
              <w:snapToGrid w:val="0"/>
              <w:rPr>
                <w:rFonts w:ascii="宋体" w:hAnsi="宋体" w:eastAsia="宋体"/>
                <w:color w:val="auto"/>
                <w:sz w:val="21"/>
                <w:szCs w:val="21"/>
              </w:rPr>
            </w:pPr>
          </w:p>
          <w:p>
            <w:pPr>
              <w:adjustRightInd w:val="0"/>
              <w:snapToGrid w:val="0"/>
              <w:rPr>
                <w:rFonts w:ascii="宋体" w:hAnsi="宋体" w:eastAsia="宋体"/>
                <w:color w:val="auto"/>
                <w:sz w:val="21"/>
                <w:szCs w:val="21"/>
              </w:rPr>
            </w:pPr>
          </w:p>
          <w:p>
            <w:pPr>
              <w:adjustRightInd w:val="0"/>
              <w:snapToGrid w:val="0"/>
              <w:rPr>
                <w:rFonts w:ascii="宋体" w:hAnsi="宋体" w:eastAsia="宋体"/>
                <w:color w:val="auto"/>
                <w:sz w:val="21"/>
                <w:szCs w:val="21"/>
              </w:rPr>
            </w:pPr>
          </w:p>
          <w:p>
            <w:pPr>
              <w:adjustRightInd w:val="0"/>
              <w:snapToGrid w:val="0"/>
              <w:rPr>
                <w:rFonts w:ascii="宋体" w:hAnsi="宋体" w:eastAsia="宋体"/>
                <w:color w:val="auto"/>
                <w:sz w:val="21"/>
                <w:szCs w:val="21"/>
              </w:rPr>
            </w:pPr>
          </w:p>
          <w:p>
            <w:pPr>
              <w:adjustRightInd w:val="0"/>
              <w:snapToGrid w:val="0"/>
              <w:rPr>
                <w:rFonts w:ascii="宋体" w:hAnsi="宋体" w:eastAsia="宋体"/>
                <w:color w:val="auto"/>
                <w:sz w:val="21"/>
                <w:szCs w:val="21"/>
              </w:rPr>
            </w:pPr>
          </w:p>
          <w:p>
            <w:pPr>
              <w:adjustRightInd w:val="0"/>
              <w:snapToGrid w:val="0"/>
              <w:rPr>
                <w:rFonts w:ascii="宋体" w:hAnsi="宋体" w:eastAsia="宋体"/>
                <w:color w:val="auto"/>
                <w:sz w:val="21"/>
                <w:szCs w:val="21"/>
              </w:rPr>
            </w:pPr>
          </w:p>
          <w:p>
            <w:pPr>
              <w:adjustRightInd w:val="0"/>
              <w:snapToGrid w:val="0"/>
              <w:rPr>
                <w:rFonts w:hint="eastAsia" w:ascii="宋体" w:hAnsi="宋体" w:eastAsia="宋体"/>
                <w:color w:val="auto"/>
                <w:sz w:val="21"/>
                <w:szCs w:val="21"/>
              </w:rPr>
            </w:pPr>
          </w:p>
          <w:p>
            <w:pPr>
              <w:adjustRightInd w:val="0"/>
              <w:snapToGrid w:val="0"/>
              <w:rPr>
                <w:rFonts w:hint="eastAsia" w:ascii="宋体" w:hAnsi="宋体" w:eastAsia="宋体"/>
                <w:color w:val="auto"/>
                <w:sz w:val="21"/>
                <w:szCs w:val="21"/>
              </w:rPr>
            </w:pPr>
          </w:p>
          <w:p>
            <w:pPr>
              <w:adjustRightInd w:val="0"/>
              <w:snapToGrid w:val="0"/>
              <w:rPr>
                <w:rFonts w:hint="eastAsia" w:ascii="宋体" w:hAnsi="宋体" w:eastAsia="宋体"/>
                <w:color w:val="auto"/>
                <w:sz w:val="21"/>
                <w:szCs w:val="21"/>
              </w:rPr>
            </w:pPr>
          </w:p>
          <w:p>
            <w:pPr>
              <w:adjustRightInd w:val="0"/>
              <w:snapToGrid w:val="0"/>
              <w:rPr>
                <w:rFonts w:hint="eastAsia" w:ascii="宋体" w:hAnsi="宋体" w:eastAsia="宋体"/>
                <w:color w:val="auto"/>
                <w:sz w:val="21"/>
                <w:szCs w:val="21"/>
              </w:rPr>
            </w:pPr>
          </w:p>
          <w:p>
            <w:pPr>
              <w:adjustRightInd w:val="0"/>
              <w:snapToGrid w:val="0"/>
              <w:rPr>
                <w:rFonts w:hint="eastAsia" w:ascii="宋体" w:hAnsi="宋体" w:eastAsia="宋体"/>
                <w:color w:val="auto"/>
                <w:sz w:val="21"/>
                <w:szCs w:val="21"/>
              </w:rPr>
            </w:pPr>
          </w:p>
          <w:p>
            <w:pPr>
              <w:adjustRightInd w:val="0"/>
              <w:snapToGrid w:val="0"/>
              <w:rPr>
                <w:rFonts w:hint="eastAsia" w:ascii="宋体" w:hAnsi="宋体" w:eastAsia="宋体"/>
                <w:color w:val="auto"/>
                <w:sz w:val="21"/>
                <w:szCs w:val="21"/>
              </w:rPr>
            </w:pPr>
          </w:p>
          <w:p>
            <w:pPr>
              <w:adjustRightInd w:val="0"/>
              <w:snapToGrid w:val="0"/>
              <w:rPr>
                <w:rFonts w:hint="eastAsia" w:ascii="宋体" w:hAnsi="宋体" w:eastAsia="宋体"/>
                <w:color w:val="auto"/>
                <w:sz w:val="21"/>
                <w:szCs w:val="21"/>
              </w:rPr>
            </w:pPr>
          </w:p>
          <w:p>
            <w:pPr>
              <w:adjustRightInd w:val="0"/>
              <w:snapToGrid w:val="0"/>
              <w:rPr>
                <w:rFonts w:hint="eastAsia" w:ascii="宋体" w:hAnsi="宋体" w:eastAsia="宋体"/>
                <w:color w:val="auto"/>
                <w:sz w:val="21"/>
                <w:szCs w:val="21"/>
              </w:rPr>
            </w:pPr>
          </w:p>
          <w:p>
            <w:pPr>
              <w:adjustRightInd w:val="0"/>
              <w:snapToGrid w:val="0"/>
              <w:rPr>
                <w:rFonts w:hint="eastAsia" w:ascii="宋体" w:hAnsi="宋体" w:eastAsia="宋体"/>
                <w:color w:val="auto"/>
                <w:sz w:val="21"/>
                <w:szCs w:val="21"/>
              </w:rPr>
            </w:pPr>
          </w:p>
          <w:p>
            <w:pPr>
              <w:adjustRightInd w:val="0"/>
              <w:snapToGrid w:val="0"/>
              <w:rPr>
                <w:rFonts w:hint="eastAsia" w:ascii="宋体" w:hAnsi="宋体" w:eastAsia="宋体"/>
                <w:color w:val="auto"/>
                <w:sz w:val="21"/>
                <w:szCs w:val="21"/>
              </w:rPr>
            </w:pPr>
          </w:p>
          <w:p>
            <w:pPr>
              <w:adjustRightInd w:val="0"/>
              <w:snapToGrid w:val="0"/>
              <w:rPr>
                <w:rFonts w:hint="eastAsia" w:ascii="宋体" w:hAnsi="宋体" w:eastAsia="宋体"/>
                <w:color w:val="auto"/>
                <w:sz w:val="21"/>
                <w:szCs w:val="21"/>
              </w:rPr>
            </w:pPr>
          </w:p>
          <w:p>
            <w:pPr>
              <w:adjustRightInd w:val="0"/>
              <w:snapToGrid w:val="0"/>
              <w:rPr>
                <w:rFonts w:hint="eastAsia" w:ascii="宋体" w:hAnsi="宋体" w:eastAsia="宋体"/>
                <w:color w:val="auto"/>
                <w:sz w:val="21"/>
                <w:szCs w:val="21"/>
              </w:rPr>
            </w:pPr>
          </w:p>
          <w:p>
            <w:pPr>
              <w:adjustRightInd w:val="0"/>
              <w:snapToGrid w:val="0"/>
              <w:rPr>
                <w:rFonts w:hint="eastAsia" w:ascii="宋体" w:hAnsi="宋体" w:eastAsia="宋体"/>
                <w:color w:val="auto"/>
                <w:sz w:val="21"/>
                <w:szCs w:val="21"/>
              </w:rPr>
            </w:pPr>
          </w:p>
          <w:p>
            <w:pPr>
              <w:adjustRightInd w:val="0"/>
              <w:snapToGrid w:val="0"/>
              <w:rPr>
                <w:rFonts w:hint="eastAsia" w:ascii="宋体" w:hAnsi="宋体" w:eastAsia="宋体"/>
                <w:color w:val="auto"/>
                <w:sz w:val="21"/>
                <w:szCs w:val="21"/>
              </w:rPr>
            </w:pPr>
          </w:p>
          <w:p>
            <w:pPr>
              <w:adjustRightInd w:val="0"/>
              <w:snapToGrid w:val="0"/>
              <w:rPr>
                <w:rFonts w:hint="eastAsia" w:ascii="宋体" w:hAnsi="宋体" w:eastAsia="宋体"/>
                <w:color w:val="auto"/>
                <w:sz w:val="21"/>
                <w:szCs w:val="21"/>
              </w:rPr>
            </w:pPr>
          </w:p>
          <w:p>
            <w:pPr>
              <w:adjustRightInd w:val="0"/>
              <w:snapToGrid w:val="0"/>
              <w:rPr>
                <w:rFonts w:ascii="宋体" w:hAnsi="宋体" w:eastAsia="宋体"/>
                <w:color w:val="auto"/>
                <w:sz w:val="21"/>
                <w:szCs w:val="21"/>
              </w:rPr>
            </w:pPr>
            <w:r>
              <w:rPr>
                <w:rFonts w:ascii="宋体" w:hAnsi="宋体" w:eastAsia="宋体"/>
                <w:color w:val="auto"/>
                <w:sz w:val="21"/>
                <w:szCs w:val="21"/>
              </w:rPr>
              <w:t>（填写该项内容时请勿涉及国家秘密、商业秘密、个人隐私等内容，若本页不够可另附页）</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0" w:hRule="atLeast"/>
        </w:trPr>
        <w:tc>
          <w:tcPr>
            <w:tcW w:w="9060" w:type="dxa"/>
            <w:gridSpan w:val="3"/>
            <w:noWrap w:val="0"/>
            <w:vAlign w:val="center"/>
          </w:tcPr>
          <w:p>
            <w:pPr>
              <w:adjustRightInd w:val="0"/>
              <w:snapToGrid w:val="0"/>
              <w:rPr>
                <w:rFonts w:ascii="黑体" w:hAnsi="黑体" w:eastAsia="黑体"/>
                <w:color w:val="auto"/>
                <w:sz w:val="21"/>
                <w:szCs w:val="21"/>
              </w:rPr>
            </w:pPr>
            <w:r>
              <w:rPr>
                <w:rFonts w:ascii="黑体" w:hAnsi="黑体" w:eastAsia="黑体"/>
                <w:color w:val="auto"/>
                <w:sz w:val="21"/>
                <w:szCs w:val="21"/>
              </w:rPr>
              <w:t>二、本页为公众信息</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0" w:hRule="atLeast"/>
        </w:trPr>
        <w:tc>
          <w:tcPr>
            <w:tcW w:w="9060" w:type="dxa"/>
            <w:gridSpan w:val="3"/>
            <w:noWrap w:val="0"/>
            <w:vAlign w:val="center"/>
          </w:tcPr>
          <w:p>
            <w:pPr>
              <w:adjustRightInd w:val="0"/>
              <w:snapToGrid w:val="0"/>
              <w:rPr>
                <w:rFonts w:ascii="宋体" w:hAnsi="宋体" w:eastAsia="宋体"/>
                <w:color w:val="auto"/>
                <w:sz w:val="21"/>
                <w:szCs w:val="21"/>
              </w:rPr>
            </w:pPr>
            <w:r>
              <w:rPr>
                <w:rFonts w:ascii="宋体" w:hAnsi="宋体" w:eastAsia="宋体"/>
                <w:b/>
                <w:bCs/>
                <w:color w:val="auto"/>
                <w:sz w:val="21"/>
                <w:szCs w:val="21"/>
              </w:rPr>
              <w:t>（一）公众为公民的请填写以下信息</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0" w:hRule="atLeast"/>
        </w:trPr>
        <w:tc>
          <w:tcPr>
            <w:tcW w:w="4226" w:type="dxa"/>
            <w:gridSpan w:val="2"/>
            <w:noWrap w:val="0"/>
            <w:vAlign w:val="center"/>
          </w:tcPr>
          <w:p>
            <w:pPr>
              <w:adjustRightInd w:val="0"/>
              <w:snapToGrid w:val="0"/>
              <w:jc w:val="center"/>
              <w:rPr>
                <w:rFonts w:ascii="宋体" w:hAnsi="宋体" w:eastAsia="宋体"/>
                <w:b/>
                <w:bCs/>
                <w:color w:val="auto"/>
                <w:sz w:val="21"/>
                <w:szCs w:val="21"/>
              </w:rPr>
            </w:pPr>
            <w:r>
              <w:rPr>
                <w:rFonts w:ascii="宋体" w:hAnsi="宋体" w:eastAsia="宋体"/>
                <w:b/>
                <w:bCs/>
                <w:color w:val="auto"/>
                <w:sz w:val="21"/>
                <w:szCs w:val="21"/>
              </w:rPr>
              <w:t xml:space="preserve">姓 </w:t>
            </w:r>
            <w:r>
              <w:rPr>
                <w:rFonts w:hint="eastAsia" w:ascii="宋体" w:hAnsi="宋体" w:eastAsia="宋体"/>
                <w:b/>
                <w:bCs/>
                <w:color w:val="auto"/>
                <w:sz w:val="21"/>
                <w:szCs w:val="21"/>
              </w:rPr>
              <w:t xml:space="preserve">  </w:t>
            </w:r>
            <w:r>
              <w:rPr>
                <w:rFonts w:ascii="宋体" w:hAnsi="宋体" w:eastAsia="宋体"/>
                <w:b/>
                <w:bCs/>
                <w:color w:val="auto"/>
                <w:sz w:val="21"/>
                <w:szCs w:val="21"/>
              </w:rPr>
              <w:t>名</w:t>
            </w:r>
          </w:p>
        </w:tc>
        <w:tc>
          <w:tcPr>
            <w:tcW w:w="4834" w:type="dxa"/>
            <w:noWrap w:val="0"/>
            <w:vAlign w:val="center"/>
          </w:tcPr>
          <w:p>
            <w:pPr>
              <w:adjustRightInd w:val="0"/>
              <w:snapToGrid w:val="0"/>
              <w:rPr>
                <w:rFonts w:ascii="宋体" w:hAnsi="宋体" w:eastAsia="宋体"/>
                <w:color w:val="auto"/>
                <w:sz w:val="21"/>
                <w:szCs w:val="21"/>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0" w:hRule="atLeast"/>
        </w:trPr>
        <w:tc>
          <w:tcPr>
            <w:tcW w:w="4226" w:type="dxa"/>
            <w:gridSpan w:val="2"/>
            <w:noWrap w:val="0"/>
            <w:vAlign w:val="center"/>
          </w:tcPr>
          <w:p>
            <w:pPr>
              <w:adjustRightInd w:val="0"/>
              <w:snapToGrid w:val="0"/>
              <w:jc w:val="center"/>
              <w:rPr>
                <w:rFonts w:ascii="宋体" w:hAnsi="宋体" w:eastAsia="宋体"/>
                <w:b/>
                <w:bCs/>
                <w:color w:val="auto"/>
                <w:sz w:val="21"/>
                <w:szCs w:val="21"/>
              </w:rPr>
            </w:pPr>
            <w:r>
              <w:rPr>
                <w:rFonts w:ascii="宋体" w:hAnsi="宋体" w:eastAsia="宋体"/>
                <w:b/>
                <w:bCs/>
                <w:color w:val="auto"/>
                <w:sz w:val="21"/>
                <w:szCs w:val="21"/>
              </w:rPr>
              <w:t>身份证号</w:t>
            </w:r>
          </w:p>
        </w:tc>
        <w:tc>
          <w:tcPr>
            <w:tcW w:w="4834" w:type="dxa"/>
            <w:noWrap w:val="0"/>
            <w:vAlign w:val="center"/>
          </w:tcPr>
          <w:p>
            <w:pPr>
              <w:adjustRightInd w:val="0"/>
              <w:snapToGrid w:val="0"/>
              <w:rPr>
                <w:rFonts w:ascii="宋体" w:hAnsi="宋体" w:eastAsia="宋体"/>
                <w:color w:val="auto"/>
                <w:sz w:val="21"/>
                <w:szCs w:val="21"/>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70" w:hRule="atLeast"/>
        </w:trPr>
        <w:tc>
          <w:tcPr>
            <w:tcW w:w="4226" w:type="dxa"/>
            <w:gridSpan w:val="2"/>
            <w:noWrap w:val="0"/>
            <w:vAlign w:val="center"/>
          </w:tcPr>
          <w:p>
            <w:pPr>
              <w:adjustRightInd w:val="0"/>
              <w:snapToGrid w:val="0"/>
              <w:jc w:val="center"/>
              <w:rPr>
                <w:rFonts w:ascii="宋体" w:hAnsi="宋体" w:eastAsia="宋体"/>
                <w:b/>
                <w:bCs/>
                <w:color w:val="auto"/>
                <w:sz w:val="21"/>
                <w:szCs w:val="21"/>
              </w:rPr>
            </w:pPr>
            <w:r>
              <w:rPr>
                <w:rFonts w:ascii="宋体" w:hAnsi="宋体" w:eastAsia="宋体"/>
                <w:b/>
                <w:bCs/>
                <w:color w:val="auto"/>
                <w:sz w:val="21"/>
                <w:szCs w:val="21"/>
              </w:rPr>
              <w:t>有效联系方式</w:t>
            </w:r>
          </w:p>
          <w:p>
            <w:pPr>
              <w:adjustRightInd w:val="0"/>
              <w:snapToGrid w:val="0"/>
              <w:jc w:val="center"/>
              <w:rPr>
                <w:rFonts w:ascii="宋体" w:hAnsi="宋体" w:eastAsia="宋体"/>
                <w:color w:val="auto"/>
                <w:sz w:val="21"/>
                <w:szCs w:val="21"/>
              </w:rPr>
            </w:pPr>
            <w:r>
              <w:rPr>
                <w:rFonts w:ascii="宋体" w:hAnsi="宋体" w:eastAsia="宋体"/>
                <w:color w:val="auto"/>
                <w:sz w:val="21"/>
                <w:szCs w:val="21"/>
              </w:rPr>
              <w:t>（电话号码或邮箱）</w:t>
            </w:r>
          </w:p>
        </w:tc>
        <w:tc>
          <w:tcPr>
            <w:tcW w:w="4834" w:type="dxa"/>
            <w:noWrap w:val="0"/>
            <w:vAlign w:val="center"/>
          </w:tcPr>
          <w:p>
            <w:pPr>
              <w:adjustRightInd w:val="0"/>
              <w:snapToGrid w:val="0"/>
              <w:rPr>
                <w:rFonts w:ascii="宋体" w:hAnsi="宋体" w:eastAsia="宋体"/>
                <w:color w:val="auto"/>
                <w:sz w:val="21"/>
                <w:szCs w:val="21"/>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858" w:hRule="atLeast"/>
        </w:trPr>
        <w:tc>
          <w:tcPr>
            <w:tcW w:w="4226" w:type="dxa"/>
            <w:gridSpan w:val="2"/>
            <w:noWrap w:val="0"/>
            <w:vAlign w:val="center"/>
          </w:tcPr>
          <w:p>
            <w:pPr>
              <w:adjustRightInd w:val="0"/>
              <w:snapToGrid w:val="0"/>
              <w:jc w:val="center"/>
              <w:rPr>
                <w:rFonts w:hint="eastAsia" w:ascii="宋体" w:hAnsi="宋体" w:eastAsia="宋体"/>
                <w:b/>
                <w:bCs/>
                <w:color w:val="auto"/>
                <w:sz w:val="21"/>
                <w:szCs w:val="21"/>
              </w:rPr>
            </w:pPr>
            <w:r>
              <w:rPr>
                <w:rFonts w:ascii="宋体" w:hAnsi="宋体" w:eastAsia="宋体"/>
                <w:b/>
                <w:bCs/>
                <w:color w:val="auto"/>
                <w:sz w:val="21"/>
                <w:szCs w:val="21"/>
              </w:rPr>
              <w:t>经常居住地址</w:t>
            </w:r>
          </w:p>
        </w:tc>
        <w:tc>
          <w:tcPr>
            <w:tcW w:w="4834" w:type="dxa"/>
            <w:noWrap w:val="0"/>
            <w:vAlign w:val="center"/>
          </w:tcPr>
          <w:p>
            <w:pPr>
              <w:adjustRightInd w:val="0"/>
              <w:snapToGrid w:val="0"/>
              <w:rPr>
                <w:rFonts w:ascii="宋体" w:hAnsi="宋体" w:eastAsia="宋体"/>
                <w:color w:val="auto"/>
                <w:sz w:val="21"/>
                <w:szCs w:val="21"/>
              </w:rPr>
            </w:pPr>
            <w:r>
              <w:rPr>
                <w:rFonts w:ascii="宋体" w:hAnsi="宋体" w:eastAsia="宋体"/>
                <w:color w:val="auto"/>
                <w:sz w:val="21"/>
                <w:szCs w:val="21"/>
              </w:rPr>
              <w:t>xx省xx市xx县（区、市）xx乡（镇、街道）xx村（居委会）xx村民组（小区）</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487" w:hRule="atLeast"/>
        </w:trPr>
        <w:tc>
          <w:tcPr>
            <w:tcW w:w="4226" w:type="dxa"/>
            <w:gridSpan w:val="2"/>
            <w:noWrap w:val="0"/>
            <w:vAlign w:val="center"/>
          </w:tcPr>
          <w:p>
            <w:pPr>
              <w:adjustRightInd w:val="0"/>
              <w:snapToGrid w:val="0"/>
              <w:jc w:val="center"/>
              <w:rPr>
                <w:rFonts w:ascii="宋体" w:hAnsi="宋体" w:eastAsia="宋体"/>
                <w:b/>
                <w:bCs/>
                <w:color w:val="auto"/>
                <w:sz w:val="21"/>
                <w:szCs w:val="21"/>
              </w:rPr>
            </w:pPr>
            <w:r>
              <w:rPr>
                <w:rFonts w:ascii="宋体" w:hAnsi="宋体" w:eastAsia="宋体"/>
                <w:b/>
                <w:bCs/>
                <w:color w:val="auto"/>
                <w:sz w:val="21"/>
                <w:szCs w:val="21"/>
              </w:rPr>
              <w:t>是否同意公开个人信息</w:t>
            </w:r>
          </w:p>
          <w:p>
            <w:pPr>
              <w:adjustRightInd w:val="0"/>
              <w:snapToGrid w:val="0"/>
              <w:jc w:val="center"/>
              <w:rPr>
                <w:rFonts w:ascii="宋体" w:hAnsi="宋体" w:eastAsia="宋体"/>
                <w:b/>
                <w:bCs/>
                <w:color w:val="auto"/>
                <w:sz w:val="21"/>
                <w:szCs w:val="21"/>
              </w:rPr>
            </w:pPr>
            <w:r>
              <w:rPr>
                <w:rFonts w:ascii="宋体" w:hAnsi="宋体" w:eastAsia="宋体"/>
                <w:color w:val="auto"/>
                <w:sz w:val="21"/>
                <w:szCs w:val="21"/>
              </w:rPr>
              <w:t>（填同意或不同意）</w:t>
            </w:r>
          </w:p>
        </w:tc>
        <w:tc>
          <w:tcPr>
            <w:tcW w:w="4834" w:type="dxa"/>
            <w:noWrap w:val="0"/>
            <w:vAlign w:val="center"/>
          </w:tcPr>
          <w:p>
            <w:pPr>
              <w:adjustRightInd w:val="0"/>
              <w:snapToGrid w:val="0"/>
              <w:rPr>
                <w:rFonts w:ascii="宋体" w:hAnsi="宋体" w:eastAsia="宋体"/>
                <w:color w:val="auto"/>
                <w:sz w:val="21"/>
                <w:szCs w:val="21"/>
              </w:rPr>
            </w:pPr>
          </w:p>
          <w:p>
            <w:pPr>
              <w:adjustRightInd w:val="0"/>
              <w:snapToGrid w:val="0"/>
              <w:rPr>
                <w:rFonts w:hint="eastAsia" w:ascii="宋体" w:hAnsi="宋体" w:eastAsia="宋体"/>
                <w:color w:val="auto"/>
                <w:sz w:val="21"/>
                <w:szCs w:val="21"/>
              </w:rPr>
            </w:pPr>
          </w:p>
          <w:p>
            <w:pPr>
              <w:adjustRightInd w:val="0"/>
              <w:snapToGrid w:val="0"/>
              <w:rPr>
                <w:rFonts w:hint="eastAsia" w:ascii="宋体" w:hAnsi="宋体" w:eastAsia="宋体"/>
                <w:color w:val="auto"/>
                <w:sz w:val="21"/>
                <w:szCs w:val="21"/>
              </w:rPr>
            </w:pPr>
          </w:p>
          <w:p>
            <w:pPr>
              <w:adjustRightInd w:val="0"/>
              <w:snapToGrid w:val="0"/>
              <w:rPr>
                <w:rFonts w:ascii="宋体" w:hAnsi="宋体" w:eastAsia="宋体"/>
                <w:color w:val="auto"/>
                <w:sz w:val="21"/>
                <w:szCs w:val="21"/>
              </w:rPr>
            </w:pPr>
            <w:r>
              <w:rPr>
                <w:rFonts w:ascii="宋体" w:hAnsi="宋体" w:eastAsia="宋体"/>
                <w:color w:val="auto"/>
                <w:sz w:val="21"/>
                <w:szCs w:val="21"/>
              </w:rPr>
              <w:t>（若不填则默认为不同意公开）</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0" w:hRule="atLeast"/>
        </w:trPr>
        <w:tc>
          <w:tcPr>
            <w:tcW w:w="9060" w:type="dxa"/>
            <w:gridSpan w:val="3"/>
            <w:noWrap w:val="0"/>
            <w:vAlign w:val="center"/>
          </w:tcPr>
          <w:p>
            <w:pPr>
              <w:adjustRightInd w:val="0"/>
              <w:snapToGrid w:val="0"/>
              <w:jc w:val="left"/>
              <w:rPr>
                <w:rFonts w:ascii="宋体" w:hAnsi="宋体" w:eastAsia="宋体"/>
                <w:color w:val="auto"/>
                <w:sz w:val="21"/>
                <w:szCs w:val="21"/>
              </w:rPr>
            </w:pPr>
            <w:r>
              <w:rPr>
                <w:rFonts w:ascii="宋体" w:hAnsi="宋体" w:eastAsia="宋体"/>
                <w:b/>
                <w:bCs/>
                <w:color w:val="auto"/>
                <w:sz w:val="21"/>
                <w:szCs w:val="21"/>
              </w:rPr>
              <w:t>（二）公众为法人或其他组织的请填写以下信息</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0" w:hRule="atLeast"/>
        </w:trPr>
        <w:tc>
          <w:tcPr>
            <w:tcW w:w="4226" w:type="dxa"/>
            <w:gridSpan w:val="2"/>
            <w:noWrap w:val="0"/>
            <w:vAlign w:val="center"/>
          </w:tcPr>
          <w:p>
            <w:pPr>
              <w:adjustRightInd w:val="0"/>
              <w:snapToGrid w:val="0"/>
              <w:jc w:val="center"/>
              <w:rPr>
                <w:rFonts w:ascii="宋体" w:hAnsi="宋体" w:eastAsia="宋体"/>
                <w:b/>
                <w:bCs/>
                <w:color w:val="auto"/>
                <w:sz w:val="21"/>
                <w:szCs w:val="21"/>
              </w:rPr>
            </w:pPr>
            <w:r>
              <w:rPr>
                <w:rFonts w:ascii="宋体" w:hAnsi="宋体" w:eastAsia="宋体"/>
                <w:b/>
                <w:bCs/>
                <w:color w:val="auto"/>
                <w:sz w:val="21"/>
                <w:szCs w:val="21"/>
              </w:rPr>
              <w:t>单位名称</w:t>
            </w:r>
          </w:p>
        </w:tc>
        <w:tc>
          <w:tcPr>
            <w:tcW w:w="4834" w:type="dxa"/>
            <w:noWrap w:val="0"/>
            <w:vAlign w:val="top"/>
          </w:tcPr>
          <w:p>
            <w:pPr>
              <w:adjustRightInd w:val="0"/>
              <w:snapToGrid w:val="0"/>
              <w:rPr>
                <w:rFonts w:ascii="宋体" w:hAnsi="宋体" w:eastAsia="宋体"/>
                <w:b/>
                <w:bCs/>
                <w:color w:val="auto"/>
                <w:sz w:val="21"/>
                <w:szCs w:val="21"/>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0" w:hRule="atLeast"/>
        </w:trPr>
        <w:tc>
          <w:tcPr>
            <w:tcW w:w="4226" w:type="dxa"/>
            <w:gridSpan w:val="2"/>
            <w:noWrap w:val="0"/>
            <w:vAlign w:val="center"/>
          </w:tcPr>
          <w:p>
            <w:pPr>
              <w:adjustRightInd w:val="0"/>
              <w:snapToGrid w:val="0"/>
              <w:jc w:val="center"/>
              <w:rPr>
                <w:rFonts w:ascii="宋体" w:hAnsi="宋体" w:eastAsia="宋体"/>
                <w:b/>
                <w:bCs/>
                <w:color w:val="auto"/>
                <w:sz w:val="21"/>
                <w:szCs w:val="21"/>
              </w:rPr>
            </w:pPr>
            <w:r>
              <w:rPr>
                <w:rFonts w:ascii="宋体" w:hAnsi="宋体" w:eastAsia="宋体"/>
                <w:b/>
                <w:bCs/>
                <w:color w:val="auto"/>
                <w:sz w:val="21"/>
                <w:szCs w:val="21"/>
              </w:rPr>
              <w:t>工商注册号或统一社会信用代码</w:t>
            </w:r>
          </w:p>
        </w:tc>
        <w:tc>
          <w:tcPr>
            <w:tcW w:w="4834" w:type="dxa"/>
            <w:noWrap w:val="0"/>
            <w:vAlign w:val="top"/>
          </w:tcPr>
          <w:p>
            <w:pPr>
              <w:adjustRightInd w:val="0"/>
              <w:snapToGrid w:val="0"/>
              <w:rPr>
                <w:rFonts w:ascii="宋体" w:hAnsi="宋体" w:eastAsia="宋体"/>
                <w:b/>
                <w:bCs/>
                <w:color w:val="auto"/>
                <w:sz w:val="21"/>
                <w:szCs w:val="21"/>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21" w:hRule="atLeast"/>
        </w:trPr>
        <w:tc>
          <w:tcPr>
            <w:tcW w:w="4226" w:type="dxa"/>
            <w:gridSpan w:val="2"/>
            <w:noWrap w:val="0"/>
            <w:vAlign w:val="center"/>
          </w:tcPr>
          <w:p>
            <w:pPr>
              <w:adjustRightInd w:val="0"/>
              <w:snapToGrid w:val="0"/>
              <w:jc w:val="center"/>
              <w:rPr>
                <w:rFonts w:ascii="宋体" w:hAnsi="宋体" w:eastAsia="宋体"/>
                <w:b/>
                <w:bCs/>
                <w:color w:val="auto"/>
                <w:sz w:val="21"/>
                <w:szCs w:val="21"/>
              </w:rPr>
            </w:pPr>
            <w:r>
              <w:rPr>
                <w:rFonts w:ascii="宋体" w:hAnsi="宋体" w:eastAsia="宋体"/>
                <w:b/>
                <w:bCs/>
                <w:color w:val="auto"/>
                <w:sz w:val="21"/>
                <w:szCs w:val="21"/>
              </w:rPr>
              <w:t>有效联系方式</w:t>
            </w:r>
          </w:p>
          <w:p>
            <w:pPr>
              <w:adjustRightInd w:val="0"/>
              <w:snapToGrid w:val="0"/>
              <w:jc w:val="center"/>
              <w:rPr>
                <w:rFonts w:ascii="宋体" w:hAnsi="宋体" w:eastAsia="宋体"/>
                <w:b/>
                <w:bCs/>
                <w:color w:val="auto"/>
                <w:sz w:val="21"/>
                <w:szCs w:val="21"/>
              </w:rPr>
            </w:pPr>
            <w:r>
              <w:rPr>
                <w:rFonts w:ascii="宋体" w:hAnsi="宋体" w:eastAsia="宋体"/>
                <w:color w:val="auto"/>
                <w:sz w:val="21"/>
                <w:szCs w:val="21"/>
              </w:rPr>
              <w:t>（电话号码或邮箱）</w:t>
            </w:r>
          </w:p>
        </w:tc>
        <w:tc>
          <w:tcPr>
            <w:tcW w:w="4834" w:type="dxa"/>
            <w:noWrap w:val="0"/>
            <w:vAlign w:val="top"/>
          </w:tcPr>
          <w:p>
            <w:pPr>
              <w:adjustRightInd w:val="0"/>
              <w:snapToGrid w:val="0"/>
              <w:rPr>
                <w:rFonts w:ascii="宋体" w:hAnsi="宋体" w:eastAsia="宋体"/>
                <w:b/>
                <w:bCs/>
                <w:color w:val="auto"/>
                <w:sz w:val="21"/>
                <w:szCs w:val="21"/>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98" w:hRule="atLeast"/>
        </w:trPr>
        <w:tc>
          <w:tcPr>
            <w:tcW w:w="4226" w:type="dxa"/>
            <w:gridSpan w:val="2"/>
            <w:noWrap w:val="0"/>
            <w:vAlign w:val="center"/>
          </w:tcPr>
          <w:p>
            <w:pPr>
              <w:adjustRightInd w:val="0"/>
              <w:snapToGrid w:val="0"/>
              <w:jc w:val="center"/>
              <w:rPr>
                <w:rFonts w:ascii="宋体" w:hAnsi="宋体" w:eastAsia="宋体"/>
                <w:b/>
                <w:bCs/>
                <w:color w:val="auto"/>
                <w:sz w:val="21"/>
                <w:szCs w:val="21"/>
              </w:rPr>
            </w:pPr>
            <w:r>
              <w:rPr>
                <w:rFonts w:ascii="宋体" w:hAnsi="宋体" w:eastAsia="宋体"/>
                <w:b/>
                <w:bCs/>
                <w:color w:val="auto"/>
                <w:sz w:val="21"/>
                <w:szCs w:val="21"/>
              </w:rPr>
              <w:t xml:space="preserve">地  </w:t>
            </w:r>
            <w:r>
              <w:rPr>
                <w:rFonts w:hint="eastAsia" w:ascii="宋体" w:hAnsi="宋体" w:eastAsia="宋体"/>
                <w:b/>
                <w:bCs/>
                <w:color w:val="auto"/>
                <w:sz w:val="21"/>
                <w:szCs w:val="21"/>
              </w:rPr>
              <w:t xml:space="preserve">  </w:t>
            </w:r>
            <w:r>
              <w:rPr>
                <w:rFonts w:ascii="宋体" w:hAnsi="宋体" w:eastAsia="宋体"/>
                <w:b/>
                <w:bCs/>
                <w:color w:val="auto"/>
                <w:sz w:val="21"/>
                <w:szCs w:val="21"/>
              </w:rPr>
              <w:t>址</w:t>
            </w:r>
          </w:p>
        </w:tc>
        <w:tc>
          <w:tcPr>
            <w:tcW w:w="4834" w:type="dxa"/>
            <w:noWrap w:val="0"/>
            <w:vAlign w:val="center"/>
          </w:tcPr>
          <w:p>
            <w:pPr>
              <w:adjustRightInd w:val="0"/>
              <w:snapToGrid w:val="0"/>
              <w:rPr>
                <w:rFonts w:ascii="宋体" w:hAnsi="宋体" w:eastAsia="宋体"/>
                <w:b/>
                <w:bCs/>
                <w:color w:val="auto"/>
                <w:sz w:val="21"/>
                <w:szCs w:val="21"/>
              </w:rPr>
            </w:pPr>
            <w:r>
              <w:rPr>
                <w:rFonts w:ascii="宋体" w:hAnsi="宋体" w:eastAsia="宋体"/>
                <w:color w:val="auto"/>
                <w:sz w:val="21"/>
                <w:szCs w:val="21"/>
              </w:rPr>
              <w:t>xx省xx市xx县（区、市）xx乡（镇、街道）xx路xx号</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521" w:hRule="atLeast"/>
        </w:trPr>
        <w:tc>
          <w:tcPr>
            <w:tcW w:w="9060" w:type="dxa"/>
            <w:gridSpan w:val="3"/>
            <w:noWrap w:val="0"/>
            <w:vAlign w:val="center"/>
          </w:tcPr>
          <w:p>
            <w:pPr>
              <w:tabs>
                <w:tab w:val="left" w:pos="2535"/>
              </w:tabs>
              <w:adjustRightInd w:val="0"/>
              <w:snapToGrid w:val="0"/>
              <w:spacing w:before="249" w:beforeLines="80"/>
              <w:rPr>
                <w:rFonts w:ascii="宋体" w:hAnsi="宋体" w:eastAsia="宋体"/>
                <w:bCs/>
                <w:color w:val="auto"/>
                <w:sz w:val="21"/>
                <w:szCs w:val="21"/>
              </w:rPr>
            </w:pPr>
            <w:r>
              <w:rPr>
                <w:rFonts w:ascii="宋体" w:hAnsi="宋体" w:eastAsia="宋体"/>
                <w:bCs/>
                <w:color w:val="auto"/>
                <w:sz w:val="21"/>
                <w:szCs w:val="21"/>
              </w:rPr>
              <w:t>注：法人或其他组织信息原则上可以公开，若涉及不能公开的信息请在此栏中注明法律依据和不能公开的具体信息。</w:t>
            </w:r>
          </w:p>
        </w:tc>
      </w:tr>
    </w:tbl>
    <w:p>
      <w:pPr>
        <w:pStyle w:val="7"/>
        <w:spacing w:line="500" w:lineRule="exact"/>
        <w:rPr>
          <w:rFonts w:ascii="Times New Roman" w:hAnsi="Times New Roman"/>
          <w:color w:val="auto"/>
        </w:rPr>
      </w:pPr>
      <w:bookmarkStart w:id="1131" w:name="_Toc6764"/>
      <w:bookmarkStart w:id="1132" w:name="_Toc25951"/>
      <w:bookmarkStart w:id="1133" w:name="_Toc9101"/>
      <w:r>
        <w:rPr>
          <w:rFonts w:ascii="Times New Roman" w:hAnsi="Times New Roman"/>
          <w:color w:val="auto"/>
        </w:rPr>
        <w:t>（二）公众参与调查对象</w:t>
      </w:r>
      <w:bookmarkEnd w:id="1131"/>
      <w:bookmarkEnd w:id="1132"/>
      <w:bookmarkEnd w:id="1133"/>
    </w:p>
    <w:p>
      <w:pPr>
        <w:spacing w:after="0" w:line="500" w:lineRule="exact"/>
        <w:ind w:firstLine="482"/>
        <w:jc w:val="both"/>
        <w:rPr>
          <w:rFonts w:ascii="Times New Roman" w:hAnsi="Times New Roman"/>
          <w:color w:val="auto"/>
          <w:sz w:val="28"/>
          <w:szCs w:val="28"/>
        </w:rPr>
      </w:pPr>
      <w:r>
        <w:rPr>
          <w:rFonts w:ascii="Times New Roman" w:hAnsi="Times New Roman"/>
          <w:color w:val="auto"/>
          <w:sz w:val="28"/>
          <w:szCs w:val="28"/>
        </w:rPr>
        <w:t>公众参与的对象按</w:t>
      </w:r>
      <w:r>
        <w:rPr>
          <w:rFonts w:hint="eastAsia" w:ascii="Times New Roman" w:hAnsi="Times New Roman"/>
          <w:color w:val="auto"/>
          <w:sz w:val="28"/>
          <w:szCs w:val="28"/>
          <w:lang w:eastAsia="zh-CN"/>
        </w:rPr>
        <w:t>生态环境部</w:t>
      </w:r>
      <w:r>
        <w:rPr>
          <w:rFonts w:ascii="Times New Roman" w:hAnsi="Times New Roman"/>
          <w:color w:val="auto"/>
          <w:sz w:val="28"/>
          <w:szCs w:val="28"/>
        </w:rPr>
        <w:t>《</w:t>
      </w:r>
      <w:r>
        <w:rPr>
          <w:rFonts w:hint="eastAsia" w:ascii="Times New Roman" w:hAnsi="Times New Roman" w:eastAsia="宋体" w:cs="Times New Roman"/>
          <w:color w:val="auto"/>
          <w:sz w:val="28"/>
          <w:szCs w:val="28"/>
        </w:rPr>
        <w:t>环境影响评价公众参与办法</w:t>
      </w:r>
      <w:r>
        <w:rPr>
          <w:rFonts w:ascii="Times New Roman" w:hAnsi="Times New Roman" w:eastAsia="宋体" w:cs="Times New Roman"/>
          <w:color w:val="auto"/>
          <w:sz w:val="28"/>
          <w:szCs w:val="28"/>
        </w:rPr>
        <w:t>》（</w:t>
      </w:r>
      <w:r>
        <w:rPr>
          <w:rFonts w:hint="eastAsia" w:ascii="Times New Roman" w:hAnsi="Times New Roman" w:eastAsia="宋体" w:cs="Times New Roman"/>
          <w:color w:val="auto"/>
          <w:sz w:val="28"/>
          <w:szCs w:val="28"/>
        </w:rPr>
        <w:t>中华人民共和国生态环境部</w:t>
      </w:r>
      <w:r>
        <w:rPr>
          <w:rFonts w:hint="eastAsia" w:ascii="Times New Roman" w:hAnsi="Times New Roman"/>
          <w:color w:val="auto"/>
          <w:sz w:val="28"/>
          <w:szCs w:val="28"/>
        </w:rPr>
        <w:t>令</w:t>
      </w:r>
      <w:r>
        <w:rPr>
          <w:rFonts w:hint="eastAsia" w:ascii="Times New Roman" w:hAnsi="Times New Roman"/>
          <w:color w:val="auto"/>
          <w:sz w:val="28"/>
          <w:szCs w:val="28"/>
          <w:lang w:val="en-US" w:eastAsia="zh-CN"/>
        </w:rPr>
        <w:t xml:space="preserve"> </w:t>
      </w:r>
      <w:r>
        <w:rPr>
          <w:rFonts w:hint="eastAsia" w:ascii="Times New Roman" w:hAnsi="Times New Roman"/>
          <w:color w:val="auto"/>
          <w:sz w:val="28"/>
          <w:szCs w:val="28"/>
        </w:rPr>
        <w:t>第4号</w:t>
      </w:r>
      <w:r>
        <w:rPr>
          <w:rFonts w:ascii="Times New Roman" w:hAnsi="Times New Roman"/>
          <w:color w:val="auto"/>
          <w:sz w:val="28"/>
          <w:szCs w:val="28"/>
        </w:rPr>
        <w:t>）要求包括受建设项目影响的公民、法人或者其他组织的代表。本次调查人群在周边居民区范围内进行，共发放</w:t>
      </w:r>
      <w:r>
        <w:rPr>
          <w:rFonts w:ascii="Times New Roman" w:hAnsi="Times New Roman"/>
          <w:color w:val="auto"/>
          <w:sz w:val="28"/>
          <w:szCs w:val="28"/>
          <w:highlight w:val="none"/>
        </w:rPr>
        <w:t>公众参与调查表</w:t>
      </w:r>
      <w:r>
        <w:rPr>
          <w:rFonts w:hint="eastAsia" w:ascii="Times New Roman" w:hAnsi="Times New Roman"/>
          <w:color w:val="auto"/>
          <w:sz w:val="28"/>
          <w:szCs w:val="28"/>
          <w:highlight w:val="none"/>
          <w:lang w:val="en-US" w:eastAsia="zh-CN"/>
        </w:rPr>
        <w:t>27</w:t>
      </w:r>
      <w:r>
        <w:rPr>
          <w:rFonts w:ascii="Times New Roman" w:hAnsi="Times New Roman"/>
          <w:color w:val="auto"/>
          <w:sz w:val="28"/>
          <w:szCs w:val="28"/>
          <w:highlight w:val="none"/>
        </w:rPr>
        <w:t>份、回收</w:t>
      </w:r>
      <w:r>
        <w:rPr>
          <w:rFonts w:hint="eastAsia" w:ascii="Times New Roman" w:hAnsi="Times New Roman"/>
          <w:color w:val="auto"/>
          <w:sz w:val="28"/>
          <w:szCs w:val="28"/>
          <w:highlight w:val="none"/>
          <w:lang w:val="en-US" w:eastAsia="zh-CN"/>
        </w:rPr>
        <w:t>27</w:t>
      </w:r>
      <w:r>
        <w:rPr>
          <w:rFonts w:ascii="Times New Roman" w:hAnsi="Times New Roman"/>
          <w:color w:val="auto"/>
          <w:sz w:val="28"/>
          <w:szCs w:val="28"/>
          <w:highlight w:val="none"/>
        </w:rPr>
        <w:t>份、回收率</w:t>
      </w:r>
      <w:r>
        <w:rPr>
          <w:rFonts w:hint="eastAsia" w:ascii="Times New Roman" w:hAnsi="Times New Roman"/>
          <w:color w:val="auto"/>
          <w:sz w:val="28"/>
          <w:szCs w:val="28"/>
          <w:highlight w:val="none"/>
          <w:lang w:val="en-US" w:eastAsia="zh-CN"/>
        </w:rPr>
        <w:t>100</w:t>
      </w:r>
      <w:r>
        <w:rPr>
          <w:rFonts w:ascii="Times New Roman" w:hAnsi="Times New Roman"/>
          <w:color w:val="auto"/>
          <w:sz w:val="28"/>
          <w:szCs w:val="28"/>
          <w:highlight w:val="none"/>
        </w:rPr>
        <w:t>%</w:t>
      </w:r>
      <w:r>
        <w:rPr>
          <w:rFonts w:ascii="Times New Roman" w:hAnsi="Times New Roman"/>
          <w:color w:val="auto"/>
          <w:sz w:val="28"/>
          <w:szCs w:val="28"/>
        </w:rPr>
        <w:t>。具体见下表。</w:t>
      </w:r>
    </w:p>
    <w:p>
      <w:pPr>
        <w:spacing w:line="580" w:lineRule="exact"/>
        <w:ind w:firstLine="482" w:firstLineChars="200"/>
        <w:jc w:val="center"/>
        <w:rPr>
          <w:rFonts w:ascii="Times New Roman" w:hAnsi="Times New Roman"/>
          <w:b/>
          <w:bCs/>
          <w:color w:val="auto"/>
          <w:sz w:val="24"/>
          <w:szCs w:val="24"/>
        </w:rPr>
      </w:pPr>
      <w:r>
        <w:rPr>
          <w:rFonts w:ascii="Times New Roman" w:hAnsi="Times New Roman"/>
          <w:b/>
          <w:bCs/>
          <w:color w:val="auto"/>
          <w:sz w:val="24"/>
          <w:szCs w:val="24"/>
        </w:rPr>
        <w:t>表1  公众参与名单</w:t>
      </w:r>
    </w:p>
    <w:tbl>
      <w:tblPr>
        <w:tblStyle w:val="30"/>
        <w:tblW w:w="0" w:type="auto"/>
        <w:jc w:val="center"/>
        <w:tblLayout w:type="autofit"/>
        <w:tblCellMar>
          <w:top w:w="0" w:type="dxa"/>
          <w:left w:w="108" w:type="dxa"/>
          <w:bottom w:w="0" w:type="dxa"/>
          <w:right w:w="108" w:type="dxa"/>
        </w:tblCellMar>
      </w:tblPr>
      <w:tblGrid>
        <w:gridCol w:w="741"/>
        <w:gridCol w:w="2106"/>
        <w:gridCol w:w="777"/>
        <w:gridCol w:w="3371"/>
        <w:gridCol w:w="1558"/>
      </w:tblGrid>
      <w:tr>
        <w:tblPrEx>
          <w:tblCellMar>
            <w:top w:w="0" w:type="dxa"/>
            <w:left w:w="108" w:type="dxa"/>
            <w:bottom w:w="0" w:type="dxa"/>
            <w:right w:w="108" w:type="dxa"/>
          </w:tblCellMar>
        </w:tblPrEx>
        <w:trPr>
          <w:trHeight w:val="340" w:hRule="atLeast"/>
          <w:jc w:val="center"/>
        </w:trPr>
        <w:tc>
          <w:tcPr>
            <w:tcW w:w="0" w:type="auto"/>
            <w:tcBorders>
              <w:top w:val="single" w:color="000000" w:sz="4" w:space="0"/>
              <w:left w:val="nil"/>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center"/>
              <w:rPr>
                <w:rFonts w:ascii="Times New Roman" w:hAnsi="Times New Roman"/>
                <w:color w:val="auto"/>
                <w:sz w:val="21"/>
                <w:szCs w:val="21"/>
              </w:rPr>
            </w:pPr>
            <w:r>
              <w:rPr>
                <w:rFonts w:ascii="Times New Roman" w:hAnsi="Times New Roman"/>
                <w:color w:val="auto"/>
                <w:sz w:val="21"/>
                <w:szCs w:val="21"/>
              </w:rPr>
              <w:t>序 号</w:t>
            </w:r>
          </w:p>
        </w:tc>
        <w:tc>
          <w:tcPr>
            <w:tcW w:w="0" w:type="auto"/>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center"/>
              <w:rPr>
                <w:rFonts w:ascii="Times New Roman" w:hAnsi="Times New Roman"/>
                <w:color w:val="auto"/>
                <w:sz w:val="21"/>
                <w:szCs w:val="21"/>
              </w:rPr>
            </w:pPr>
            <w:r>
              <w:rPr>
                <w:rFonts w:ascii="Times New Roman" w:hAnsi="Times New Roman"/>
                <w:color w:val="auto"/>
                <w:sz w:val="21"/>
                <w:szCs w:val="21"/>
              </w:rPr>
              <w:t>姓名</w:t>
            </w:r>
          </w:p>
        </w:tc>
        <w:tc>
          <w:tcPr>
            <w:tcW w:w="77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center"/>
              <w:rPr>
                <w:rFonts w:hint="eastAsia" w:ascii="Times New Roman" w:hAnsi="Times New Roman" w:eastAsia="宋体"/>
                <w:color w:val="auto"/>
                <w:sz w:val="21"/>
                <w:szCs w:val="21"/>
                <w:lang w:val="en-US" w:eastAsia="zh-CN"/>
              </w:rPr>
            </w:pPr>
            <w:r>
              <w:rPr>
                <w:rFonts w:hint="eastAsia" w:ascii="Times New Roman" w:hAnsi="Times New Roman"/>
                <w:color w:val="auto"/>
                <w:sz w:val="21"/>
                <w:szCs w:val="21"/>
                <w:lang w:val="en-US" w:eastAsia="zh-CN"/>
              </w:rPr>
              <w:t>类别</w:t>
            </w:r>
          </w:p>
        </w:tc>
        <w:tc>
          <w:tcPr>
            <w:tcW w:w="337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center"/>
              <w:rPr>
                <w:rFonts w:ascii="Times New Roman" w:hAnsi="Times New Roman"/>
                <w:color w:val="auto"/>
                <w:sz w:val="21"/>
                <w:szCs w:val="21"/>
              </w:rPr>
            </w:pPr>
            <w:r>
              <w:rPr>
                <w:rFonts w:ascii="Times New Roman" w:hAnsi="Times New Roman"/>
                <w:color w:val="auto"/>
                <w:sz w:val="21"/>
                <w:szCs w:val="21"/>
              </w:rPr>
              <w:t>单位或住址</w:t>
            </w:r>
          </w:p>
        </w:tc>
        <w:tc>
          <w:tcPr>
            <w:tcW w:w="1558" w:type="dxa"/>
            <w:tcBorders>
              <w:top w:val="single" w:color="000000" w:sz="4" w:space="0"/>
              <w:left w:val="single" w:color="000000" w:sz="4" w:space="0"/>
              <w:bottom w:val="single" w:color="000000" w:sz="4" w:space="0"/>
              <w:right w:val="nil"/>
            </w:tcBorders>
            <w:noWrap w:val="0"/>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center"/>
              <w:rPr>
                <w:rFonts w:ascii="Times New Roman" w:hAnsi="Times New Roman"/>
                <w:color w:val="auto"/>
                <w:sz w:val="21"/>
                <w:szCs w:val="21"/>
              </w:rPr>
            </w:pPr>
            <w:r>
              <w:rPr>
                <w:rFonts w:ascii="Times New Roman" w:hAnsi="Times New Roman"/>
                <w:color w:val="auto"/>
                <w:sz w:val="21"/>
                <w:szCs w:val="21"/>
              </w:rPr>
              <w:t>联系方式</w:t>
            </w:r>
          </w:p>
        </w:tc>
      </w:tr>
      <w:tr>
        <w:tblPrEx>
          <w:tblCellMar>
            <w:top w:w="0" w:type="dxa"/>
            <w:left w:w="108" w:type="dxa"/>
            <w:bottom w:w="0" w:type="dxa"/>
            <w:right w:w="108" w:type="dxa"/>
          </w:tblCellMar>
        </w:tblPrEx>
        <w:trPr>
          <w:trHeight w:val="340" w:hRule="atLeast"/>
          <w:jc w:val="center"/>
        </w:trPr>
        <w:tc>
          <w:tcPr>
            <w:tcW w:w="0" w:type="auto"/>
            <w:tcBorders>
              <w:top w:val="single" w:color="000000" w:sz="4" w:space="0"/>
              <w:left w:val="nil"/>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center"/>
              <w:rPr>
                <w:rFonts w:hint="eastAsia" w:ascii="Times New Roman" w:hAnsi="Times New Roman" w:eastAsia="宋体"/>
                <w:color w:val="auto"/>
                <w:sz w:val="21"/>
                <w:szCs w:val="21"/>
                <w:lang w:eastAsia="zh-CN"/>
              </w:rPr>
            </w:pPr>
            <w:r>
              <w:rPr>
                <w:rFonts w:hint="eastAsia" w:ascii="Times New Roman" w:hAnsi="Times New Roman"/>
                <w:color w:val="auto"/>
                <w:sz w:val="21"/>
                <w:szCs w:val="21"/>
                <w:lang w:val="en-US" w:eastAsia="zh-CN"/>
              </w:rPr>
              <w:t>1</w:t>
            </w:r>
          </w:p>
        </w:tc>
        <w:tc>
          <w:tcPr>
            <w:tcW w:w="0" w:type="auto"/>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center"/>
              <w:rPr>
                <w:rFonts w:hint="default" w:ascii="Times New Roman" w:hAnsi="Times New Roman" w:eastAsia="宋体"/>
                <w:color w:val="auto"/>
                <w:sz w:val="21"/>
                <w:szCs w:val="21"/>
                <w:highlight w:val="none"/>
                <w:lang w:val="en-US" w:eastAsia="zh-CN"/>
              </w:rPr>
            </w:pPr>
            <w:r>
              <w:rPr>
                <w:rFonts w:hint="eastAsia" w:ascii="Times New Roman" w:hAnsi="Times New Roman"/>
                <w:color w:val="auto"/>
                <w:sz w:val="21"/>
                <w:szCs w:val="21"/>
                <w:highlight w:val="none"/>
                <w:lang w:val="en-US" w:eastAsia="zh-CN"/>
              </w:rPr>
              <w:t>太保镇靠山村村委会</w:t>
            </w:r>
          </w:p>
        </w:tc>
        <w:tc>
          <w:tcPr>
            <w:tcW w:w="77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center"/>
              <w:rPr>
                <w:rFonts w:hint="default" w:ascii="Times New Roman" w:hAnsi="Times New Roman"/>
                <w:color w:val="auto"/>
                <w:sz w:val="21"/>
                <w:szCs w:val="21"/>
                <w:highlight w:val="none"/>
                <w:lang w:val="en-US" w:eastAsia="zh-CN"/>
              </w:rPr>
            </w:pPr>
            <w:r>
              <w:rPr>
                <w:rFonts w:hint="eastAsia" w:ascii="Times New Roman" w:hAnsi="Times New Roman"/>
                <w:color w:val="auto"/>
                <w:sz w:val="21"/>
                <w:szCs w:val="21"/>
                <w:highlight w:val="none"/>
                <w:lang w:val="en-US" w:eastAsia="zh-CN"/>
              </w:rPr>
              <w:t>组织</w:t>
            </w:r>
          </w:p>
        </w:tc>
        <w:tc>
          <w:tcPr>
            <w:tcW w:w="337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center"/>
              <w:rPr>
                <w:rFonts w:hint="default" w:ascii="Times New Roman" w:hAnsi="Times New Roman"/>
                <w:color w:val="auto"/>
                <w:sz w:val="21"/>
                <w:szCs w:val="21"/>
                <w:highlight w:val="none"/>
                <w:lang w:val="en-US"/>
              </w:rPr>
            </w:pPr>
            <w:r>
              <w:rPr>
                <w:rFonts w:hint="eastAsia" w:ascii="Times New Roman" w:hAnsi="Times New Roman"/>
                <w:color w:val="auto"/>
                <w:sz w:val="21"/>
                <w:szCs w:val="21"/>
                <w:highlight w:val="none"/>
                <w:lang w:val="en-US" w:eastAsia="zh-CN"/>
              </w:rPr>
              <w:t>太保镇靠山村</w:t>
            </w:r>
          </w:p>
        </w:tc>
        <w:tc>
          <w:tcPr>
            <w:tcW w:w="1558" w:type="dxa"/>
            <w:tcBorders>
              <w:top w:val="single" w:color="000000" w:sz="4" w:space="0"/>
              <w:left w:val="single" w:color="000000" w:sz="4" w:space="0"/>
              <w:bottom w:val="single" w:color="000000" w:sz="4" w:space="0"/>
              <w:right w:val="nil"/>
            </w:tcBorders>
            <w:noWrap w:val="0"/>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center"/>
              <w:rPr>
                <w:rFonts w:hint="default" w:ascii="Times New Roman" w:hAnsi="Times New Roman" w:eastAsia="宋体"/>
                <w:color w:val="auto"/>
                <w:kern w:val="2"/>
                <w:highlight w:val="none"/>
                <w:lang w:val="en-US" w:eastAsia="zh-CN"/>
              </w:rPr>
            </w:pPr>
            <w:r>
              <w:rPr>
                <w:rFonts w:hint="eastAsia" w:ascii="Times New Roman" w:hAnsi="Times New Roman"/>
                <w:color w:val="auto"/>
                <w:sz w:val="21"/>
                <w:szCs w:val="21"/>
                <w:highlight w:val="none"/>
                <w:lang w:val="en-US" w:eastAsia="zh-CN"/>
              </w:rPr>
              <w:t>137</w:t>
            </w:r>
            <w:r>
              <w:rPr>
                <w:rFonts w:ascii="Times New Roman" w:hAnsi="Times New Roman"/>
                <w:color w:val="auto"/>
                <w:sz w:val="21"/>
                <w:szCs w:val="21"/>
                <w:highlight w:val="none"/>
              </w:rPr>
              <w:t>XXXX</w:t>
            </w:r>
            <w:r>
              <w:rPr>
                <w:rFonts w:hint="eastAsia" w:ascii="Times New Roman" w:hAnsi="Times New Roman"/>
                <w:color w:val="auto"/>
                <w:sz w:val="21"/>
                <w:szCs w:val="21"/>
                <w:highlight w:val="none"/>
                <w:lang w:val="en-US" w:eastAsia="zh-CN"/>
              </w:rPr>
              <w:t>0977</w:t>
            </w:r>
          </w:p>
        </w:tc>
      </w:tr>
      <w:tr>
        <w:tblPrEx>
          <w:tblCellMar>
            <w:top w:w="0" w:type="dxa"/>
            <w:left w:w="108" w:type="dxa"/>
            <w:bottom w:w="0" w:type="dxa"/>
            <w:right w:w="108" w:type="dxa"/>
          </w:tblCellMar>
        </w:tblPrEx>
        <w:trPr>
          <w:trHeight w:val="340" w:hRule="atLeast"/>
          <w:jc w:val="center"/>
        </w:trPr>
        <w:tc>
          <w:tcPr>
            <w:tcW w:w="0" w:type="auto"/>
            <w:tcBorders>
              <w:top w:val="single" w:color="000000" w:sz="4" w:space="0"/>
              <w:left w:val="nil"/>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center"/>
              <w:rPr>
                <w:rFonts w:hint="eastAsia" w:ascii="Times New Roman" w:hAnsi="Times New Roman" w:eastAsia="宋体"/>
                <w:color w:val="auto"/>
                <w:sz w:val="21"/>
                <w:szCs w:val="21"/>
                <w:lang w:eastAsia="zh-CN"/>
              </w:rPr>
            </w:pPr>
            <w:r>
              <w:rPr>
                <w:rFonts w:hint="eastAsia" w:ascii="Times New Roman" w:hAnsi="Times New Roman"/>
                <w:color w:val="auto"/>
                <w:sz w:val="21"/>
                <w:szCs w:val="21"/>
                <w:lang w:val="en-US" w:eastAsia="zh-CN"/>
              </w:rPr>
              <w:t>2</w:t>
            </w:r>
          </w:p>
        </w:tc>
        <w:tc>
          <w:tcPr>
            <w:tcW w:w="0" w:type="auto"/>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center"/>
              <w:rPr>
                <w:rFonts w:hint="eastAsia" w:ascii="Times New Roman" w:hAnsi="Times New Roman" w:eastAsia="宋体"/>
                <w:color w:val="auto"/>
                <w:sz w:val="21"/>
                <w:szCs w:val="21"/>
                <w:lang w:eastAsia="zh-CN"/>
              </w:rPr>
            </w:pPr>
            <w:r>
              <w:rPr>
                <w:rFonts w:hint="eastAsia" w:ascii="Times New Roman" w:hAnsi="Times New Roman"/>
                <w:color w:val="auto"/>
                <w:sz w:val="21"/>
                <w:szCs w:val="21"/>
                <w:lang w:val="en-US" w:eastAsia="zh-CN"/>
              </w:rPr>
              <w:t>陈海军</w:t>
            </w:r>
          </w:p>
        </w:tc>
        <w:tc>
          <w:tcPr>
            <w:tcW w:w="77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center"/>
              <w:rPr>
                <w:rFonts w:hint="default" w:ascii="Times New Roman" w:hAnsi="Times New Roman"/>
                <w:color w:val="auto"/>
                <w:sz w:val="21"/>
                <w:szCs w:val="21"/>
                <w:lang w:val="en-US" w:eastAsia="zh-CN"/>
              </w:rPr>
            </w:pPr>
            <w:r>
              <w:rPr>
                <w:rFonts w:hint="eastAsia" w:ascii="Times New Roman" w:hAnsi="Times New Roman"/>
                <w:color w:val="auto"/>
                <w:sz w:val="21"/>
                <w:szCs w:val="21"/>
                <w:lang w:val="en-US" w:eastAsia="zh-CN"/>
              </w:rPr>
              <w:t>公民</w:t>
            </w:r>
          </w:p>
        </w:tc>
        <w:tc>
          <w:tcPr>
            <w:tcW w:w="337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center"/>
              <w:rPr>
                <w:rFonts w:hint="eastAsia" w:ascii="Times New Roman" w:hAnsi="Times New Roman" w:eastAsia="宋体"/>
                <w:color w:val="auto"/>
                <w:kern w:val="2"/>
                <w:sz w:val="18"/>
                <w:szCs w:val="18"/>
                <w:lang w:val="en-US" w:eastAsia="zh-CN"/>
              </w:rPr>
            </w:pPr>
            <w:r>
              <w:rPr>
                <w:rFonts w:hint="eastAsia" w:ascii="Times New Roman" w:hAnsi="Times New Roman"/>
                <w:color w:val="auto"/>
                <w:sz w:val="21"/>
                <w:szCs w:val="21"/>
                <w:lang w:val="en-US" w:eastAsia="zh-CN"/>
              </w:rPr>
              <w:t>太保镇靠山村</w:t>
            </w:r>
          </w:p>
        </w:tc>
        <w:tc>
          <w:tcPr>
            <w:tcW w:w="1558" w:type="dxa"/>
            <w:tcBorders>
              <w:top w:val="single" w:color="000000" w:sz="4" w:space="0"/>
              <w:left w:val="single" w:color="000000" w:sz="4" w:space="0"/>
              <w:bottom w:val="single" w:color="000000" w:sz="4" w:space="0"/>
              <w:right w:val="nil"/>
            </w:tcBorders>
            <w:noWrap w:val="0"/>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center"/>
              <w:rPr>
                <w:rFonts w:hint="default" w:ascii="Times New Roman" w:hAnsi="Times New Roman" w:eastAsia="宋体"/>
                <w:color w:val="auto"/>
                <w:kern w:val="2"/>
                <w:lang w:val="en-US" w:eastAsia="zh-CN"/>
              </w:rPr>
            </w:pPr>
            <w:r>
              <w:rPr>
                <w:rFonts w:hint="eastAsia" w:ascii="Times New Roman" w:hAnsi="Times New Roman"/>
                <w:color w:val="auto"/>
                <w:sz w:val="21"/>
                <w:szCs w:val="21"/>
                <w:lang w:val="en-US" w:eastAsia="zh-CN"/>
              </w:rPr>
              <w:t>139</w:t>
            </w:r>
            <w:r>
              <w:rPr>
                <w:rFonts w:ascii="Times New Roman" w:hAnsi="Times New Roman"/>
                <w:color w:val="auto"/>
                <w:sz w:val="21"/>
                <w:szCs w:val="21"/>
              </w:rPr>
              <w:t>XXXX</w:t>
            </w:r>
            <w:r>
              <w:rPr>
                <w:rFonts w:hint="eastAsia" w:ascii="Times New Roman" w:hAnsi="Times New Roman"/>
                <w:color w:val="auto"/>
                <w:sz w:val="21"/>
                <w:szCs w:val="21"/>
                <w:lang w:val="en-US" w:eastAsia="zh-CN"/>
              </w:rPr>
              <w:t>4290</w:t>
            </w:r>
          </w:p>
        </w:tc>
      </w:tr>
      <w:tr>
        <w:tblPrEx>
          <w:tblCellMar>
            <w:top w:w="0" w:type="dxa"/>
            <w:left w:w="108" w:type="dxa"/>
            <w:bottom w:w="0" w:type="dxa"/>
            <w:right w:w="108" w:type="dxa"/>
          </w:tblCellMar>
        </w:tblPrEx>
        <w:trPr>
          <w:trHeight w:val="340" w:hRule="atLeast"/>
          <w:jc w:val="center"/>
        </w:trPr>
        <w:tc>
          <w:tcPr>
            <w:tcW w:w="0" w:type="auto"/>
            <w:tcBorders>
              <w:top w:val="single" w:color="000000" w:sz="4" w:space="0"/>
              <w:left w:val="nil"/>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center"/>
              <w:rPr>
                <w:rFonts w:hint="eastAsia" w:ascii="Times New Roman" w:hAnsi="Times New Roman" w:eastAsia="宋体"/>
                <w:color w:val="auto"/>
                <w:sz w:val="21"/>
                <w:szCs w:val="21"/>
                <w:lang w:eastAsia="zh-CN"/>
              </w:rPr>
            </w:pPr>
            <w:r>
              <w:rPr>
                <w:rFonts w:hint="eastAsia" w:ascii="Times New Roman" w:hAnsi="Times New Roman"/>
                <w:color w:val="auto"/>
                <w:sz w:val="21"/>
                <w:szCs w:val="21"/>
                <w:lang w:val="en-US" w:eastAsia="zh-CN"/>
              </w:rPr>
              <w:t>3</w:t>
            </w:r>
          </w:p>
        </w:tc>
        <w:tc>
          <w:tcPr>
            <w:tcW w:w="0" w:type="auto"/>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center"/>
              <w:rPr>
                <w:rFonts w:hint="default" w:ascii="Times New Roman" w:hAnsi="Times New Roman" w:eastAsia="宋体"/>
                <w:color w:val="auto"/>
                <w:sz w:val="21"/>
                <w:szCs w:val="21"/>
                <w:lang w:val="en-US" w:eastAsia="zh-CN"/>
              </w:rPr>
            </w:pPr>
            <w:r>
              <w:rPr>
                <w:rFonts w:hint="eastAsia" w:ascii="Times New Roman" w:hAnsi="Times New Roman"/>
                <w:color w:val="auto"/>
                <w:sz w:val="21"/>
                <w:szCs w:val="21"/>
                <w:highlight w:val="none"/>
                <w:lang w:val="en-US" w:eastAsia="zh-CN"/>
              </w:rPr>
              <w:t>毕国柱</w:t>
            </w:r>
          </w:p>
        </w:tc>
        <w:tc>
          <w:tcPr>
            <w:tcW w:w="77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center"/>
              <w:rPr>
                <w:rFonts w:ascii="Times New Roman" w:hAnsi="Times New Roman"/>
                <w:color w:val="auto"/>
                <w:sz w:val="21"/>
                <w:szCs w:val="21"/>
              </w:rPr>
            </w:pPr>
            <w:r>
              <w:rPr>
                <w:rFonts w:hint="eastAsia" w:ascii="Times New Roman" w:hAnsi="Times New Roman"/>
                <w:color w:val="auto"/>
                <w:sz w:val="21"/>
                <w:szCs w:val="21"/>
                <w:lang w:val="en-US" w:eastAsia="zh-CN"/>
              </w:rPr>
              <w:t>公民</w:t>
            </w:r>
          </w:p>
        </w:tc>
        <w:tc>
          <w:tcPr>
            <w:tcW w:w="337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center"/>
              <w:rPr>
                <w:rFonts w:ascii="Times New Roman" w:hAnsi="Times New Roman"/>
                <w:color w:val="auto"/>
                <w:kern w:val="2"/>
                <w:sz w:val="18"/>
                <w:szCs w:val="18"/>
              </w:rPr>
            </w:pPr>
            <w:r>
              <w:rPr>
                <w:rFonts w:hint="eastAsia" w:ascii="Times New Roman" w:hAnsi="Times New Roman"/>
                <w:color w:val="auto"/>
                <w:sz w:val="21"/>
                <w:szCs w:val="21"/>
                <w:lang w:val="en-US" w:eastAsia="zh-CN"/>
              </w:rPr>
              <w:t>太保镇靠山村</w:t>
            </w:r>
          </w:p>
        </w:tc>
        <w:tc>
          <w:tcPr>
            <w:tcW w:w="1558" w:type="dxa"/>
            <w:tcBorders>
              <w:top w:val="single" w:color="000000" w:sz="4" w:space="0"/>
              <w:left w:val="single" w:color="000000" w:sz="4" w:space="0"/>
              <w:bottom w:val="single" w:color="000000" w:sz="4" w:space="0"/>
              <w:right w:val="nil"/>
            </w:tcBorders>
            <w:noWrap w:val="0"/>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center"/>
              <w:rPr>
                <w:rFonts w:hint="default" w:ascii="Times New Roman" w:hAnsi="Times New Roman" w:eastAsia="宋体"/>
                <w:color w:val="auto"/>
                <w:kern w:val="2"/>
                <w:lang w:val="en-US" w:eastAsia="zh-CN"/>
              </w:rPr>
            </w:pPr>
            <w:r>
              <w:rPr>
                <w:rFonts w:hint="eastAsia" w:ascii="Times New Roman" w:hAnsi="Times New Roman"/>
                <w:color w:val="auto"/>
                <w:sz w:val="21"/>
                <w:szCs w:val="21"/>
                <w:lang w:val="en-US" w:eastAsia="zh-CN"/>
              </w:rPr>
              <w:t>147</w:t>
            </w:r>
            <w:r>
              <w:rPr>
                <w:rFonts w:ascii="Times New Roman" w:hAnsi="Times New Roman"/>
                <w:color w:val="auto"/>
                <w:sz w:val="21"/>
                <w:szCs w:val="21"/>
              </w:rPr>
              <w:t>XXXX</w:t>
            </w:r>
            <w:r>
              <w:rPr>
                <w:rFonts w:hint="eastAsia" w:ascii="Times New Roman" w:hAnsi="Times New Roman"/>
                <w:color w:val="auto"/>
                <w:sz w:val="21"/>
                <w:szCs w:val="21"/>
                <w:lang w:val="en-US" w:eastAsia="zh-CN"/>
              </w:rPr>
              <w:t>8765</w:t>
            </w:r>
          </w:p>
        </w:tc>
      </w:tr>
      <w:tr>
        <w:tblPrEx>
          <w:tblCellMar>
            <w:top w:w="0" w:type="dxa"/>
            <w:left w:w="108" w:type="dxa"/>
            <w:bottom w:w="0" w:type="dxa"/>
            <w:right w:w="108" w:type="dxa"/>
          </w:tblCellMar>
        </w:tblPrEx>
        <w:trPr>
          <w:trHeight w:val="340" w:hRule="atLeast"/>
          <w:jc w:val="center"/>
        </w:trPr>
        <w:tc>
          <w:tcPr>
            <w:tcW w:w="0" w:type="auto"/>
            <w:tcBorders>
              <w:top w:val="single" w:color="000000" w:sz="4" w:space="0"/>
              <w:left w:val="nil"/>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center"/>
              <w:rPr>
                <w:rFonts w:hint="eastAsia" w:ascii="Times New Roman" w:hAnsi="Times New Roman" w:eastAsia="宋体"/>
                <w:color w:val="auto"/>
                <w:sz w:val="21"/>
                <w:szCs w:val="21"/>
                <w:lang w:eastAsia="zh-CN"/>
              </w:rPr>
            </w:pPr>
            <w:r>
              <w:rPr>
                <w:rFonts w:hint="eastAsia" w:ascii="Times New Roman" w:hAnsi="Times New Roman"/>
                <w:color w:val="auto"/>
                <w:sz w:val="21"/>
                <w:szCs w:val="21"/>
                <w:lang w:val="en-US" w:eastAsia="zh-CN"/>
              </w:rPr>
              <w:t>4</w:t>
            </w:r>
          </w:p>
        </w:tc>
        <w:tc>
          <w:tcPr>
            <w:tcW w:w="0" w:type="auto"/>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center"/>
              <w:rPr>
                <w:rFonts w:hint="eastAsia" w:ascii="Times New Roman" w:hAnsi="Times New Roman" w:eastAsia="宋体"/>
                <w:color w:val="auto"/>
                <w:sz w:val="21"/>
                <w:szCs w:val="21"/>
                <w:lang w:eastAsia="zh-CN"/>
              </w:rPr>
            </w:pPr>
            <w:r>
              <w:rPr>
                <w:rFonts w:hint="eastAsia" w:ascii="Times New Roman" w:hAnsi="Times New Roman"/>
                <w:color w:val="auto"/>
                <w:sz w:val="21"/>
                <w:szCs w:val="21"/>
                <w:lang w:val="en-US" w:eastAsia="zh-CN"/>
              </w:rPr>
              <w:t>李敬田</w:t>
            </w:r>
          </w:p>
        </w:tc>
        <w:tc>
          <w:tcPr>
            <w:tcW w:w="77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center"/>
              <w:rPr>
                <w:rFonts w:ascii="Times New Roman" w:hAnsi="Times New Roman"/>
                <w:color w:val="auto"/>
                <w:sz w:val="21"/>
                <w:szCs w:val="21"/>
              </w:rPr>
            </w:pPr>
            <w:r>
              <w:rPr>
                <w:rFonts w:hint="eastAsia" w:ascii="Times New Roman" w:hAnsi="Times New Roman"/>
                <w:color w:val="auto"/>
                <w:sz w:val="21"/>
                <w:szCs w:val="21"/>
                <w:lang w:val="en-US" w:eastAsia="zh-CN"/>
              </w:rPr>
              <w:t>公民</w:t>
            </w:r>
          </w:p>
        </w:tc>
        <w:tc>
          <w:tcPr>
            <w:tcW w:w="337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center"/>
              <w:rPr>
                <w:rFonts w:ascii="Times New Roman" w:hAnsi="Times New Roman"/>
                <w:color w:val="auto"/>
                <w:kern w:val="2"/>
                <w:sz w:val="18"/>
                <w:szCs w:val="18"/>
              </w:rPr>
            </w:pPr>
            <w:r>
              <w:rPr>
                <w:rFonts w:hint="eastAsia" w:ascii="Times New Roman" w:hAnsi="Times New Roman"/>
                <w:color w:val="auto"/>
                <w:sz w:val="21"/>
                <w:szCs w:val="21"/>
                <w:lang w:val="en-US" w:eastAsia="zh-CN"/>
              </w:rPr>
              <w:t>太保镇靠山村</w:t>
            </w:r>
          </w:p>
        </w:tc>
        <w:tc>
          <w:tcPr>
            <w:tcW w:w="1558" w:type="dxa"/>
            <w:tcBorders>
              <w:top w:val="single" w:color="000000" w:sz="4" w:space="0"/>
              <w:left w:val="single" w:color="000000" w:sz="4" w:space="0"/>
              <w:bottom w:val="single" w:color="000000" w:sz="4" w:space="0"/>
              <w:right w:val="nil"/>
            </w:tcBorders>
            <w:noWrap w:val="0"/>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center"/>
              <w:rPr>
                <w:rFonts w:hint="default" w:ascii="Times New Roman" w:hAnsi="Times New Roman" w:eastAsia="宋体"/>
                <w:color w:val="auto"/>
                <w:kern w:val="2"/>
                <w:lang w:val="en-US" w:eastAsia="zh-CN"/>
              </w:rPr>
            </w:pPr>
            <w:r>
              <w:rPr>
                <w:rFonts w:hint="eastAsia" w:ascii="Times New Roman" w:hAnsi="Times New Roman"/>
                <w:color w:val="auto"/>
                <w:sz w:val="21"/>
                <w:szCs w:val="21"/>
                <w:lang w:val="en-US" w:eastAsia="zh-CN"/>
              </w:rPr>
              <w:t>152</w:t>
            </w:r>
            <w:r>
              <w:rPr>
                <w:rFonts w:ascii="Times New Roman" w:hAnsi="Times New Roman"/>
                <w:color w:val="auto"/>
                <w:sz w:val="21"/>
                <w:szCs w:val="21"/>
              </w:rPr>
              <w:t>XXXX</w:t>
            </w:r>
            <w:r>
              <w:rPr>
                <w:rFonts w:hint="eastAsia" w:ascii="Times New Roman" w:hAnsi="Times New Roman"/>
                <w:color w:val="auto"/>
                <w:sz w:val="21"/>
                <w:szCs w:val="21"/>
                <w:lang w:val="en-US" w:eastAsia="zh-CN"/>
              </w:rPr>
              <w:t>9198</w:t>
            </w:r>
          </w:p>
        </w:tc>
      </w:tr>
      <w:tr>
        <w:tblPrEx>
          <w:tblCellMar>
            <w:top w:w="0" w:type="dxa"/>
            <w:left w:w="108" w:type="dxa"/>
            <w:bottom w:w="0" w:type="dxa"/>
            <w:right w:w="108" w:type="dxa"/>
          </w:tblCellMar>
        </w:tblPrEx>
        <w:trPr>
          <w:trHeight w:val="340" w:hRule="atLeast"/>
          <w:jc w:val="center"/>
        </w:trPr>
        <w:tc>
          <w:tcPr>
            <w:tcW w:w="0" w:type="auto"/>
            <w:tcBorders>
              <w:top w:val="single" w:color="000000" w:sz="4" w:space="0"/>
              <w:left w:val="nil"/>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center"/>
              <w:rPr>
                <w:rFonts w:hint="eastAsia" w:ascii="Times New Roman" w:hAnsi="Times New Roman" w:eastAsia="宋体"/>
                <w:color w:val="auto"/>
                <w:sz w:val="21"/>
                <w:szCs w:val="21"/>
                <w:lang w:eastAsia="zh-CN"/>
              </w:rPr>
            </w:pPr>
            <w:r>
              <w:rPr>
                <w:rFonts w:hint="eastAsia" w:ascii="Times New Roman" w:hAnsi="Times New Roman"/>
                <w:color w:val="auto"/>
                <w:sz w:val="21"/>
                <w:szCs w:val="21"/>
                <w:lang w:val="en-US" w:eastAsia="zh-CN"/>
              </w:rPr>
              <w:t>5</w:t>
            </w:r>
          </w:p>
        </w:tc>
        <w:tc>
          <w:tcPr>
            <w:tcW w:w="0" w:type="auto"/>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center"/>
              <w:rPr>
                <w:rFonts w:hint="eastAsia" w:ascii="Times New Roman" w:hAnsi="Times New Roman" w:eastAsia="宋体"/>
                <w:color w:val="auto"/>
                <w:sz w:val="21"/>
                <w:szCs w:val="21"/>
                <w:lang w:eastAsia="zh-CN"/>
              </w:rPr>
            </w:pPr>
            <w:r>
              <w:rPr>
                <w:rFonts w:hint="eastAsia" w:ascii="Times New Roman" w:hAnsi="Times New Roman"/>
                <w:color w:val="auto"/>
                <w:sz w:val="21"/>
                <w:szCs w:val="21"/>
                <w:lang w:val="en-US" w:eastAsia="zh-CN"/>
              </w:rPr>
              <w:t>刘才</w:t>
            </w:r>
          </w:p>
        </w:tc>
        <w:tc>
          <w:tcPr>
            <w:tcW w:w="77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center"/>
              <w:rPr>
                <w:rFonts w:ascii="Times New Roman" w:hAnsi="Times New Roman"/>
                <w:color w:val="auto"/>
                <w:sz w:val="21"/>
                <w:szCs w:val="21"/>
              </w:rPr>
            </w:pPr>
            <w:r>
              <w:rPr>
                <w:rFonts w:hint="eastAsia" w:ascii="Times New Roman" w:hAnsi="Times New Roman"/>
                <w:color w:val="auto"/>
                <w:sz w:val="21"/>
                <w:szCs w:val="21"/>
                <w:lang w:val="en-US" w:eastAsia="zh-CN"/>
              </w:rPr>
              <w:t>公民</w:t>
            </w:r>
          </w:p>
        </w:tc>
        <w:tc>
          <w:tcPr>
            <w:tcW w:w="337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center"/>
              <w:rPr>
                <w:rFonts w:ascii="Times New Roman" w:hAnsi="Times New Roman"/>
                <w:color w:val="auto"/>
                <w:kern w:val="2"/>
                <w:sz w:val="18"/>
                <w:szCs w:val="18"/>
              </w:rPr>
            </w:pPr>
            <w:r>
              <w:rPr>
                <w:rFonts w:hint="eastAsia" w:ascii="Times New Roman" w:hAnsi="Times New Roman"/>
                <w:color w:val="auto"/>
                <w:sz w:val="21"/>
                <w:szCs w:val="21"/>
                <w:lang w:val="en-US" w:eastAsia="zh-CN"/>
              </w:rPr>
              <w:t>太保镇靠山村</w:t>
            </w:r>
          </w:p>
        </w:tc>
        <w:tc>
          <w:tcPr>
            <w:tcW w:w="1558" w:type="dxa"/>
            <w:tcBorders>
              <w:top w:val="single" w:color="000000" w:sz="4" w:space="0"/>
              <w:left w:val="single" w:color="000000" w:sz="4" w:space="0"/>
              <w:bottom w:val="single" w:color="000000" w:sz="4" w:space="0"/>
              <w:right w:val="nil"/>
            </w:tcBorders>
            <w:noWrap w:val="0"/>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center"/>
              <w:rPr>
                <w:rFonts w:hint="default" w:ascii="Times New Roman" w:hAnsi="Times New Roman" w:eastAsia="宋体"/>
                <w:color w:val="auto"/>
                <w:kern w:val="2"/>
                <w:sz w:val="18"/>
                <w:szCs w:val="18"/>
                <w:lang w:val="en-US" w:eastAsia="zh-CN"/>
              </w:rPr>
            </w:pPr>
            <w:r>
              <w:rPr>
                <w:rFonts w:hint="eastAsia" w:ascii="Times New Roman" w:hAnsi="Times New Roman"/>
                <w:color w:val="auto"/>
                <w:sz w:val="21"/>
                <w:szCs w:val="21"/>
                <w:lang w:val="en-US" w:eastAsia="zh-CN"/>
              </w:rPr>
              <w:t>138</w:t>
            </w:r>
            <w:r>
              <w:rPr>
                <w:rFonts w:ascii="Times New Roman" w:hAnsi="Times New Roman"/>
                <w:color w:val="auto"/>
                <w:sz w:val="21"/>
                <w:szCs w:val="21"/>
              </w:rPr>
              <w:t>XXXX</w:t>
            </w:r>
            <w:r>
              <w:rPr>
                <w:rFonts w:hint="eastAsia" w:ascii="Times New Roman" w:hAnsi="Times New Roman"/>
                <w:color w:val="auto"/>
                <w:sz w:val="21"/>
                <w:szCs w:val="21"/>
                <w:lang w:val="en-US" w:eastAsia="zh-CN"/>
              </w:rPr>
              <w:t>6501</w:t>
            </w:r>
          </w:p>
        </w:tc>
      </w:tr>
      <w:tr>
        <w:tblPrEx>
          <w:tblCellMar>
            <w:top w:w="0" w:type="dxa"/>
            <w:left w:w="108" w:type="dxa"/>
            <w:bottom w:w="0" w:type="dxa"/>
            <w:right w:w="108" w:type="dxa"/>
          </w:tblCellMar>
        </w:tblPrEx>
        <w:trPr>
          <w:trHeight w:val="340" w:hRule="atLeast"/>
          <w:jc w:val="center"/>
        </w:trPr>
        <w:tc>
          <w:tcPr>
            <w:tcW w:w="0" w:type="auto"/>
            <w:tcBorders>
              <w:top w:val="single" w:color="000000" w:sz="4" w:space="0"/>
              <w:left w:val="nil"/>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center"/>
              <w:rPr>
                <w:rFonts w:hint="eastAsia" w:ascii="Times New Roman" w:hAnsi="Times New Roman" w:eastAsia="宋体"/>
                <w:color w:val="auto"/>
                <w:sz w:val="21"/>
                <w:szCs w:val="21"/>
                <w:lang w:eastAsia="zh-CN"/>
              </w:rPr>
            </w:pPr>
            <w:r>
              <w:rPr>
                <w:rFonts w:hint="eastAsia" w:ascii="Times New Roman" w:hAnsi="Times New Roman"/>
                <w:color w:val="auto"/>
                <w:sz w:val="21"/>
                <w:szCs w:val="21"/>
                <w:lang w:val="en-US" w:eastAsia="zh-CN"/>
              </w:rPr>
              <w:t>6</w:t>
            </w:r>
          </w:p>
        </w:tc>
        <w:tc>
          <w:tcPr>
            <w:tcW w:w="0" w:type="auto"/>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center"/>
              <w:rPr>
                <w:rFonts w:hint="eastAsia" w:ascii="Times New Roman" w:hAnsi="Times New Roman" w:eastAsia="宋体"/>
                <w:color w:val="auto"/>
                <w:sz w:val="21"/>
                <w:szCs w:val="21"/>
                <w:lang w:eastAsia="zh-CN"/>
              </w:rPr>
            </w:pPr>
            <w:r>
              <w:rPr>
                <w:rFonts w:hint="eastAsia" w:ascii="Times New Roman" w:hAnsi="Times New Roman"/>
                <w:color w:val="auto"/>
                <w:sz w:val="21"/>
                <w:szCs w:val="21"/>
                <w:lang w:val="en-US" w:eastAsia="zh-CN"/>
              </w:rPr>
              <w:t>张云飞</w:t>
            </w:r>
          </w:p>
        </w:tc>
        <w:tc>
          <w:tcPr>
            <w:tcW w:w="77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center"/>
              <w:rPr>
                <w:rFonts w:ascii="Times New Roman" w:hAnsi="Times New Roman"/>
                <w:color w:val="auto"/>
                <w:sz w:val="21"/>
                <w:szCs w:val="21"/>
              </w:rPr>
            </w:pPr>
            <w:r>
              <w:rPr>
                <w:rFonts w:hint="eastAsia" w:ascii="Times New Roman" w:hAnsi="Times New Roman"/>
                <w:color w:val="auto"/>
                <w:sz w:val="21"/>
                <w:szCs w:val="21"/>
                <w:lang w:val="en-US" w:eastAsia="zh-CN"/>
              </w:rPr>
              <w:t>公民</w:t>
            </w:r>
          </w:p>
        </w:tc>
        <w:tc>
          <w:tcPr>
            <w:tcW w:w="337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center"/>
              <w:rPr>
                <w:rFonts w:ascii="Times New Roman" w:hAnsi="Times New Roman"/>
                <w:color w:val="auto"/>
                <w:kern w:val="2"/>
                <w:sz w:val="18"/>
                <w:szCs w:val="18"/>
              </w:rPr>
            </w:pPr>
            <w:r>
              <w:rPr>
                <w:rFonts w:hint="eastAsia" w:ascii="Times New Roman" w:hAnsi="Times New Roman"/>
                <w:color w:val="auto"/>
                <w:sz w:val="21"/>
                <w:szCs w:val="21"/>
                <w:lang w:val="en-US" w:eastAsia="zh-CN"/>
              </w:rPr>
              <w:t>太保镇靠山村</w:t>
            </w:r>
          </w:p>
        </w:tc>
        <w:tc>
          <w:tcPr>
            <w:tcW w:w="1558" w:type="dxa"/>
            <w:tcBorders>
              <w:top w:val="single" w:color="000000" w:sz="4" w:space="0"/>
              <w:left w:val="single" w:color="000000" w:sz="4" w:space="0"/>
              <w:bottom w:val="single" w:color="000000" w:sz="4" w:space="0"/>
              <w:right w:val="nil"/>
            </w:tcBorders>
            <w:noWrap w:val="0"/>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center"/>
              <w:rPr>
                <w:rFonts w:hint="default" w:ascii="Times New Roman" w:hAnsi="Times New Roman" w:eastAsia="宋体"/>
                <w:color w:val="auto"/>
                <w:kern w:val="2"/>
                <w:lang w:val="en-US" w:eastAsia="zh-CN"/>
              </w:rPr>
            </w:pPr>
            <w:r>
              <w:rPr>
                <w:rFonts w:hint="eastAsia" w:ascii="Times New Roman" w:hAnsi="Times New Roman"/>
                <w:color w:val="auto"/>
                <w:sz w:val="21"/>
                <w:szCs w:val="21"/>
                <w:lang w:val="en-US" w:eastAsia="zh-CN"/>
              </w:rPr>
              <w:t>187</w:t>
            </w:r>
            <w:r>
              <w:rPr>
                <w:rFonts w:ascii="Times New Roman" w:hAnsi="Times New Roman"/>
                <w:color w:val="auto"/>
                <w:sz w:val="21"/>
                <w:szCs w:val="21"/>
              </w:rPr>
              <w:t>XXXX</w:t>
            </w:r>
            <w:r>
              <w:rPr>
                <w:rFonts w:hint="eastAsia" w:ascii="Times New Roman" w:hAnsi="Times New Roman"/>
                <w:color w:val="auto"/>
                <w:sz w:val="21"/>
                <w:szCs w:val="21"/>
                <w:lang w:val="en-US" w:eastAsia="zh-CN"/>
              </w:rPr>
              <w:t>7972</w:t>
            </w:r>
          </w:p>
        </w:tc>
      </w:tr>
      <w:tr>
        <w:tblPrEx>
          <w:tblCellMar>
            <w:top w:w="0" w:type="dxa"/>
            <w:left w:w="108" w:type="dxa"/>
            <w:bottom w:w="0" w:type="dxa"/>
            <w:right w:w="108" w:type="dxa"/>
          </w:tblCellMar>
        </w:tblPrEx>
        <w:trPr>
          <w:trHeight w:val="340" w:hRule="atLeast"/>
          <w:jc w:val="center"/>
        </w:trPr>
        <w:tc>
          <w:tcPr>
            <w:tcW w:w="0" w:type="auto"/>
            <w:tcBorders>
              <w:top w:val="single" w:color="000000" w:sz="4" w:space="0"/>
              <w:left w:val="nil"/>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center"/>
              <w:rPr>
                <w:rFonts w:hint="eastAsia" w:ascii="Times New Roman" w:hAnsi="Times New Roman" w:eastAsia="宋体"/>
                <w:color w:val="auto"/>
                <w:sz w:val="21"/>
                <w:szCs w:val="21"/>
                <w:lang w:eastAsia="zh-CN"/>
              </w:rPr>
            </w:pPr>
            <w:r>
              <w:rPr>
                <w:rFonts w:hint="eastAsia" w:ascii="Times New Roman" w:hAnsi="Times New Roman"/>
                <w:color w:val="auto"/>
                <w:sz w:val="21"/>
                <w:szCs w:val="21"/>
                <w:lang w:val="en-US" w:eastAsia="zh-CN"/>
              </w:rPr>
              <w:t>7</w:t>
            </w:r>
          </w:p>
        </w:tc>
        <w:tc>
          <w:tcPr>
            <w:tcW w:w="0" w:type="auto"/>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center"/>
              <w:rPr>
                <w:rFonts w:hint="default" w:ascii="Times New Roman" w:hAnsi="Times New Roman" w:eastAsia="宋体"/>
                <w:color w:val="auto"/>
                <w:sz w:val="21"/>
                <w:szCs w:val="21"/>
                <w:lang w:val="en-US" w:eastAsia="zh-CN"/>
              </w:rPr>
            </w:pPr>
            <w:r>
              <w:rPr>
                <w:rFonts w:hint="eastAsia" w:ascii="Times New Roman" w:hAnsi="Times New Roman"/>
                <w:color w:val="auto"/>
                <w:sz w:val="21"/>
                <w:szCs w:val="21"/>
                <w:lang w:val="en-US" w:eastAsia="zh-CN"/>
              </w:rPr>
              <w:t>张云远</w:t>
            </w:r>
          </w:p>
        </w:tc>
        <w:tc>
          <w:tcPr>
            <w:tcW w:w="77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center"/>
              <w:rPr>
                <w:rFonts w:ascii="Times New Roman" w:hAnsi="Times New Roman"/>
                <w:color w:val="auto"/>
                <w:sz w:val="21"/>
                <w:szCs w:val="21"/>
              </w:rPr>
            </w:pPr>
            <w:r>
              <w:rPr>
                <w:rFonts w:hint="eastAsia" w:ascii="Times New Roman" w:hAnsi="Times New Roman"/>
                <w:color w:val="auto"/>
                <w:sz w:val="21"/>
                <w:szCs w:val="21"/>
                <w:lang w:val="en-US" w:eastAsia="zh-CN"/>
              </w:rPr>
              <w:t>公民</w:t>
            </w:r>
          </w:p>
        </w:tc>
        <w:tc>
          <w:tcPr>
            <w:tcW w:w="337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center"/>
              <w:rPr>
                <w:rFonts w:ascii="Times New Roman" w:hAnsi="Times New Roman"/>
                <w:color w:val="auto"/>
                <w:kern w:val="2"/>
                <w:sz w:val="18"/>
                <w:szCs w:val="18"/>
              </w:rPr>
            </w:pPr>
            <w:r>
              <w:rPr>
                <w:rFonts w:hint="eastAsia" w:ascii="Times New Roman" w:hAnsi="Times New Roman"/>
                <w:color w:val="auto"/>
                <w:sz w:val="21"/>
                <w:szCs w:val="21"/>
                <w:lang w:val="en-US" w:eastAsia="zh-CN"/>
              </w:rPr>
              <w:t>太保镇靠山村</w:t>
            </w:r>
          </w:p>
        </w:tc>
        <w:tc>
          <w:tcPr>
            <w:tcW w:w="1558" w:type="dxa"/>
            <w:tcBorders>
              <w:top w:val="single" w:color="000000" w:sz="4" w:space="0"/>
              <w:left w:val="single" w:color="000000" w:sz="4" w:space="0"/>
              <w:bottom w:val="single" w:color="000000" w:sz="4" w:space="0"/>
              <w:right w:val="nil"/>
            </w:tcBorders>
            <w:noWrap w:val="0"/>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center"/>
              <w:rPr>
                <w:rFonts w:hint="default" w:ascii="Times New Roman" w:hAnsi="Times New Roman"/>
                <w:color w:val="auto"/>
                <w:kern w:val="2"/>
                <w:lang w:val="en-US"/>
              </w:rPr>
            </w:pPr>
            <w:r>
              <w:rPr>
                <w:rFonts w:hint="eastAsia" w:ascii="Times New Roman" w:hAnsi="Times New Roman"/>
                <w:color w:val="auto"/>
                <w:sz w:val="21"/>
                <w:szCs w:val="21"/>
                <w:lang w:val="en-US" w:eastAsia="zh-CN"/>
              </w:rPr>
              <w:t>187</w:t>
            </w:r>
            <w:r>
              <w:rPr>
                <w:rFonts w:ascii="Times New Roman" w:hAnsi="Times New Roman"/>
                <w:color w:val="auto"/>
                <w:sz w:val="21"/>
                <w:szCs w:val="21"/>
              </w:rPr>
              <w:t>XXXX</w:t>
            </w:r>
            <w:r>
              <w:rPr>
                <w:rFonts w:hint="eastAsia" w:ascii="Times New Roman" w:hAnsi="Times New Roman"/>
                <w:color w:val="auto"/>
                <w:sz w:val="21"/>
                <w:szCs w:val="21"/>
                <w:lang w:val="en-US" w:eastAsia="zh-CN"/>
              </w:rPr>
              <w:t>2341</w:t>
            </w:r>
          </w:p>
        </w:tc>
      </w:tr>
      <w:tr>
        <w:tblPrEx>
          <w:tblCellMar>
            <w:top w:w="0" w:type="dxa"/>
            <w:left w:w="108" w:type="dxa"/>
            <w:bottom w:w="0" w:type="dxa"/>
            <w:right w:w="108" w:type="dxa"/>
          </w:tblCellMar>
        </w:tblPrEx>
        <w:trPr>
          <w:trHeight w:val="340" w:hRule="atLeast"/>
          <w:jc w:val="center"/>
        </w:trPr>
        <w:tc>
          <w:tcPr>
            <w:tcW w:w="0" w:type="auto"/>
            <w:tcBorders>
              <w:top w:val="single" w:color="000000" w:sz="4" w:space="0"/>
              <w:left w:val="nil"/>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center"/>
              <w:rPr>
                <w:rFonts w:hint="eastAsia" w:ascii="Times New Roman" w:hAnsi="Times New Roman" w:eastAsia="宋体"/>
                <w:color w:val="auto"/>
                <w:sz w:val="21"/>
                <w:szCs w:val="21"/>
                <w:lang w:eastAsia="zh-CN"/>
              </w:rPr>
            </w:pPr>
            <w:r>
              <w:rPr>
                <w:rFonts w:hint="eastAsia" w:ascii="Times New Roman" w:hAnsi="Times New Roman"/>
                <w:color w:val="auto"/>
                <w:sz w:val="21"/>
                <w:szCs w:val="21"/>
                <w:lang w:val="en-US" w:eastAsia="zh-CN"/>
              </w:rPr>
              <w:t>8</w:t>
            </w:r>
          </w:p>
        </w:tc>
        <w:tc>
          <w:tcPr>
            <w:tcW w:w="0" w:type="auto"/>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center"/>
              <w:rPr>
                <w:rFonts w:hint="eastAsia" w:ascii="Times New Roman" w:hAnsi="Times New Roman" w:eastAsia="宋体"/>
                <w:color w:val="auto"/>
                <w:sz w:val="21"/>
                <w:szCs w:val="21"/>
                <w:lang w:eastAsia="zh-CN"/>
              </w:rPr>
            </w:pPr>
            <w:r>
              <w:rPr>
                <w:rFonts w:hint="eastAsia" w:ascii="Times New Roman" w:hAnsi="Times New Roman"/>
                <w:color w:val="auto"/>
                <w:sz w:val="21"/>
                <w:szCs w:val="21"/>
                <w:lang w:val="en-US" w:eastAsia="zh-CN"/>
              </w:rPr>
              <w:t>张永</w:t>
            </w:r>
          </w:p>
        </w:tc>
        <w:tc>
          <w:tcPr>
            <w:tcW w:w="77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center"/>
              <w:rPr>
                <w:rFonts w:ascii="Times New Roman" w:hAnsi="Times New Roman"/>
                <w:color w:val="auto"/>
                <w:sz w:val="21"/>
                <w:szCs w:val="21"/>
              </w:rPr>
            </w:pPr>
            <w:r>
              <w:rPr>
                <w:rFonts w:hint="eastAsia" w:ascii="Times New Roman" w:hAnsi="Times New Roman"/>
                <w:color w:val="auto"/>
                <w:sz w:val="21"/>
                <w:szCs w:val="21"/>
                <w:lang w:val="en-US" w:eastAsia="zh-CN"/>
              </w:rPr>
              <w:t>公民</w:t>
            </w:r>
          </w:p>
        </w:tc>
        <w:tc>
          <w:tcPr>
            <w:tcW w:w="337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center"/>
              <w:rPr>
                <w:rFonts w:ascii="Times New Roman" w:hAnsi="Times New Roman"/>
                <w:color w:val="auto"/>
                <w:kern w:val="2"/>
                <w:sz w:val="18"/>
                <w:szCs w:val="18"/>
              </w:rPr>
            </w:pPr>
            <w:r>
              <w:rPr>
                <w:rFonts w:hint="eastAsia" w:ascii="Times New Roman" w:hAnsi="Times New Roman"/>
                <w:color w:val="auto"/>
                <w:sz w:val="21"/>
                <w:szCs w:val="21"/>
                <w:lang w:val="en-US" w:eastAsia="zh-CN"/>
              </w:rPr>
              <w:t>太保镇靠山村</w:t>
            </w:r>
          </w:p>
        </w:tc>
        <w:tc>
          <w:tcPr>
            <w:tcW w:w="1558" w:type="dxa"/>
            <w:tcBorders>
              <w:top w:val="single" w:color="000000" w:sz="4" w:space="0"/>
              <w:left w:val="single" w:color="000000" w:sz="4" w:space="0"/>
              <w:bottom w:val="single" w:color="000000" w:sz="4" w:space="0"/>
              <w:right w:val="nil"/>
            </w:tcBorders>
            <w:noWrap w:val="0"/>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center"/>
              <w:rPr>
                <w:rFonts w:hint="default" w:ascii="Times New Roman" w:hAnsi="Times New Roman" w:eastAsia="宋体"/>
                <w:color w:val="auto"/>
                <w:kern w:val="2"/>
                <w:sz w:val="18"/>
                <w:szCs w:val="18"/>
                <w:lang w:val="en-US" w:eastAsia="zh-CN"/>
              </w:rPr>
            </w:pPr>
            <w:r>
              <w:rPr>
                <w:rFonts w:hint="eastAsia" w:ascii="Times New Roman" w:hAnsi="Times New Roman"/>
                <w:color w:val="auto"/>
                <w:sz w:val="21"/>
                <w:szCs w:val="21"/>
                <w:lang w:val="en-US" w:eastAsia="zh-CN"/>
              </w:rPr>
              <w:t>133</w:t>
            </w:r>
            <w:r>
              <w:rPr>
                <w:rFonts w:ascii="Times New Roman" w:hAnsi="Times New Roman"/>
                <w:color w:val="auto"/>
                <w:sz w:val="21"/>
                <w:szCs w:val="21"/>
              </w:rPr>
              <w:t>XXXX</w:t>
            </w:r>
            <w:r>
              <w:rPr>
                <w:rFonts w:hint="eastAsia" w:ascii="Times New Roman" w:hAnsi="Times New Roman"/>
                <w:color w:val="auto"/>
                <w:sz w:val="21"/>
                <w:szCs w:val="21"/>
                <w:lang w:val="en-US" w:eastAsia="zh-CN"/>
              </w:rPr>
              <w:t>2292</w:t>
            </w:r>
          </w:p>
        </w:tc>
      </w:tr>
      <w:tr>
        <w:tblPrEx>
          <w:tblCellMar>
            <w:top w:w="0" w:type="dxa"/>
            <w:left w:w="108" w:type="dxa"/>
            <w:bottom w:w="0" w:type="dxa"/>
            <w:right w:w="108" w:type="dxa"/>
          </w:tblCellMar>
        </w:tblPrEx>
        <w:trPr>
          <w:trHeight w:val="340" w:hRule="atLeast"/>
          <w:jc w:val="center"/>
        </w:trPr>
        <w:tc>
          <w:tcPr>
            <w:tcW w:w="0" w:type="auto"/>
            <w:tcBorders>
              <w:top w:val="single" w:color="000000" w:sz="4" w:space="0"/>
              <w:left w:val="nil"/>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center"/>
              <w:rPr>
                <w:rFonts w:hint="eastAsia" w:ascii="Times New Roman" w:hAnsi="Times New Roman" w:eastAsia="宋体"/>
                <w:color w:val="auto"/>
                <w:sz w:val="21"/>
                <w:szCs w:val="21"/>
                <w:lang w:eastAsia="zh-CN"/>
              </w:rPr>
            </w:pPr>
            <w:r>
              <w:rPr>
                <w:rFonts w:hint="eastAsia" w:ascii="Times New Roman" w:hAnsi="Times New Roman"/>
                <w:color w:val="auto"/>
                <w:sz w:val="21"/>
                <w:szCs w:val="21"/>
                <w:lang w:val="en-US" w:eastAsia="zh-CN"/>
              </w:rPr>
              <w:t>9</w:t>
            </w:r>
          </w:p>
        </w:tc>
        <w:tc>
          <w:tcPr>
            <w:tcW w:w="0" w:type="auto"/>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center"/>
              <w:rPr>
                <w:rFonts w:hint="eastAsia" w:ascii="Times New Roman" w:hAnsi="Times New Roman" w:eastAsia="宋体"/>
                <w:color w:val="auto"/>
                <w:sz w:val="21"/>
                <w:szCs w:val="21"/>
                <w:lang w:eastAsia="zh-CN"/>
              </w:rPr>
            </w:pPr>
            <w:r>
              <w:rPr>
                <w:rFonts w:hint="eastAsia" w:ascii="Times New Roman" w:hAnsi="Times New Roman"/>
                <w:color w:val="auto"/>
                <w:sz w:val="21"/>
                <w:szCs w:val="21"/>
                <w:lang w:val="en-US" w:eastAsia="zh-CN"/>
              </w:rPr>
              <w:t>张东生</w:t>
            </w:r>
          </w:p>
        </w:tc>
        <w:tc>
          <w:tcPr>
            <w:tcW w:w="77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center"/>
              <w:rPr>
                <w:rFonts w:ascii="Times New Roman" w:hAnsi="Times New Roman"/>
                <w:color w:val="auto"/>
                <w:sz w:val="21"/>
                <w:szCs w:val="21"/>
              </w:rPr>
            </w:pPr>
            <w:r>
              <w:rPr>
                <w:rFonts w:hint="eastAsia" w:ascii="Times New Roman" w:hAnsi="Times New Roman"/>
                <w:color w:val="auto"/>
                <w:sz w:val="21"/>
                <w:szCs w:val="21"/>
                <w:lang w:val="en-US" w:eastAsia="zh-CN"/>
              </w:rPr>
              <w:t>公民</w:t>
            </w:r>
          </w:p>
        </w:tc>
        <w:tc>
          <w:tcPr>
            <w:tcW w:w="337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center"/>
              <w:rPr>
                <w:rFonts w:ascii="Times New Roman" w:hAnsi="Times New Roman"/>
                <w:color w:val="auto"/>
                <w:kern w:val="2"/>
                <w:sz w:val="18"/>
                <w:szCs w:val="18"/>
              </w:rPr>
            </w:pPr>
            <w:r>
              <w:rPr>
                <w:rFonts w:hint="eastAsia" w:ascii="Times New Roman" w:hAnsi="Times New Roman"/>
                <w:color w:val="auto"/>
                <w:sz w:val="21"/>
                <w:szCs w:val="21"/>
                <w:lang w:val="en-US" w:eastAsia="zh-CN"/>
              </w:rPr>
              <w:t>太保镇靠山村</w:t>
            </w:r>
          </w:p>
        </w:tc>
        <w:tc>
          <w:tcPr>
            <w:tcW w:w="1558" w:type="dxa"/>
            <w:tcBorders>
              <w:top w:val="single" w:color="000000" w:sz="4" w:space="0"/>
              <w:left w:val="single" w:color="000000" w:sz="4" w:space="0"/>
              <w:bottom w:val="single" w:color="000000" w:sz="4" w:space="0"/>
              <w:right w:val="nil"/>
            </w:tcBorders>
            <w:noWrap w:val="0"/>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center"/>
              <w:rPr>
                <w:rFonts w:hint="default" w:ascii="Times New Roman" w:hAnsi="Times New Roman" w:eastAsia="宋体"/>
                <w:color w:val="auto"/>
                <w:kern w:val="2"/>
                <w:sz w:val="18"/>
                <w:szCs w:val="18"/>
                <w:lang w:val="en-US" w:eastAsia="zh-CN"/>
              </w:rPr>
            </w:pPr>
            <w:r>
              <w:rPr>
                <w:rFonts w:hint="eastAsia" w:ascii="Times New Roman" w:hAnsi="Times New Roman"/>
                <w:color w:val="auto"/>
                <w:sz w:val="21"/>
                <w:szCs w:val="21"/>
                <w:lang w:val="en-US" w:eastAsia="zh-CN"/>
              </w:rPr>
              <w:t>135</w:t>
            </w:r>
            <w:r>
              <w:rPr>
                <w:rFonts w:ascii="Times New Roman" w:hAnsi="Times New Roman"/>
                <w:color w:val="auto"/>
                <w:sz w:val="21"/>
                <w:szCs w:val="21"/>
              </w:rPr>
              <w:t>XXXX</w:t>
            </w:r>
            <w:r>
              <w:rPr>
                <w:rFonts w:hint="eastAsia" w:ascii="Times New Roman" w:hAnsi="Times New Roman"/>
                <w:color w:val="auto"/>
                <w:sz w:val="21"/>
                <w:szCs w:val="21"/>
                <w:lang w:val="en-US" w:eastAsia="zh-CN"/>
              </w:rPr>
              <w:t>1908</w:t>
            </w:r>
          </w:p>
        </w:tc>
      </w:tr>
      <w:tr>
        <w:tblPrEx>
          <w:tblCellMar>
            <w:top w:w="0" w:type="dxa"/>
            <w:left w:w="108" w:type="dxa"/>
            <w:bottom w:w="0" w:type="dxa"/>
            <w:right w:w="108" w:type="dxa"/>
          </w:tblCellMar>
        </w:tblPrEx>
        <w:trPr>
          <w:trHeight w:val="340" w:hRule="atLeast"/>
          <w:jc w:val="center"/>
        </w:trPr>
        <w:tc>
          <w:tcPr>
            <w:tcW w:w="0" w:type="auto"/>
            <w:tcBorders>
              <w:top w:val="single" w:color="000000" w:sz="4" w:space="0"/>
              <w:left w:val="nil"/>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center"/>
              <w:rPr>
                <w:rFonts w:hint="default" w:ascii="Times New Roman" w:hAnsi="Times New Roman" w:eastAsia="宋体"/>
                <w:color w:val="auto"/>
                <w:sz w:val="21"/>
                <w:szCs w:val="21"/>
                <w:lang w:val="en-US" w:eastAsia="zh-CN"/>
              </w:rPr>
            </w:pPr>
            <w:r>
              <w:rPr>
                <w:rFonts w:hint="eastAsia" w:ascii="Times New Roman" w:hAnsi="Times New Roman"/>
                <w:color w:val="auto"/>
                <w:sz w:val="21"/>
                <w:szCs w:val="21"/>
                <w:lang w:val="en-US" w:eastAsia="zh-CN"/>
              </w:rPr>
              <w:t>10</w:t>
            </w:r>
          </w:p>
        </w:tc>
        <w:tc>
          <w:tcPr>
            <w:tcW w:w="0" w:type="auto"/>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center"/>
              <w:rPr>
                <w:rFonts w:hint="default" w:ascii="Times New Roman" w:hAnsi="Times New Roman" w:eastAsia="宋体"/>
                <w:color w:val="auto"/>
                <w:sz w:val="21"/>
                <w:szCs w:val="21"/>
                <w:lang w:val="en-US" w:eastAsia="zh-CN"/>
              </w:rPr>
            </w:pPr>
            <w:r>
              <w:rPr>
                <w:rFonts w:hint="eastAsia" w:ascii="Times New Roman" w:hAnsi="Times New Roman"/>
                <w:color w:val="auto"/>
                <w:sz w:val="21"/>
                <w:szCs w:val="21"/>
                <w:lang w:val="en-US" w:eastAsia="zh-CN"/>
              </w:rPr>
              <w:t>包秀江</w:t>
            </w:r>
          </w:p>
        </w:tc>
        <w:tc>
          <w:tcPr>
            <w:tcW w:w="77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center"/>
              <w:rPr>
                <w:rFonts w:ascii="Times New Roman" w:hAnsi="Times New Roman"/>
                <w:color w:val="auto"/>
                <w:sz w:val="21"/>
                <w:szCs w:val="21"/>
              </w:rPr>
            </w:pPr>
            <w:r>
              <w:rPr>
                <w:rFonts w:hint="eastAsia" w:ascii="Times New Roman" w:hAnsi="Times New Roman"/>
                <w:color w:val="auto"/>
                <w:sz w:val="21"/>
                <w:szCs w:val="21"/>
                <w:lang w:val="en-US" w:eastAsia="zh-CN"/>
              </w:rPr>
              <w:t>公民</w:t>
            </w:r>
          </w:p>
        </w:tc>
        <w:tc>
          <w:tcPr>
            <w:tcW w:w="337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center"/>
              <w:rPr>
                <w:rFonts w:ascii="Times New Roman" w:hAnsi="Times New Roman"/>
                <w:color w:val="auto"/>
                <w:kern w:val="2"/>
                <w:sz w:val="18"/>
                <w:szCs w:val="18"/>
              </w:rPr>
            </w:pPr>
            <w:r>
              <w:rPr>
                <w:rFonts w:hint="eastAsia" w:ascii="Times New Roman" w:hAnsi="Times New Roman"/>
                <w:color w:val="auto"/>
                <w:sz w:val="21"/>
                <w:szCs w:val="21"/>
                <w:lang w:val="en-US" w:eastAsia="zh-CN"/>
              </w:rPr>
              <w:t>太保镇靠山村</w:t>
            </w:r>
          </w:p>
        </w:tc>
        <w:tc>
          <w:tcPr>
            <w:tcW w:w="1558" w:type="dxa"/>
            <w:tcBorders>
              <w:top w:val="single" w:color="000000" w:sz="4" w:space="0"/>
              <w:left w:val="single" w:color="000000" w:sz="4" w:space="0"/>
              <w:bottom w:val="single" w:color="000000" w:sz="4" w:space="0"/>
              <w:right w:val="nil"/>
            </w:tcBorders>
            <w:noWrap w:val="0"/>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center"/>
              <w:rPr>
                <w:rFonts w:hint="default" w:ascii="Times New Roman" w:hAnsi="Times New Roman" w:eastAsia="宋体"/>
                <w:color w:val="auto"/>
                <w:kern w:val="2"/>
                <w:sz w:val="18"/>
                <w:szCs w:val="18"/>
                <w:lang w:val="en-US" w:eastAsia="zh-CN"/>
              </w:rPr>
            </w:pPr>
            <w:r>
              <w:rPr>
                <w:rFonts w:hint="eastAsia" w:ascii="Times New Roman" w:hAnsi="Times New Roman"/>
                <w:color w:val="auto"/>
                <w:sz w:val="21"/>
                <w:szCs w:val="21"/>
                <w:lang w:val="en-US" w:eastAsia="zh-CN"/>
              </w:rPr>
              <w:t>151</w:t>
            </w:r>
            <w:r>
              <w:rPr>
                <w:rFonts w:ascii="Times New Roman" w:hAnsi="Times New Roman"/>
                <w:color w:val="auto"/>
                <w:sz w:val="21"/>
                <w:szCs w:val="21"/>
              </w:rPr>
              <w:t>XXXX</w:t>
            </w:r>
            <w:r>
              <w:rPr>
                <w:rFonts w:hint="eastAsia" w:ascii="Times New Roman" w:hAnsi="Times New Roman"/>
                <w:color w:val="auto"/>
                <w:sz w:val="21"/>
                <w:szCs w:val="21"/>
                <w:lang w:val="en-US" w:eastAsia="zh-CN"/>
              </w:rPr>
              <w:t>6852</w:t>
            </w:r>
          </w:p>
        </w:tc>
      </w:tr>
      <w:tr>
        <w:tblPrEx>
          <w:tblCellMar>
            <w:top w:w="0" w:type="dxa"/>
            <w:left w:w="108" w:type="dxa"/>
            <w:bottom w:w="0" w:type="dxa"/>
            <w:right w:w="108" w:type="dxa"/>
          </w:tblCellMar>
        </w:tblPrEx>
        <w:trPr>
          <w:trHeight w:val="340" w:hRule="atLeast"/>
          <w:jc w:val="center"/>
        </w:trPr>
        <w:tc>
          <w:tcPr>
            <w:tcW w:w="0" w:type="auto"/>
            <w:tcBorders>
              <w:top w:val="single" w:color="000000" w:sz="4" w:space="0"/>
              <w:left w:val="nil"/>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center"/>
              <w:rPr>
                <w:rFonts w:hint="default" w:ascii="Times New Roman" w:hAnsi="Times New Roman" w:eastAsia="宋体"/>
                <w:color w:val="auto"/>
                <w:sz w:val="21"/>
                <w:szCs w:val="21"/>
                <w:lang w:val="en-US" w:eastAsia="zh-CN"/>
              </w:rPr>
            </w:pPr>
            <w:r>
              <w:rPr>
                <w:rFonts w:hint="eastAsia" w:ascii="Times New Roman" w:hAnsi="Times New Roman"/>
                <w:color w:val="auto"/>
                <w:sz w:val="21"/>
                <w:szCs w:val="21"/>
                <w:lang w:val="en-US" w:eastAsia="zh-CN"/>
              </w:rPr>
              <w:t>11</w:t>
            </w:r>
          </w:p>
        </w:tc>
        <w:tc>
          <w:tcPr>
            <w:tcW w:w="0" w:type="auto"/>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center"/>
              <w:rPr>
                <w:rFonts w:hint="eastAsia" w:ascii="Times New Roman" w:hAnsi="Times New Roman" w:eastAsia="宋体"/>
                <w:color w:val="auto"/>
                <w:sz w:val="21"/>
                <w:szCs w:val="21"/>
                <w:lang w:eastAsia="zh-CN"/>
              </w:rPr>
            </w:pPr>
            <w:r>
              <w:rPr>
                <w:rFonts w:hint="eastAsia" w:ascii="Times New Roman" w:hAnsi="Times New Roman"/>
                <w:color w:val="auto"/>
                <w:sz w:val="21"/>
                <w:szCs w:val="21"/>
                <w:lang w:val="en-US" w:eastAsia="zh-CN"/>
              </w:rPr>
              <w:t>张希合</w:t>
            </w:r>
          </w:p>
        </w:tc>
        <w:tc>
          <w:tcPr>
            <w:tcW w:w="77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center"/>
              <w:rPr>
                <w:rFonts w:ascii="Times New Roman" w:hAnsi="Times New Roman"/>
                <w:color w:val="auto"/>
                <w:sz w:val="21"/>
                <w:szCs w:val="21"/>
              </w:rPr>
            </w:pPr>
            <w:r>
              <w:rPr>
                <w:rFonts w:hint="eastAsia" w:ascii="Times New Roman" w:hAnsi="Times New Roman"/>
                <w:color w:val="auto"/>
                <w:sz w:val="21"/>
                <w:szCs w:val="21"/>
                <w:lang w:val="en-US" w:eastAsia="zh-CN"/>
              </w:rPr>
              <w:t>公民</w:t>
            </w:r>
          </w:p>
        </w:tc>
        <w:tc>
          <w:tcPr>
            <w:tcW w:w="337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center"/>
              <w:rPr>
                <w:rFonts w:ascii="Times New Roman" w:hAnsi="Times New Roman"/>
                <w:color w:val="auto"/>
                <w:kern w:val="2"/>
                <w:sz w:val="18"/>
                <w:szCs w:val="18"/>
              </w:rPr>
            </w:pPr>
            <w:r>
              <w:rPr>
                <w:rFonts w:hint="eastAsia" w:ascii="Times New Roman" w:hAnsi="Times New Roman"/>
                <w:color w:val="auto"/>
                <w:sz w:val="21"/>
                <w:szCs w:val="21"/>
                <w:lang w:val="en-US" w:eastAsia="zh-CN"/>
              </w:rPr>
              <w:t>太保镇靠山村</w:t>
            </w:r>
          </w:p>
        </w:tc>
        <w:tc>
          <w:tcPr>
            <w:tcW w:w="1558" w:type="dxa"/>
            <w:tcBorders>
              <w:top w:val="single" w:color="000000" w:sz="4" w:space="0"/>
              <w:left w:val="single" w:color="000000" w:sz="4" w:space="0"/>
              <w:bottom w:val="single" w:color="000000" w:sz="4" w:space="0"/>
              <w:right w:val="nil"/>
            </w:tcBorders>
            <w:noWrap w:val="0"/>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center"/>
              <w:rPr>
                <w:rFonts w:hint="default" w:ascii="Times New Roman" w:hAnsi="Times New Roman" w:eastAsia="宋体"/>
                <w:color w:val="auto"/>
                <w:kern w:val="2"/>
                <w:sz w:val="18"/>
                <w:szCs w:val="18"/>
                <w:lang w:val="en-US" w:eastAsia="zh-CN"/>
              </w:rPr>
            </w:pPr>
            <w:r>
              <w:rPr>
                <w:rFonts w:hint="eastAsia" w:ascii="Times New Roman" w:hAnsi="Times New Roman"/>
                <w:color w:val="auto"/>
                <w:sz w:val="21"/>
                <w:szCs w:val="21"/>
                <w:lang w:val="en-US" w:eastAsia="zh-CN"/>
              </w:rPr>
              <w:t>130</w:t>
            </w:r>
            <w:r>
              <w:rPr>
                <w:rFonts w:ascii="Times New Roman" w:hAnsi="Times New Roman"/>
                <w:color w:val="auto"/>
                <w:sz w:val="21"/>
                <w:szCs w:val="21"/>
              </w:rPr>
              <w:t>XXXX</w:t>
            </w:r>
            <w:r>
              <w:rPr>
                <w:rFonts w:hint="eastAsia" w:ascii="Times New Roman" w:hAnsi="Times New Roman"/>
                <w:color w:val="auto"/>
                <w:sz w:val="21"/>
                <w:szCs w:val="21"/>
                <w:lang w:val="en-US" w:eastAsia="zh-CN"/>
              </w:rPr>
              <w:t>5627</w:t>
            </w:r>
          </w:p>
        </w:tc>
      </w:tr>
      <w:tr>
        <w:tblPrEx>
          <w:tblCellMar>
            <w:top w:w="0" w:type="dxa"/>
            <w:left w:w="108" w:type="dxa"/>
            <w:bottom w:w="0" w:type="dxa"/>
            <w:right w:w="108" w:type="dxa"/>
          </w:tblCellMar>
        </w:tblPrEx>
        <w:trPr>
          <w:trHeight w:val="340" w:hRule="atLeast"/>
          <w:jc w:val="center"/>
        </w:trPr>
        <w:tc>
          <w:tcPr>
            <w:tcW w:w="0" w:type="auto"/>
            <w:tcBorders>
              <w:top w:val="single" w:color="000000" w:sz="4" w:space="0"/>
              <w:left w:val="nil"/>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center"/>
              <w:rPr>
                <w:rFonts w:hint="default" w:ascii="Times New Roman" w:hAnsi="Times New Roman" w:eastAsia="宋体"/>
                <w:color w:val="auto"/>
                <w:sz w:val="21"/>
                <w:szCs w:val="21"/>
                <w:lang w:val="en-US" w:eastAsia="zh-CN"/>
              </w:rPr>
            </w:pPr>
            <w:r>
              <w:rPr>
                <w:rFonts w:hint="eastAsia" w:ascii="Times New Roman" w:hAnsi="Times New Roman"/>
                <w:color w:val="auto"/>
                <w:sz w:val="21"/>
                <w:szCs w:val="21"/>
                <w:lang w:val="en-US" w:eastAsia="zh-CN"/>
              </w:rPr>
              <w:t>12</w:t>
            </w:r>
          </w:p>
        </w:tc>
        <w:tc>
          <w:tcPr>
            <w:tcW w:w="0" w:type="auto"/>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center"/>
              <w:rPr>
                <w:rFonts w:hint="eastAsia" w:ascii="Times New Roman" w:hAnsi="Times New Roman" w:eastAsia="宋体"/>
                <w:color w:val="auto"/>
                <w:sz w:val="21"/>
                <w:szCs w:val="21"/>
                <w:lang w:eastAsia="zh-CN"/>
              </w:rPr>
            </w:pPr>
            <w:r>
              <w:rPr>
                <w:rFonts w:hint="eastAsia" w:ascii="Times New Roman" w:hAnsi="Times New Roman"/>
                <w:color w:val="auto"/>
                <w:sz w:val="21"/>
                <w:szCs w:val="21"/>
                <w:lang w:val="en-US" w:eastAsia="zh-CN"/>
              </w:rPr>
              <w:t>张云忠</w:t>
            </w:r>
          </w:p>
        </w:tc>
        <w:tc>
          <w:tcPr>
            <w:tcW w:w="77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center"/>
              <w:rPr>
                <w:rFonts w:ascii="Times New Roman" w:hAnsi="Times New Roman"/>
                <w:color w:val="auto"/>
                <w:sz w:val="21"/>
                <w:szCs w:val="21"/>
              </w:rPr>
            </w:pPr>
            <w:r>
              <w:rPr>
                <w:rFonts w:hint="eastAsia" w:ascii="Times New Roman" w:hAnsi="Times New Roman"/>
                <w:color w:val="auto"/>
                <w:sz w:val="21"/>
                <w:szCs w:val="21"/>
                <w:lang w:val="en-US" w:eastAsia="zh-CN"/>
              </w:rPr>
              <w:t>公民</w:t>
            </w:r>
          </w:p>
        </w:tc>
        <w:tc>
          <w:tcPr>
            <w:tcW w:w="337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center"/>
              <w:rPr>
                <w:rFonts w:ascii="Times New Roman" w:hAnsi="Times New Roman"/>
                <w:color w:val="auto"/>
                <w:kern w:val="2"/>
                <w:sz w:val="18"/>
                <w:szCs w:val="18"/>
              </w:rPr>
            </w:pPr>
            <w:r>
              <w:rPr>
                <w:rFonts w:hint="eastAsia" w:ascii="Times New Roman" w:hAnsi="Times New Roman"/>
                <w:color w:val="auto"/>
                <w:sz w:val="21"/>
                <w:szCs w:val="21"/>
                <w:lang w:val="en-US" w:eastAsia="zh-CN"/>
              </w:rPr>
              <w:t>太保镇靠山村</w:t>
            </w:r>
          </w:p>
        </w:tc>
        <w:tc>
          <w:tcPr>
            <w:tcW w:w="1558" w:type="dxa"/>
            <w:tcBorders>
              <w:top w:val="single" w:color="000000" w:sz="4" w:space="0"/>
              <w:left w:val="single" w:color="000000" w:sz="4" w:space="0"/>
              <w:bottom w:val="single" w:color="000000" w:sz="4" w:space="0"/>
              <w:right w:val="nil"/>
            </w:tcBorders>
            <w:noWrap w:val="0"/>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center"/>
              <w:rPr>
                <w:rFonts w:hint="default" w:ascii="Times New Roman" w:hAnsi="Times New Roman" w:eastAsia="宋体"/>
                <w:color w:val="auto"/>
                <w:kern w:val="2"/>
                <w:sz w:val="18"/>
                <w:szCs w:val="18"/>
                <w:lang w:val="en-US" w:eastAsia="zh-CN"/>
              </w:rPr>
            </w:pPr>
            <w:r>
              <w:rPr>
                <w:rFonts w:ascii="Times New Roman" w:hAnsi="Times New Roman"/>
                <w:color w:val="auto"/>
                <w:sz w:val="21"/>
                <w:szCs w:val="21"/>
              </w:rPr>
              <w:t>13</w:t>
            </w:r>
            <w:r>
              <w:rPr>
                <w:rFonts w:hint="eastAsia" w:ascii="Times New Roman" w:hAnsi="Times New Roman"/>
                <w:color w:val="auto"/>
                <w:sz w:val="21"/>
                <w:szCs w:val="21"/>
                <w:lang w:val="en-US" w:eastAsia="zh-CN"/>
              </w:rPr>
              <w:t>8</w:t>
            </w:r>
            <w:r>
              <w:rPr>
                <w:rFonts w:ascii="Times New Roman" w:hAnsi="Times New Roman"/>
                <w:color w:val="auto"/>
                <w:sz w:val="21"/>
                <w:szCs w:val="21"/>
              </w:rPr>
              <w:t>XXXX</w:t>
            </w:r>
            <w:r>
              <w:rPr>
                <w:rFonts w:hint="eastAsia" w:ascii="Times New Roman" w:hAnsi="Times New Roman"/>
                <w:color w:val="auto"/>
                <w:sz w:val="21"/>
                <w:szCs w:val="21"/>
                <w:lang w:val="en-US" w:eastAsia="zh-CN"/>
              </w:rPr>
              <w:t>7074</w:t>
            </w:r>
          </w:p>
        </w:tc>
      </w:tr>
      <w:tr>
        <w:tblPrEx>
          <w:tblCellMar>
            <w:top w:w="0" w:type="dxa"/>
            <w:left w:w="108" w:type="dxa"/>
            <w:bottom w:w="0" w:type="dxa"/>
            <w:right w:w="108" w:type="dxa"/>
          </w:tblCellMar>
        </w:tblPrEx>
        <w:trPr>
          <w:trHeight w:val="340" w:hRule="atLeast"/>
          <w:jc w:val="center"/>
        </w:trPr>
        <w:tc>
          <w:tcPr>
            <w:tcW w:w="0" w:type="auto"/>
            <w:tcBorders>
              <w:top w:val="single" w:color="000000" w:sz="4" w:space="0"/>
              <w:left w:val="nil"/>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center"/>
              <w:rPr>
                <w:rFonts w:hint="default" w:ascii="Times New Roman" w:hAnsi="Times New Roman" w:eastAsia="宋体"/>
                <w:color w:val="auto"/>
                <w:sz w:val="21"/>
                <w:szCs w:val="21"/>
                <w:lang w:val="en-US" w:eastAsia="zh-CN"/>
              </w:rPr>
            </w:pPr>
            <w:r>
              <w:rPr>
                <w:rFonts w:hint="eastAsia" w:ascii="Times New Roman" w:hAnsi="Times New Roman"/>
                <w:color w:val="auto"/>
                <w:sz w:val="21"/>
                <w:szCs w:val="21"/>
                <w:lang w:val="en-US" w:eastAsia="zh-CN"/>
              </w:rPr>
              <w:t>13</w:t>
            </w:r>
          </w:p>
        </w:tc>
        <w:tc>
          <w:tcPr>
            <w:tcW w:w="0" w:type="auto"/>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center"/>
              <w:rPr>
                <w:rFonts w:hint="eastAsia" w:ascii="Times New Roman" w:hAnsi="Times New Roman" w:eastAsia="宋体"/>
                <w:color w:val="auto"/>
                <w:kern w:val="2"/>
                <w:lang w:eastAsia="zh-CN"/>
              </w:rPr>
            </w:pPr>
            <w:r>
              <w:rPr>
                <w:rFonts w:hint="eastAsia" w:ascii="Times New Roman" w:hAnsi="Times New Roman"/>
                <w:color w:val="auto"/>
                <w:sz w:val="21"/>
                <w:szCs w:val="21"/>
                <w:lang w:val="en-US" w:eastAsia="zh-CN"/>
              </w:rPr>
              <w:t>刘德福</w:t>
            </w:r>
          </w:p>
        </w:tc>
        <w:tc>
          <w:tcPr>
            <w:tcW w:w="77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center"/>
              <w:rPr>
                <w:rFonts w:ascii="Times New Roman" w:hAnsi="Times New Roman"/>
                <w:color w:val="auto"/>
                <w:sz w:val="21"/>
                <w:szCs w:val="21"/>
              </w:rPr>
            </w:pPr>
            <w:r>
              <w:rPr>
                <w:rFonts w:hint="eastAsia" w:ascii="Times New Roman" w:hAnsi="Times New Roman"/>
                <w:color w:val="auto"/>
                <w:sz w:val="21"/>
                <w:szCs w:val="21"/>
                <w:lang w:val="en-US" w:eastAsia="zh-CN"/>
              </w:rPr>
              <w:t>公民</w:t>
            </w:r>
          </w:p>
        </w:tc>
        <w:tc>
          <w:tcPr>
            <w:tcW w:w="337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center"/>
              <w:rPr>
                <w:rFonts w:ascii="Times New Roman" w:hAnsi="Times New Roman"/>
                <w:color w:val="auto"/>
                <w:kern w:val="2"/>
                <w:sz w:val="18"/>
                <w:szCs w:val="18"/>
              </w:rPr>
            </w:pPr>
            <w:r>
              <w:rPr>
                <w:rFonts w:hint="eastAsia" w:ascii="Times New Roman" w:hAnsi="Times New Roman"/>
                <w:color w:val="auto"/>
                <w:sz w:val="21"/>
                <w:szCs w:val="21"/>
                <w:lang w:val="en-US" w:eastAsia="zh-CN"/>
              </w:rPr>
              <w:t>太保镇靠山村</w:t>
            </w:r>
          </w:p>
        </w:tc>
        <w:tc>
          <w:tcPr>
            <w:tcW w:w="1558" w:type="dxa"/>
            <w:tcBorders>
              <w:top w:val="single" w:color="000000" w:sz="4" w:space="0"/>
              <w:left w:val="single" w:color="000000" w:sz="4" w:space="0"/>
              <w:bottom w:val="single" w:color="000000" w:sz="4" w:space="0"/>
              <w:right w:val="nil"/>
            </w:tcBorders>
            <w:noWrap w:val="0"/>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center"/>
              <w:rPr>
                <w:rFonts w:hint="default" w:ascii="Times New Roman" w:hAnsi="Times New Roman" w:eastAsia="宋体"/>
                <w:color w:val="auto"/>
                <w:kern w:val="2"/>
                <w:sz w:val="18"/>
                <w:szCs w:val="18"/>
                <w:lang w:val="en-US" w:eastAsia="zh-CN"/>
              </w:rPr>
            </w:pPr>
            <w:r>
              <w:rPr>
                <w:rFonts w:hint="eastAsia" w:ascii="Times New Roman" w:hAnsi="Times New Roman"/>
                <w:color w:val="auto"/>
                <w:sz w:val="21"/>
                <w:szCs w:val="21"/>
                <w:lang w:val="en-US" w:eastAsia="zh-CN"/>
              </w:rPr>
              <w:t>183</w:t>
            </w:r>
            <w:r>
              <w:rPr>
                <w:rFonts w:ascii="Times New Roman" w:hAnsi="Times New Roman"/>
                <w:color w:val="auto"/>
                <w:sz w:val="21"/>
                <w:szCs w:val="21"/>
              </w:rPr>
              <w:t>XXXX</w:t>
            </w:r>
            <w:r>
              <w:rPr>
                <w:rFonts w:hint="eastAsia" w:ascii="Times New Roman" w:hAnsi="Times New Roman"/>
                <w:color w:val="auto"/>
                <w:sz w:val="21"/>
                <w:szCs w:val="21"/>
                <w:lang w:val="en-US" w:eastAsia="zh-CN"/>
              </w:rPr>
              <w:t>4208</w:t>
            </w:r>
          </w:p>
        </w:tc>
      </w:tr>
      <w:tr>
        <w:tblPrEx>
          <w:tblCellMar>
            <w:top w:w="0" w:type="dxa"/>
            <w:left w:w="108" w:type="dxa"/>
            <w:bottom w:w="0" w:type="dxa"/>
            <w:right w:w="108" w:type="dxa"/>
          </w:tblCellMar>
        </w:tblPrEx>
        <w:trPr>
          <w:trHeight w:val="340" w:hRule="atLeast"/>
          <w:jc w:val="center"/>
        </w:trPr>
        <w:tc>
          <w:tcPr>
            <w:tcW w:w="0" w:type="auto"/>
            <w:tcBorders>
              <w:top w:val="single" w:color="000000" w:sz="4" w:space="0"/>
              <w:left w:val="nil"/>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center"/>
              <w:rPr>
                <w:rFonts w:hint="default" w:ascii="Times New Roman" w:hAnsi="Times New Roman" w:eastAsia="宋体"/>
                <w:color w:val="auto"/>
                <w:sz w:val="21"/>
                <w:szCs w:val="21"/>
                <w:lang w:val="en-US" w:eastAsia="zh-CN"/>
              </w:rPr>
            </w:pPr>
            <w:r>
              <w:rPr>
                <w:rFonts w:hint="eastAsia" w:ascii="Times New Roman" w:hAnsi="Times New Roman"/>
                <w:color w:val="auto"/>
                <w:sz w:val="21"/>
                <w:szCs w:val="21"/>
                <w:lang w:val="en-US" w:eastAsia="zh-CN"/>
              </w:rPr>
              <w:t>14</w:t>
            </w:r>
          </w:p>
        </w:tc>
        <w:tc>
          <w:tcPr>
            <w:tcW w:w="0" w:type="auto"/>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center"/>
              <w:rPr>
                <w:rFonts w:hint="eastAsia" w:ascii="Times New Roman" w:hAnsi="Times New Roman" w:eastAsia="宋体"/>
                <w:color w:val="auto"/>
                <w:kern w:val="2"/>
                <w:lang w:eastAsia="zh-CN"/>
              </w:rPr>
            </w:pPr>
            <w:r>
              <w:rPr>
                <w:rFonts w:hint="eastAsia" w:ascii="Times New Roman" w:hAnsi="Times New Roman"/>
                <w:color w:val="auto"/>
                <w:sz w:val="21"/>
                <w:szCs w:val="21"/>
                <w:lang w:val="en-US" w:eastAsia="zh-CN"/>
              </w:rPr>
              <w:t>张候军</w:t>
            </w:r>
          </w:p>
        </w:tc>
        <w:tc>
          <w:tcPr>
            <w:tcW w:w="77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center"/>
              <w:rPr>
                <w:rFonts w:ascii="Times New Roman" w:hAnsi="Times New Roman"/>
                <w:color w:val="auto"/>
                <w:sz w:val="21"/>
                <w:szCs w:val="21"/>
              </w:rPr>
            </w:pPr>
            <w:r>
              <w:rPr>
                <w:rFonts w:hint="eastAsia" w:ascii="Times New Roman" w:hAnsi="Times New Roman"/>
                <w:color w:val="auto"/>
                <w:sz w:val="21"/>
                <w:szCs w:val="21"/>
                <w:lang w:val="en-US" w:eastAsia="zh-CN"/>
              </w:rPr>
              <w:t>公民</w:t>
            </w:r>
          </w:p>
        </w:tc>
        <w:tc>
          <w:tcPr>
            <w:tcW w:w="337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center"/>
              <w:rPr>
                <w:rFonts w:ascii="Times New Roman" w:hAnsi="Times New Roman"/>
                <w:color w:val="auto"/>
                <w:kern w:val="2"/>
                <w:sz w:val="18"/>
                <w:szCs w:val="18"/>
              </w:rPr>
            </w:pPr>
            <w:r>
              <w:rPr>
                <w:rFonts w:hint="eastAsia" w:ascii="Times New Roman" w:hAnsi="Times New Roman"/>
                <w:color w:val="auto"/>
                <w:sz w:val="21"/>
                <w:szCs w:val="21"/>
                <w:lang w:val="en-US" w:eastAsia="zh-CN"/>
              </w:rPr>
              <w:t>太保镇靠山村</w:t>
            </w:r>
          </w:p>
        </w:tc>
        <w:tc>
          <w:tcPr>
            <w:tcW w:w="1558" w:type="dxa"/>
            <w:tcBorders>
              <w:top w:val="single" w:color="000000" w:sz="4" w:space="0"/>
              <w:left w:val="single" w:color="000000" w:sz="4" w:space="0"/>
              <w:bottom w:val="single" w:color="000000" w:sz="4" w:space="0"/>
              <w:right w:val="nil"/>
            </w:tcBorders>
            <w:noWrap w:val="0"/>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center"/>
              <w:rPr>
                <w:rFonts w:hint="default" w:ascii="Times New Roman" w:hAnsi="Times New Roman" w:eastAsia="宋体"/>
                <w:color w:val="auto"/>
                <w:kern w:val="2"/>
                <w:sz w:val="18"/>
                <w:szCs w:val="18"/>
                <w:lang w:val="en-US" w:eastAsia="zh-CN"/>
              </w:rPr>
            </w:pPr>
            <w:r>
              <w:rPr>
                <w:rFonts w:hint="eastAsia" w:ascii="Times New Roman" w:hAnsi="Times New Roman"/>
                <w:color w:val="auto"/>
                <w:sz w:val="21"/>
                <w:szCs w:val="21"/>
                <w:lang w:val="en-US" w:eastAsia="zh-CN"/>
              </w:rPr>
              <w:t>138</w:t>
            </w:r>
            <w:r>
              <w:rPr>
                <w:rFonts w:ascii="Times New Roman" w:hAnsi="Times New Roman"/>
                <w:color w:val="auto"/>
                <w:sz w:val="21"/>
                <w:szCs w:val="21"/>
              </w:rPr>
              <w:t>XXXX</w:t>
            </w:r>
            <w:r>
              <w:rPr>
                <w:rFonts w:hint="eastAsia" w:ascii="Times New Roman" w:hAnsi="Times New Roman"/>
                <w:color w:val="auto"/>
                <w:sz w:val="21"/>
                <w:szCs w:val="21"/>
                <w:lang w:val="en-US" w:eastAsia="zh-CN"/>
              </w:rPr>
              <w:t>9003</w:t>
            </w:r>
          </w:p>
        </w:tc>
      </w:tr>
      <w:tr>
        <w:tblPrEx>
          <w:tblCellMar>
            <w:top w:w="0" w:type="dxa"/>
            <w:left w:w="108" w:type="dxa"/>
            <w:bottom w:w="0" w:type="dxa"/>
            <w:right w:w="108" w:type="dxa"/>
          </w:tblCellMar>
        </w:tblPrEx>
        <w:trPr>
          <w:trHeight w:val="340" w:hRule="atLeast"/>
          <w:jc w:val="center"/>
        </w:trPr>
        <w:tc>
          <w:tcPr>
            <w:tcW w:w="0" w:type="auto"/>
            <w:tcBorders>
              <w:top w:val="single" w:color="000000" w:sz="4" w:space="0"/>
              <w:left w:val="nil"/>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center"/>
              <w:rPr>
                <w:rFonts w:hint="default" w:ascii="Times New Roman" w:hAnsi="Times New Roman" w:eastAsia="宋体"/>
                <w:color w:val="auto"/>
                <w:sz w:val="21"/>
                <w:szCs w:val="21"/>
                <w:lang w:val="en-US" w:eastAsia="zh-CN"/>
              </w:rPr>
            </w:pPr>
            <w:r>
              <w:rPr>
                <w:rFonts w:hint="eastAsia" w:ascii="Times New Roman" w:hAnsi="Times New Roman"/>
                <w:color w:val="auto"/>
                <w:sz w:val="21"/>
                <w:szCs w:val="21"/>
                <w:lang w:val="en-US" w:eastAsia="zh-CN"/>
              </w:rPr>
              <w:t>15</w:t>
            </w:r>
          </w:p>
        </w:tc>
        <w:tc>
          <w:tcPr>
            <w:tcW w:w="0" w:type="auto"/>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center"/>
              <w:rPr>
                <w:rFonts w:hint="eastAsia" w:ascii="Times New Roman" w:hAnsi="Times New Roman" w:eastAsia="宋体"/>
                <w:color w:val="auto"/>
                <w:kern w:val="2"/>
                <w:lang w:eastAsia="zh-CN"/>
              </w:rPr>
            </w:pPr>
            <w:r>
              <w:rPr>
                <w:rFonts w:hint="eastAsia" w:ascii="Times New Roman" w:hAnsi="Times New Roman"/>
                <w:color w:val="auto"/>
                <w:sz w:val="21"/>
                <w:szCs w:val="21"/>
                <w:lang w:val="en-US" w:eastAsia="zh-CN"/>
              </w:rPr>
              <w:t>司伟</w:t>
            </w:r>
          </w:p>
        </w:tc>
        <w:tc>
          <w:tcPr>
            <w:tcW w:w="77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center"/>
              <w:rPr>
                <w:rFonts w:ascii="Times New Roman" w:hAnsi="Times New Roman"/>
                <w:color w:val="auto"/>
                <w:sz w:val="21"/>
                <w:szCs w:val="21"/>
              </w:rPr>
            </w:pPr>
            <w:r>
              <w:rPr>
                <w:rFonts w:hint="eastAsia" w:ascii="Times New Roman" w:hAnsi="Times New Roman"/>
                <w:color w:val="auto"/>
                <w:sz w:val="21"/>
                <w:szCs w:val="21"/>
                <w:lang w:val="en-US" w:eastAsia="zh-CN"/>
              </w:rPr>
              <w:t>公民</w:t>
            </w:r>
          </w:p>
        </w:tc>
        <w:tc>
          <w:tcPr>
            <w:tcW w:w="337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center"/>
              <w:rPr>
                <w:rFonts w:ascii="Times New Roman" w:hAnsi="Times New Roman"/>
                <w:color w:val="auto"/>
                <w:kern w:val="2"/>
                <w:sz w:val="18"/>
                <w:szCs w:val="18"/>
              </w:rPr>
            </w:pPr>
            <w:r>
              <w:rPr>
                <w:rFonts w:hint="eastAsia" w:ascii="Times New Roman" w:hAnsi="Times New Roman"/>
                <w:color w:val="auto"/>
                <w:sz w:val="21"/>
                <w:szCs w:val="21"/>
                <w:lang w:val="en-US" w:eastAsia="zh-CN"/>
              </w:rPr>
              <w:t>太保镇靠山村</w:t>
            </w:r>
          </w:p>
        </w:tc>
        <w:tc>
          <w:tcPr>
            <w:tcW w:w="1558" w:type="dxa"/>
            <w:tcBorders>
              <w:top w:val="single" w:color="000000" w:sz="4" w:space="0"/>
              <w:left w:val="single" w:color="000000" w:sz="4" w:space="0"/>
              <w:bottom w:val="single" w:color="000000" w:sz="4" w:space="0"/>
              <w:right w:val="nil"/>
            </w:tcBorders>
            <w:noWrap w:val="0"/>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center"/>
              <w:rPr>
                <w:rFonts w:hint="default" w:ascii="Times New Roman" w:hAnsi="Times New Roman" w:eastAsia="宋体"/>
                <w:color w:val="auto"/>
                <w:kern w:val="2"/>
                <w:sz w:val="18"/>
                <w:szCs w:val="18"/>
                <w:lang w:val="en-US" w:eastAsia="zh-CN"/>
              </w:rPr>
            </w:pPr>
            <w:r>
              <w:rPr>
                <w:rFonts w:hint="eastAsia" w:ascii="Times New Roman" w:hAnsi="Times New Roman"/>
                <w:color w:val="auto"/>
                <w:sz w:val="21"/>
                <w:szCs w:val="21"/>
                <w:lang w:val="en-US" w:eastAsia="zh-CN"/>
              </w:rPr>
              <w:t>150</w:t>
            </w:r>
            <w:r>
              <w:rPr>
                <w:rFonts w:ascii="Times New Roman" w:hAnsi="Times New Roman"/>
                <w:color w:val="auto"/>
                <w:sz w:val="21"/>
                <w:szCs w:val="21"/>
              </w:rPr>
              <w:t>XXXX</w:t>
            </w:r>
            <w:r>
              <w:rPr>
                <w:rFonts w:hint="eastAsia" w:ascii="Times New Roman" w:hAnsi="Times New Roman"/>
                <w:color w:val="auto"/>
                <w:sz w:val="21"/>
                <w:szCs w:val="21"/>
                <w:lang w:val="en-US" w:eastAsia="zh-CN"/>
              </w:rPr>
              <w:t>0555</w:t>
            </w:r>
          </w:p>
        </w:tc>
      </w:tr>
      <w:tr>
        <w:tblPrEx>
          <w:tblCellMar>
            <w:top w:w="0" w:type="dxa"/>
            <w:left w:w="108" w:type="dxa"/>
            <w:bottom w:w="0" w:type="dxa"/>
            <w:right w:w="108" w:type="dxa"/>
          </w:tblCellMar>
        </w:tblPrEx>
        <w:trPr>
          <w:trHeight w:val="340" w:hRule="atLeast"/>
          <w:jc w:val="center"/>
        </w:trPr>
        <w:tc>
          <w:tcPr>
            <w:tcW w:w="0" w:type="auto"/>
            <w:tcBorders>
              <w:top w:val="single" w:color="000000" w:sz="4" w:space="0"/>
              <w:left w:val="nil"/>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center"/>
              <w:rPr>
                <w:rFonts w:hint="default" w:ascii="Times New Roman" w:hAnsi="Times New Roman" w:eastAsia="宋体"/>
                <w:color w:val="auto"/>
                <w:sz w:val="21"/>
                <w:szCs w:val="21"/>
                <w:highlight w:val="none"/>
                <w:lang w:val="en-US" w:eastAsia="zh-CN"/>
              </w:rPr>
            </w:pPr>
            <w:r>
              <w:rPr>
                <w:rFonts w:hint="eastAsia" w:ascii="Times New Roman" w:hAnsi="Times New Roman"/>
                <w:color w:val="auto"/>
                <w:sz w:val="21"/>
                <w:szCs w:val="21"/>
                <w:highlight w:val="none"/>
                <w:lang w:val="en-US" w:eastAsia="zh-CN"/>
              </w:rPr>
              <w:t>16</w:t>
            </w:r>
          </w:p>
        </w:tc>
        <w:tc>
          <w:tcPr>
            <w:tcW w:w="0" w:type="auto"/>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center"/>
              <w:rPr>
                <w:rFonts w:hint="eastAsia" w:ascii="Times New Roman" w:hAnsi="Times New Roman" w:eastAsia="宋体"/>
                <w:color w:val="auto"/>
                <w:kern w:val="2"/>
                <w:highlight w:val="none"/>
                <w:lang w:eastAsia="zh-CN"/>
              </w:rPr>
            </w:pPr>
            <w:r>
              <w:rPr>
                <w:rFonts w:hint="eastAsia" w:ascii="Times New Roman" w:hAnsi="Times New Roman"/>
                <w:color w:val="auto"/>
                <w:sz w:val="21"/>
                <w:szCs w:val="21"/>
                <w:highlight w:val="none"/>
                <w:lang w:val="en-US" w:eastAsia="zh-CN"/>
              </w:rPr>
              <w:t>陈海成</w:t>
            </w:r>
          </w:p>
        </w:tc>
        <w:tc>
          <w:tcPr>
            <w:tcW w:w="77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center"/>
              <w:rPr>
                <w:rFonts w:ascii="Times New Roman" w:hAnsi="Times New Roman"/>
                <w:color w:val="auto"/>
                <w:sz w:val="21"/>
                <w:szCs w:val="21"/>
                <w:highlight w:val="none"/>
              </w:rPr>
            </w:pPr>
            <w:r>
              <w:rPr>
                <w:rFonts w:hint="eastAsia" w:ascii="Times New Roman" w:hAnsi="Times New Roman"/>
                <w:color w:val="auto"/>
                <w:sz w:val="21"/>
                <w:szCs w:val="21"/>
                <w:highlight w:val="none"/>
                <w:lang w:val="en-US" w:eastAsia="zh-CN"/>
              </w:rPr>
              <w:t>公民</w:t>
            </w:r>
          </w:p>
        </w:tc>
        <w:tc>
          <w:tcPr>
            <w:tcW w:w="337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center"/>
              <w:rPr>
                <w:rFonts w:ascii="Times New Roman" w:hAnsi="Times New Roman"/>
                <w:color w:val="auto"/>
                <w:kern w:val="2"/>
                <w:sz w:val="18"/>
                <w:szCs w:val="18"/>
                <w:highlight w:val="none"/>
              </w:rPr>
            </w:pPr>
            <w:r>
              <w:rPr>
                <w:rFonts w:hint="eastAsia" w:ascii="Times New Roman" w:hAnsi="Times New Roman"/>
                <w:color w:val="auto"/>
                <w:sz w:val="21"/>
                <w:szCs w:val="21"/>
                <w:highlight w:val="none"/>
                <w:lang w:val="en-US" w:eastAsia="zh-CN"/>
              </w:rPr>
              <w:t>太保镇靠山村</w:t>
            </w:r>
          </w:p>
        </w:tc>
        <w:tc>
          <w:tcPr>
            <w:tcW w:w="1558" w:type="dxa"/>
            <w:tcBorders>
              <w:top w:val="single" w:color="000000" w:sz="4" w:space="0"/>
              <w:left w:val="single" w:color="000000" w:sz="4" w:space="0"/>
              <w:bottom w:val="single" w:color="000000" w:sz="4" w:space="0"/>
              <w:right w:val="nil"/>
            </w:tcBorders>
            <w:noWrap w:val="0"/>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center"/>
              <w:rPr>
                <w:rFonts w:hint="default" w:ascii="Times New Roman" w:hAnsi="Times New Roman" w:eastAsia="宋体"/>
                <w:color w:val="auto"/>
                <w:kern w:val="2"/>
                <w:sz w:val="18"/>
                <w:szCs w:val="18"/>
                <w:highlight w:val="none"/>
                <w:lang w:val="en-US" w:eastAsia="zh-CN"/>
              </w:rPr>
            </w:pPr>
            <w:r>
              <w:rPr>
                <w:rFonts w:hint="eastAsia" w:ascii="Times New Roman" w:hAnsi="Times New Roman"/>
                <w:color w:val="auto"/>
                <w:sz w:val="21"/>
                <w:szCs w:val="21"/>
                <w:highlight w:val="none"/>
                <w:lang w:val="en-US" w:eastAsia="zh-CN"/>
              </w:rPr>
              <w:t>150</w:t>
            </w:r>
            <w:r>
              <w:rPr>
                <w:rFonts w:ascii="Times New Roman" w:hAnsi="Times New Roman"/>
                <w:color w:val="auto"/>
                <w:sz w:val="21"/>
                <w:szCs w:val="21"/>
                <w:highlight w:val="none"/>
              </w:rPr>
              <w:t>XXXX</w:t>
            </w:r>
            <w:r>
              <w:rPr>
                <w:rFonts w:hint="eastAsia" w:ascii="Times New Roman" w:hAnsi="Times New Roman"/>
                <w:color w:val="auto"/>
                <w:sz w:val="21"/>
                <w:szCs w:val="21"/>
                <w:highlight w:val="none"/>
                <w:lang w:val="en-US" w:eastAsia="zh-CN"/>
              </w:rPr>
              <w:t>1405</w:t>
            </w:r>
          </w:p>
        </w:tc>
      </w:tr>
      <w:tr>
        <w:tblPrEx>
          <w:tblCellMar>
            <w:top w:w="0" w:type="dxa"/>
            <w:left w:w="108" w:type="dxa"/>
            <w:bottom w:w="0" w:type="dxa"/>
            <w:right w:w="108" w:type="dxa"/>
          </w:tblCellMar>
        </w:tblPrEx>
        <w:trPr>
          <w:trHeight w:val="340" w:hRule="atLeast"/>
          <w:jc w:val="center"/>
        </w:trPr>
        <w:tc>
          <w:tcPr>
            <w:tcW w:w="0" w:type="auto"/>
            <w:tcBorders>
              <w:top w:val="single" w:color="000000" w:sz="4" w:space="0"/>
              <w:left w:val="nil"/>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center"/>
              <w:rPr>
                <w:rFonts w:hint="default" w:ascii="Times New Roman" w:hAnsi="Times New Roman" w:eastAsia="宋体"/>
                <w:color w:val="auto"/>
                <w:sz w:val="21"/>
                <w:szCs w:val="21"/>
                <w:highlight w:val="none"/>
                <w:lang w:val="en-US" w:eastAsia="zh-CN"/>
              </w:rPr>
            </w:pPr>
            <w:r>
              <w:rPr>
                <w:rFonts w:hint="eastAsia" w:ascii="Times New Roman" w:hAnsi="Times New Roman"/>
                <w:color w:val="auto"/>
                <w:sz w:val="21"/>
                <w:szCs w:val="21"/>
                <w:highlight w:val="none"/>
                <w:lang w:val="en-US" w:eastAsia="zh-CN"/>
              </w:rPr>
              <w:t>17</w:t>
            </w:r>
          </w:p>
        </w:tc>
        <w:tc>
          <w:tcPr>
            <w:tcW w:w="0" w:type="auto"/>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center"/>
              <w:rPr>
                <w:rFonts w:hint="default" w:ascii="Times New Roman" w:hAnsi="Times New Roman" w:eastAsia="宋体"/>
                <w:color w:val="auto"/>
                <w:kern w:val="2"/>
                <w:sz w:val="24"/>
                <w:szCs w:val="24"/>
                <w:highlight w:val="none"/>
                <w:lang w:val="en-US" w:eastAsia="zh-CN"/>
              </w:rPr>
            </w:pPr>
            <w:r>
              <w:rPr>
                <w:rFonts w:hint="eastAsia" w:ascii="Times New Roman" w:hAnsi="Times New Roman"/>
                <w:color w:val="auto"/>
                <w:sz w:val="21"/>
                <w:szCs w:val="21"/>
                <w:highlight w:val="none"/>
                <w:lang w:val="en-US" w:eastAsia="zh-CN"/>
              </w:rPr>
              <w:t>马志强</w:t>
            </w:r>
          </w:p>
        </w:tc>
        <w:tc>
          <w:tcPr>
            <w:tcW w:w="77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center"/>
              <w:rPr>
                <w:rFonts w:ascii="Times New Roman" w:hAnsi="Times New Roman"/>
                <w:color w:val="auto"/>
                <w:sz w:val="21"/>
                <w:szCs w:val="21"/>
                <w:highlight w:val="none"/>
              </w:rPr>
            </w:pPr>
            <w:r>
              <w:rPr>
                <w:rFonts w:hint="eastAsia" w:ascii="Times New Roman" w:hAnsi="Times New Roman"/>
                <w:color w:val="auto"/>
                <w:sz w:val="21"/>
                <w:szCs w:val="21"/>
                <w:highlight w:val="none"/>
                <w:lang w:val="en-US" w:eastAsia="zh-CN"/>
              </w:rPr>
              <w:t>公民</w:t>
            </w:r>
          </w:p>
        </w:tc>
        <w:tc>
          <w:tcPr>
            <w:tcW w:w="337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center"/>
              <w:rPr>
                <w:rFonts w:ascii="Times New Roman" w:hAnsi="Times New Roman"/>
                <w:color w:val="auto"/>
                <w:kern w:val="2"/>
                <w:sz w:val="18"/>
                <w:szCs w:val="18"/>
                <w:highlight w:val="none"/>
              </w:rPr>
            </w:pPr>
            <w:r>
              <w:rPr>
                <w:rFonts w:hint="eastAsia" w:ascii="Times New Roman" w:hAnsi="Times New Roman"/>
                <w:color w:val="auto"/>
                <w:sz w:val="21"/>
                <w:szCs w:val="21"/>
                <w:highlight w:val="none"/>
                <w:lang w:val="en-US" w:eastAsia="zh-CN"/>
              </w:rPr>
              <w:t>太保镇靠山村</w:t>
            </w:r>
          </w:p>
        </w:tc>
        <w:tc>
          <w:tcPr>
            <w:tcW w:w="1558" w:type="dxa"/>
            <w:tcBorders>
              <w:top w:val="single" w:color="000000" w:sz="4" w:space="0"/>
              <w:left w:val="single" w:color="000000" w:sz="4" w:space="0"/>
              <w:bottom w:val="single" w:color="000000" w:sz="4" w:space="0"/>
              <w:right w:val="nil"/>
            </w:tcBorders>
            <w:noWrap w:val="0"/>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center"/>
              <w:rPr>
                <w:rFonts w:hint="default" w:ascii="Times New Roman" w:hAnsi="Times New Roman" w:eastAsia="宋体"/>
                <w:color w:val="auto"/>
                <w:kern w:val="2"/>
                <w:sz w:val="18"/>
                <w:szCs w:val="18"/>
                <w:highlight w:val="none"/>
                <w:lang w:val="en-US" w:eastAsia="zh-CN"/>
              </w:rPr>
            </w:pPr>
            <w:r>
              <w:rPr>
                <w:rFonts w:hint="eastAsia" w:ascii="Times New Roman" w:hAnsi="Times New Roman"/>
                <w:color w:val="auto"/>
                <w:sz w:val="21"/>
                <w:szCs w:val="21"/>
                <w:highlight w:val="none"/>
                <w:lang w:val="en-US" w:eastAsia="zh-CN"/>
              </w:rPr>
              <w:t>136</w:t>
            </w:r>
            <w:r>
              <w:rPr>
                <w:rFonts w:ascii="Times New Roman" w:hAnsi="Times New Roman"/>
                <w:color w:val="auto"/>
                <w:sz w:val="21"/>
                <w:szCs w:val="21"/>
                <w:highlight w:val="none"/>
              </w:rPr>
              <w:t>XXXX</w:t>
            </w:r>
            <w:r>
              <w:rPr>
                <w:rFonts w:hint="eastAsia" w:ascii="Times New Roman" w:hAnsi="Times New Roman"/>
                <w:color w:val="auto"/>
                <w:sz w:val="21"/>
                <w:szCs w:val="21"/>
                <w:highlight w:val="none"/>
                <w:lang w:val="en-US" w:eastAsia="zh-CN"/>
              </w:rPr>
              <w:t>1834</w:t>
            </w:r>
          </w:p>
        </w:tc>
      </w:tr>
      <w:tr>
        <w:tblPrEx>
          <w:tblCellMar>
            <w:top w:w="0" w:type="dxa"/>
            <w:left w:w="108" w:type="dxa"/>
            <w:bottom w:w="0" w:type="dxa"/>
            <w:right w:w="108" w:type="dxa"/>
          </w:tblCellMar>
        </w:tblPrEx>
        <w:trPr>
          <w:trHeight w:val="340" w:hRule="atLeast"/>
          <w:jc w:val="center"/>
        </w:trPr>
        <w:tc>
          <w:tcPr>
            <w:tcW w:w="0" w:type="auto"/>
            <w:tcBorders>
              <w:top w:val="single" w:color="000000" w:sz="4" w:space="0"/>
              <w:left w:val="nil"/>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18</w:t>
            </w:r>
          </w:p>
        </w:tc>
        <w:tc>
          <w:tcPr>
            <w:tcW w:w="0" w:type="auto"/>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center"/>
              <w:rPr>
                <w:rFonts w:hint="eastAsia" w:ascii="Times New Roman" w:hAnsi="Times New Roman" w:eastAsia="宋体" w:cs="Times New Roman"/>
                <w:color w:val="auto"/>
                <w:sz w:val="21"/>
                <w:szCs w:val="21"/>
                <w:highlight w:val="none"/>
                <w:lang w:eastAsia="zh-CN"/>
              </w:rPr>
            </w:pPr>
            <w:r>
              <w:rPr>
                <w:rFonts w:hint="eastAsia" w:ascii="Times New Roman" w:hAnsi="Times New Roman" w:cs="Times New Roman"/>
                <w:color w:val="auto"/>
                <w:sz w:val="21"/>
                <w:szCs w:val="21"/>
                <w:highlight w:val="none"/>
                <w:lang w:val="en-US" w:eastAsia="zh-CN"/>
              </w:rPr>
              <w:t>刘永洪</w:t>
            </w:r>
          </w:p>
        </w:tc>
        <w:tc>
          <w:tcPr>
            <w:tcW w:w="77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center"/>
              <w:rPr>
                <w:rFonts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lang w:val="en-US" w:eastAsia="zh-CN"/>
              </w:rPr>
              <w:t>公民</w:t>
            </w:r>
          </w:p>
        </w:tc>
        <w:tc>
          <w:tcPr>
            <w:tcW w:w="337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center"/>
              <w:rPr>
                <w:rFonts w:ascii="Times New Roman" w:hAnsi="Times New Roman" w:eastAsia="宋体" w:cs="Times New Roman"/>
                <w:color w:val="auto"/>
                <w:sz w:val="21"/>
                <w:szCs w:val="21"/>
                <w:highlight w:val="none"/>
              </w:rPr>
            </w:pPr>
            <w:r>
              <w:rPr>
                <w:rFonts w:hint="eastAsia" w:ascii="Times New Roman" w:hAnsi="Times New Roman"/>
                <w:color w:val="auto"/>
                <w:sz w:val="21"/>
                <w:szCs w:val="21"/>
                <w:highlight w:val="none"/>
                <w:lang w:val="en-US" w:eastAsia="zh-CN"/>
              </w:rPr>
              <w:t>太保镇靠山村</w:t>
            </w:r>
          </w:p>
        </w:tc>
        <w:tc>
          <w:tcPr>
            <w:tcW w:w="1558" w:type="dxa"/>
            <w:tcBorders>
              <w:top w:val="single" w:color="000000" w:sz="4" w:space="0"/>
              <w:left w:val="single" w:color="000000" w:sz="4" w:space="0"/>
              <w:bottom w:val="single" w:color="000000" w:sz="4" w:space="0"/>
              <w:right w:val="nil"/>
            </w:tcBorders>
            <w:noWrap w:val="0"/>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138</w:t>
            </w:r>
            <w:r>
              <w:rPr>
                <w:rFonts w:ascii="Times New Roman" w:hAnsi="Times New Roman" w:eastAsia="宋体" w:cs="Times New Roman"/>
                <w:color w:val="auto"/>
                <w:sz w:val="21"/>
                <w:szCs w:val="21"/>
                <w:highlight w:val="none"/>
              </w:rPr>
              <w:t>XXXX</w:t>
            </w:r>
            <w:r>
              <w:rPr>
                <w:rFonts w:hint="eastAsia" w:ascii="Times New Roman" w:hAnsi="Times New Roman" w:cs="Times New Roman"/>
                <w:color w:val="auto"/>
                <w:sz w:val="21"/>
                <w:szCs w:val="21"/>
                <w:highlight w:val="none"/>
                <w:lang w:val="en-US" w:eastAsia="zh-CN"/>
              </w:rPr>
              <w:t>0978</w:t>
            </w:r>
          </w:p>
        </w:tc>
      </w:tr>
      <w:tr>
        <w:tblPrEx>
          <w:tblCellMar>
            <w:top w:w="0" w:type="dxa"/>
            <w:left w:w="108" w:type="dxa"/>
            <w:bottom w:w="0" w:type="dxa"/>
            <w:right w:w="108" w:type="dxa"/>
          </w:tblCellMar>
        </w:tblPrEx>
        <w:trPr>
          <w:trHeight w:val="340" w:hRule="atLeast"/>
          <w:jc w:val="center"/>
        </w:trPr>
        <w:tc>
          <w:tcPr>
            <w:tcW w:w="0" w:type="auto"/>
            <w:tcBorders>
              <w:top w:val="single" w:color="000000" w:sz="4" w:space="0"/>
              <w:left w:val="nil"/>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center"/>
              <w:rPr>
                <w:rFonts w:hint="default"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19</w:t>
            </w:r>
          </w:p>
        </w:tc>
        <w:tc>
          <w:tcPr>
            <w:tcW w:w="0" w:type="auto"/>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center"/>
              <w:rPr>
                <w:rFonts w:hint="default"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霍春旺</w:t>
            </w:r>
          </w:p>
        </w:tc>
        <w:tc>
          <w:tcPr>
            <w:tcW w:w="77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公民</w:t>
            </w:r>
          </w:p>
        </w:tc>
        <w:tc>
          <w:tcPr>
            <w:tcW w:w="337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center"/>
              <w:rPr>
                <w:rFonts w:hint="eastAsia" w:ascii="Times New Roman" w:hAnsi="Times New Roman" w:eastAsia="宋体" w:cs="Times New Roman"/>
                <w:color w:val="auto"/>
                <w:sz w:val="21"/>
                <w:szCs w:val="21"/>
                <w:lang w:val="en-US" w:eastAsia="zh-CN"/>
              </w:rPr>
            </w:pPr>
            <w:r>
              <w:rPr>
                <w:rFonts w:hint="eastAsia" w:ascii="Times New Roman" w:hAnsi="Times New Roman"/>
                <w:color w:val="auto"/>
                <w:sz w:val="21"/>
                <w:szCs w:val="21"/>
                <w:lang w:val="en-US" w:eastAsia="zh-CN"/>
              </w:rPr>
              <w:t>太保镇靠山村</w:t>
            </w:r>
          </w:p>
        </w:tc>
        <w:tc>
          <w:tcPr>
            <w:tcW w:w="1558" w:type="dxa"/>
            <w:tcBorders>
              <w:top w:val="single" w:color="000000" w:sz="4" w:space="0"/>
              <w:left w:val="single" w:color="000000" w:sz="4" w:space="0"/>
              <w:bottom w:val="single" w:color="000000" w:sz="4" w:space="0"/>
              <w:right w:val="nil"/>
            </w:tcBorders>
            <w:noWrap w:val="0"/>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center"/>
              <w:rPr>
                <w:rFonts w:hint="default"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135</w:t>
            </w:r>
            <w:r>
              <w:rPr>
                <w:rFonts w:hint="eastAsia" w:ascii="Times New Roman" w:hAnsi="Times New Roman" w:eastAsia="宋体" w:cs="Times New Roman"/>
                <w:color w:val="auto"/>
                <w:sz w:val="21"/>
                <w:szCs w:val="21"/>
                <w:lang w:val="en-US" w:eastAsia="zh-CN"/>
              </w:rPr>
              <w:t>XXXX</w:t>
            </w:r>
            <w:r>
              <w:rPr>
                <w:rFonts w:hint="eastAsia" w:ascii="Times New Roman" w:hAnsi="Times New Roman" w:cs="Times New Roman"/>
                <w:color w:val="auto"/>
                <w:sz w:val="21"/>
                <w:szCs w:val="21"/>
                <w:lang w:val="en-US" w:eastAsia="zh-CN"/>
              </w:rPr>
              <w:t>4738</w:t>
            </w:r>
          </w:p>
        </w:tc>
      </w:tr>
      <w:tr>
        <w:tblPrEx>
          <w:tblCellMar>
            <w:top w:w="0" w:type="dxa"/>
            <w:left w:w="108" w:type="dxa"/>
            <w:bottom w:w="0" w:type="dxa"/>
            <w:right w:w="108" w:type="dxa"/>
          </w:tblCellMar>
        </w:tblPrEx>
        <w:trPr>
          <w:trHeight w:val="340" w:hRule="atLeast"/>
          <w:jc w:val="center"/>
        </w:trPr>
        <w:tc>
          <w:tcPr>
            <w:tcW w:w="0" w:type="auto"/>
            <w:tcBorders>
              <w:top w:val="single" w:color="000000" w:sz="4" w:space="0"/>
              <w:left w:val="nil"/>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center"/>
              <w:rPr>
                <w:rFonts w:hint="default"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20</w:t>
            </w:r>
          </w:p>
        </w:tc>
        <w:tc>
          <w:tcPr>
            <w:tcW w:w="0" w:type="auto"/>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center"/>
              <w:rPr>
                <w:rFonts w:hint="default"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王志国</w:t>
            </w:r>
          </w:p>
        </w:tc>
        <w:tc>
          <w:tcPr>
            <w:tcW w:w="77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公民</w:t>
            </w:r>
          </w:p>
        </w:tc>
        <w:tc>
          <w:tcPr>
            <w:tcW w:w="337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center"/>
              <w:rPr>
                <w:rFonts w:hint="eastAsia" w:ascii="Times New Roman" w:hAnsi="Times New Roman" w:eastAsia="宋体" w:cs="Times New Roman"/>
                <w:color w:val="auto"/>
                <w:sz w:val="21"/>
                <w:szCs w:val="21"/>
                <w:lang w:val="en-US" w:eastAsia="zh-CN"/>
              </w:rPr>
            </w:pPr>
            <w:r>
              <w:rPr>
                <w:rFonts w:hint="eastAsia" w:ascii="Times New Roman" w:hAnsi="Times New Roman"/>
                <w:color w:val="auto"/>
                <w:sz w:val="21"/>
                <w:szCs w:val="21"/>
                <w:lang w:val="en-US" w:eastAsia="zh-CN"/>
              </w:rPr>
              <w:t>太保镇靠山村</w:t>
            </w:r>
          </w:p>
        </w:tc>
        <w:tc>
          <w:tcPr>
            <w:tcW w:w="1558" w:type="dxa"/>
            <w:tcBorders>
              <w:top w:val="single" w:color="000000" w:sz="4" w:space="0"/>
              <w:left w:val="single" w:color="000000" w:sz="4" w:space="0"/>
              <w:bottom w:val="single" w:color="000000" w:sz="4" w:space="0"/>
              <w:right w:val="nil"/>
            </w:tcBorders>
            <w:noWrap w:val="0"/>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center"/>
              <w:rPr>
                <w:rFonts w:hint="default"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157</w:t>
            </w:r>
            <w:r>
              <w:rPr>
                <w:rFonts w:hint="eastAsia" w:ascii="Times New Roman" w:hAnsi="Times New Roman" w:eastAsia="宋体" w:cs="Times New Roman"/>
                <w:color w:val="auto"/>
                <w:sz w:val="21"/>
                <w:szCs w:val="21"/>
                <w:lang w:val="en-US" w:eastAsia="zh-CN"/>
              </w:rPr>
              <w:t>XXXX</w:t>
            </w:r>
            <w:r>
              <w:rPr>
                <w:rFonts w:hint="eastAsia" w:ascii="Times New Roman" w:hAnsi="Times New Roman" w:cs="Times New Roman"/>
                <w:color w:val="auto"/>
                <w:sz w:val="21"/>
                <w:szCs w:val="21"/>
                <w:lang w:val="en-US" w:eastAsia="zh-CN"/>
              </w:rPr>
              <w:t>2255</w:t>
            </w:r>
          </w:p>
        </w:tc>
      </w:tr>
      <w:tr>
        <w:tblPrEx>
          <w:tblCellMar>
            <w:top w:w="0" w:type="dxa"/>
            <w:left w:w="108" w:type="dxa"/>
            <w:bottom w:w="0" w:type="dxa"/>
            <w:right w:w="108" w:type="dxa"/>
          </w:tblCellMar>
        </w:tblPrEx>
        <w:trPr>
          <w:trHeight w:val="340" w:hRule="atLeast"/>
          <w:jc w:val="center"/>
        </w:trPr>
        <w:tc>
          <w:tcPr>
            <w:tcW w:w="0" w:type="auto"/>
            <w:tcBorders>
              <w:top w:val="single" w:color="000000" w:sz="4" w:space="0"/>
              <w:left w:val="nil"/>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center"/>
              <w:rPr>
                <w:rFonts w:hint="default"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21</w:t>
            </w:r>
          </w:p>
        </w:tc>
        <w:tc>
          <w:tcPr>
            <w:tcW w:w="0" w:type="auto"/>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center"/>
              <w:rPr>
                <w:rFonts w:hint="eastAsia"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曲建青</w:t>
            </w:r>
          </w:p>
        </w:tc>
        <w:tc>
          <w:tcPr>
            <w:tcW w:w="77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公民</w:t>
            </w:r>
          </w:p>
        </w:tc>
        <w:tc>
          <w:tcPr>
            <w:tcW w:w="337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center"/>
              <w:rPr>
                <w:rFonts w:hint="eastAsia" w:ascii="Times New Roman" w:hAnsi="Times New Roman" w:eastAsia="宋体" w:cs="Times New Roman"/>
                <w:color w:val="auto"/>
                <w:sz w:val="21"/>
                <w:szCs w:val="21"/>
                <w:lang w:val="en-US" w:eastAsia="zh-CN"/>
              </w:rPr>
            </w:pPr>
            <w:r>
              <w:rPr>
                <w:rFonts w:hint="eastAsia" w:ascii="Times New Roman" w:hAnsi="Times New Roman"/>
                <w:color w:val="auto"/>
                <w:sz w:val="21"/>
                <w:szCs w:val="21"/>
                <w:lang w:val="en-US" w:eastAsia="zh-CN"/>
              </w:rPr>
              <w:t>太保镇靠山村</w:t>
            </w:r>
          </w:p>
        </w:tc>
        <w:tc>
          <w:tcPr>
            <w:tcW w:w="1558" w:type="dxa"/>
            <w:tcBorders>
              <w:top w:val="single" w:color="000000" w:sz="4" w:space="0"/>
              <w:left w:val="single" w:color="000000" w:sz="4" w:space="0"/>
              <w:bottom w:val="single" w:color="000000" w:sz="4" w:space="0"/>
              <w:right w:val="nil"/>
            </w:tcBorders>
            <w:noWrap w:val="0"/>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center"/>
              <w:rPr>
                <w:rFonts w:hint="default"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156</w:t>
            </w:r>
            <w:r>
              <w:rPr>
                <w:rFonts w:hint="eastAsia" w:ascii="Times New Roman" w:hAnsi="Times New Roman" w:eastAsia="宋体" w:cs="Times New Roman"/>
                <w:color w:val="auto"/>
                <w:sz w:val="21"/>
                <w:szCs w:val="21"/>
                <w:lang w:val="en-US" w:eastAsia="zh-CN"/>
              </w:rPr>
              <w:t>XXXX</w:t>
            </w:r>
            <w:r>
              <w:rPr>
                <w:rFonts w:hint="eastAsia" w:ascii="Times New Roman" w:hAnsi="Times New Roman" w:cs="Times New Roman"/>
                <w:color w:val="auto"/>
                <w:sz w:val="21"/>
                <w:szCs w:val="21"/>
                <w:lang w:val="en-US" w:eastAsia="zh-CN"/>
              </w:rPr>
              <w:t>3018</w:t>
            </w:r>
          </w:p>
        </w:tc>
      </w:tr>
      <w:tr>
        <w:tblPrEx>
          <w:tblCellMar>
            <w:top w:w="0" w:type="dxa"/>
            <w:left w:w="108" w:type="dxa"/>
            <w:bottom w:w="0" w:type="dxa"/>
            <w:right w:w="108" w:type="dxa"/>
          </w:tblCellMar>
        </w:tblPrEx>
        <w:trPr>
          <w:trHeight w:val="340" w:hRule="atLeast"/>
          <w:jc w:val="center"/>
        </w:trPr>
        <w:tc>
          <w:tcPr>
            <w:tcW w:w="0" w:type="auto"/>
            <w:tcBorders>
              <w:top w:val="single" w:color="000000" w:sz="4" w:space="0"/>
              <w:left w:val="nil"/>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center"/>
              <w:rPr>
                <w:rFonts w:hint="default"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22</w:t>
            </w:r>
          </w:p>
        </w:tc>
        <w:tc>
          <w:tcPr>
            <w:tcW w:w="0" w:type="auto"/>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center"/>
              <w:rPr>
                <w:rFonts w:hint="default"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highlight w:val="none"/>
                <w:lang w:val="en-US" w:eastAsia="zh-CN"/>
              </w:rPr>
              <w:t>周少仁</w:t>
            </w:r>
          </w:p>
        </w:tc>
        <w:tc>
          <w:tcPr>
            <w:tcW w:w="77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公民</w:t>
            </w:r>
          </w:p>
        </w:tc>
        <w:tc>
          <w:tcPr>
            <w:tcW w:w="337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center"/>
              <w:rPr>
                <w:rFonts w:hint="eastAsia" w:ascii="Times New Roman" w:hAnsi="Times New Roman" w:eastAsia="宋体" w:cs="Times New Roman"/>
                <w:color w:val="auto"/>
                <w:sz w:val="21"/>
                <w:szCs w:val="21"/>
                <w:lang w:val="en-US" w:eastAsia="zh-CN"/>
              </w:rPr>
            </w:pPr>
            <w:r>
              <w:rPr>
                <w:rFonts w:hint="eastAsia" w:ascii="Times New Roman" w:hAnsi="Times New Roman"/>
                <w:color w:val="auto"/>
                <w:sz w:val="21"/>
                <w:szCs w:val="21"/>
                <w:lang w:val="en-US" w:eastAsia="zh-CN"/>
              </w:rPr>
              <w:t>太保镇靠山村</w:t>
            </w:r>
          </w:p>
        </w:tc>
        <w:tc>
          <w:tcPr>
            <w:tcW w:w="1558" w:type="dxa"/>
            <w:tcBorders>
              <w:top w:val="single" w:color="000000" w:sz="4" w:space="0"/>
              <w:left w:val="single" w:color="000000" w:sz="4" w:space="0"/>
              <w:bottom w:val="single" w:color="000000" w:sz="4" w:space="0"/>
              <w:right w:val="nil"/>
            </w:tcBorders>
            <w:noWrap w:val="0"/>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center"/>
              <w:rPr>
                <w:rFonts w:hint="default"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133</w:t>
            </w:r>
            <w:r>
              <w:rPr>
                <w:rFonts w:hint="eastAsia" w:ascii="Times New Roman" w:hAnsi="Times New Roman" w:eastAsia="宋体" w:cs="Times New Roman"/>
                <w:color w:val="auto"/>
                <w:sz w:val="21"/>
                <w:szCs w:val="21"/>
                <w:lang w:val="en-US" w:eastAsia="zh-CN"/>
              </w:rPr>
              <w:t>XXXX</w:t>
            </w:r>
            <w:r>
              <w:rPr>
                <w:rFonts w:hint="eastAsia" w:ascii="Times New Roman" w:hAnsi="Times New Roman" w:cs="Times New Roman"/>
                <w:color w:val="auto"/>
                <w:sz w:val="21"/>
                <w:szCs w:val="21"/>
                <w:lang w:val="en-US" w:eastAsia="zh-CN"/>
              </w:rPr>
              <w:t>2200</w:t>
            </w:r>
          </w:p>
        </w:tc>
      </w:tr>
      <w:tr>
        <w:tblPrEx>
          <w:tblCellMar>
            <w:top w:w="0" w:type="dxa"/>
            <w:left w:w="108" w:type="dxa"/>
            <w:bottom w:w="0" w:type="dxa"/>
            <w:right w:w="108" w:type="dxa"/>
          </w:tblCellMar>
        </w:tblPrEx>
        <w:trPr>
          <w:trHeight w:val="340" w:hRule="atLeast"/>
          <w:jc w:val="center"/>
        </w:trPr>
        <w:tc>
          <w:tcPr>
            <w:tcW w:w="0" w:type="auto"/>
            <w:tcBorders>
              <w:top w:val="single" w:color="000000" w:sz="4" w:space="0"/>
              <w:left w:val="nil"/>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center"/>
              <w:rPr>
                <w:rFonts w:hint="default"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23</w:t>
            </w:r>
          </w:p>
        </w:tc>
        <w:tc>
          <w:tcPr>
            <w:tcW w:w="0" w:type="auto"/>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center"/>
              <w:rPr>
                <w:rFonts w:hint="default"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赵春明</w:t>
            </w:r>
          </w:p>
        </w:tc>
        <w:tc>
          <w:tcPr>
            <w:tcW w:w="77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公民</w:t>
            </w:r>
          </w:p>
        </w:tc>
        <w:tc>
          <w:tcPr>
            <w:tcW w:w="337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center"/>
              <w:rPr>
                <w:rFonts w:hint="eastAsia" w:ascii="Times New Roman" w:hAnsi="Times New Roman" w:eastAsia="宋体" w:cs="Times New Roman"/>
                <w:color w:val="auto"/>
                <w:sz w:val="21"/>
                <w:szCs w:val="21"/>
                <w:lang w:val="en-US" w:eastAsia="zh-CN"/>
              </w:rPr>
            </w:pPr>
            <w:r>
              <w:rPr>
                <w:rFonts w:hint="eastAsia" w:ascii="Times New Roman" w:hAnsi="Times New Roman"/>
                <w:color w:val="auto"/>
                <w:sz w:val="21"/>
                <w:szCs w:val="21"/>
                <w:lang w:val="en-US" w:eastAsia="zh-CN"/>
              </w:rPr>
              <w:t>太保镇靠山村</w:t>
            </w:r>
          </w:p>
        </w:tc>
        <w:tc>
          <w:tcPr>
            <w:tcW w:w="1558" w:type="dxa"/>
            <w:tcBorders>
              <w:top w:val="single" w:color="000000" w:sz="4" w:space="0"/>
              <w:left w:val="single" w:color="000000" w:sz="4" w:space="0"/>
              <w:bottom w:val="single" w:color="000000" w:sz="4" w:space="0"/>
              <w:right w:val="nil"/>
            </w:tcBorders>
            <w:noWrap w:val="0"/>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center"/>
              <w:rPr>
                <w:rFonts w:hint="default"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158</w:t>
            </w:r>
            <w:r>
              <w:rPr>
                <w:rFonts w:hint="eastAsia" w:ascii="Times New Roman" w:hAnsi="Times New Roman" w:eastAsia="宋体" w:cs="Times New Roman"/>
                <w:color w:val="auto"/>
                <w:sz w:val="21"/>
                <w:szCs w:val="21"/>
                <w:lang w:val="en-US" w:eastAsia="zh-CN"/>
              </w:rPr>
              <w:t>XXXX</w:t>
            </w:r>
            <w:r>
              <w:rPr>
                <w:rFonts w:hint="eastAsia" w:ascii="Times New Roman" w:hAnsi="Times New Roman" w:cs="Times New Roman"/>
                <w:color w:val="auto"/>
                <w:sz w:val="21"/>
                <w:szCs w:val="21"/>
                <w:lang w:val="en-US" w:eastAsia="zh-CN"/>
              </w:rPr>
              <w:t>9767</w:t>
            </w:r>
          </w:p>
        </w:tc>
      </w:tr>
      <w:tr>
        <w:tblPrEx>
          <w:tblCellMar>
            <w:top w:w="0" w:type="dxa"/>
            <w:left w:w="108" w:type="dxa"/>
            <w:bottom w:w="0" w:type="dxa"/>
            <w:right w:w="108" w:type="dxa"/>
          </w:tblCellMar>
        </w:tblPrEx>
        <w:trPr>
          <w:trHeight w:val="340" w:hRule="atLeast"/>
          <w:jc w:val="center"/>
        </w:trPr>
        <w:tc>
          <w:tcPr>
            <w:tcW w:w="0" w:type="auto"/>
            <w:tcBorders>
              <w:top w:val="single" w:color="000000" w:sz="4" w:space="0"/>
              <w:left w:val="nil"/>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center"/>
              <w:rPr>
                <w:rFonts w:hint="default"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24</w:t>
            </w:r>
          </w:p>
        </w:tc>
        <w:tc>
          <w:tcPr>
            <w:tcW w:w="0" w:type="auto"/>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center"/>
              <w:rPr>
                <w:rFonts w:hint="eastAsia"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任利平</w:t>
            </w:r>
          </w:p>
        </w:tc>
        <w:tc>
          <w:tcPr>
            <w:tcW w:w="77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公民</w:t>
            </w:r>
          </w:p>
        </w:tc>
        <w:tc>
          <w:tcPr>
            <w:tcW w:w="337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center"/>
              <w:rPr>
                <w:rFonts w:hint="eastAsia" w:ascii="Times New Roman" w:hAnsi="Times New Roman" w:eastAsia="宋体" w:cs="Times New Roman"/>
                <w:color w:val="auto"/>
                <w:sz w:val="21"/>
                <w:szCs w:val="21"/>
                <w:lang w:val="en-US" w:eastAsia="zh-CN"/>
              </w:rPr>
            </w:pPr>
            <w:r>
              <w:rPr>
                <w:rFonts w:hint="eastAsia" w:ascii="Times New Roman" w:hAnsi="Times New Roman"/>
                <w:color w:val="auto"/>
                <w:sz w:val="21"/>
                <w:szCs w:val="21"/>
                <w:lang w:val="en-US" w:eastAsia="zh-CN"/>
              </w:rPr>
              <w:t>太保镇靠山村</w:t>
            </w:r>
          </w:p>
        </w:tc>
        <w:tc>
          <w:tcPr>
            <w:tcW w:w="1558" w:type="dxa"/>
            <w:tcBorders>
              <w:top w:val="single" w:color="000000" w:sz="4" w:space="0"/>
              <w:left w:val="single" w:color="000000" w:sz="4" w:space="0"/>
              <w:bottom w:val="single" w:color="000000" w:sz="4" w:space="0"/>
              <w:right w:val="nil"/>
            </w:tcBorders>
            <w:noWrap w:val="0"/>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center"/>
              <w:rPr>
                <w:rFonts w:hint="default"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158</w:t>
            </w:r>
            <w:r>
              <w:rPr>
                <w:rFonts w:hint="eastAsia" w:ascii="Times New Roman" w:hAnsi="Times New Roman" w:eastAsia="宋体" w:cs="Times New Roman"/>
                <w:color w:val="auto"/>
                <w:sz w:val="21"/>
                <w:szCs w:val="21"/>
                <w:lang w:val="en-US" w:eastAsia="zh-CN"/>
              </w:rPr>
              <w:t>XXXX</w:t>
            </w:r>
            <w:r>
              <w:rPr>
                <w:rFonts w:hint="eastAsia" w:ascii="Times New Roman" w:hAnsi="Times New Roman" w:cs="Times New Roman"/>
                <w:color w:val="auto"/>
                <w:sz w:val="21"/>
                <w:szCs w:val="21"/>
                <w:lang w:val="en-US" w:eastAsia="zh-CN"/>
              </w:rPr>
              <w:t>1235</w:t>
            </w:r>
          </w:p>
        </w:tc>
      </w:tr>
      <w:tr>
        <w:trPr>
          <w:trHeight w:val="340" w:hRule="atLeast"/>
          <w:jc w:val="center"/>
        </w:trPr>
        <w:tc>
          <w:tcPr>
            <w:tcW w:w="0" w:type="auto"/>
            <w:tcBorders>
              <w:top w:val="single" w:color="000000" w:sz="4" w:space="0"/>
              <w:left w:val="nil"/>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center"/>
              <w:rPr>
                <w:rFonts w:hint="default"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25</w:t>
            </w:r>
          </w:p>
        </w:tc>
        <w:tc>
          <w:tcPr>
            <w:tcW w:w="0" w:type="auto"/>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center"/>
              <w:rPr>
                <w:rFonts w:hint="eastAsia"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张东阳</w:t>
            </w:r>
          </w:p>
        </w:tc>
        <w:tc>
          <w:tcPr>
            <w:tcW w:w="77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公民</w:t>
            </w:r>
          </w:p>
        </w:tc>
        <w:tc>
          <w:tcPr>
            <w:tcW w:w="337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center"/>
              <w:rPr>
                <w:rFonts w:hint="eastAsia" w:ascii="Times New Roman" w:hAnsi="Times New Roman" w:eastAsia="宋体" w:cs="Times New Roman"/>
                <w:color w:val="auto"/>
                <w:sz w:val="21"/>
                <w:szCs w:val="21"/>
                <w:lang w:val="en-US" w:eastAsia="zh-CN"/>
              </w:rPr>
            </w:pPr>
            <w:r>
              <w:rPr>
                <w:rFonts w:hint="eastAsia" w:ascii="Times New Roman" w:hAnsi="Times New Roman"/>
                <w:color w:val="auto"/>
                <w:sz w:val="21"/>
                <w:szCs w:val="21"/>
                <w:lang w:val="en-US" w:eastAsia="zh-CN"/>
              </w:rPr>
              <w:t>太保镇靠山村</w:t>
            </w:r>
          </w:p>
        </w:tc>
        <w:tc>
          <w:tcPr>
            <w:tcW w:w="1558" w:type="dxa"/>
            <w:tcBorders>
              <w:top w:val="single" w:color="000000" w:sz="4" w:space="0"/>
              <w:left w:val="single" w:color="000000" w:sz="4" w:space="0"/>
              <w:bottom w:val="single" w:color="000000" w:sz="4" w:space="0"/>
              <w:right w:val="nil"/>
            </w:tcBorders>
            <w:noWrap w:val="0"/>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w:t>
            </w:r>
            <w:r>
              <w:rPr>
                <w:rFonts w:hint="eastAsia" w:ascii="Times New Roman" w:hAnsi="Times New Roman" w:cs="Times New Roman"/>
                <w:color w:val="auto"/>
                <w:sz w:val="21"/>
                <w:szCs w:val="21"/>
                <w:lang w:val="en-US" w:eastAsia="zh-CN"/>
              </w:rPr>
              <w:t>88</w:t>
            </w:r>
            <w:r>
              <w:rPr>
                <w:rFonts w:hint="eastAsia" w:ascii="Times New Roman" w:hAnsi="Times New Roman" w:eastAsia="宋体" w:cs="Times New Roman"/>
                <w:color w:val="auto"/>
                <w:sz w:val="21"/>
                <w:szCs w:val="21"/>
                <w:lang w:val="en-US" w:eastAsia="zh-CN"/>
              </w:rPr>
              <w:t>XXXX</w:t>
            </w:r>
            <w:r>
              <w:rPr>
                <w:rFonts w:hint="eastAsia" w:ascii="Times New Roman" w:hAnsi="Times New Roman" w:cs="Times New Roman"/>
                <w:color w:val="auto"/>
                <w:sz w:val="21"/>
                <w:szCs w:val="21"/>
                <w:lang w:val="en-US" w:eastAsia="zh-CN"/>
              </w:rPr>
              <w:t>8473</w:t>
            </w:r>
          </w:p>
        </w:tc>
      </w:tr>
      <w:tr>
        <w:tblPrEx>
          <w:tblCellMar>
            <w:top w:w="0" w:type="dxa"/>
            <w:left w:w="108" w:type="dxa"/>
            <w:bottom w:w="0" w:type="dxa"/>
            <w:right w:w="108" w:type="dxa"/>
          </w:tblCellMar>
        </w:tblPrEx>
        <w:trPr>
          <w:trHeight w:val="340" w:hRule="atLeast"/>
          <w:jc w:val="center"/>
        </w:trPr>
        <w:tc>
          <w:tcPr>
            <w:tcW w:w="0" w:type="auto"/>
            <w:tcBorders>
              <w:top w:val="single" w:color="000000" w:sz="4" w:space="0"/>
              <w:left w:val="nil"/>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center"/>
              <w:rPr>
                <w:rFonts w:hint="default"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26</w:t>
            </w:r>
          </w:p>
        </w:tc>
        <w:tc>
          <w:tcPr>
            <w:tcW w:w="0" w:type="auto"/>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center"/>
              <w:rPr>
                <w:rFonts w:hint="eastAsia"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刘贵</w:t>
            </w:r>
          </w:p>
        </w:tc>
        <w:tc>
          <w:tcPr>
            <w:tcW w:w="77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公民</w:t>
            </w:r>
          </w:p>
        </w:tc>
        <w:tc>
          <w:tcPr>
            <w:tcW w:w="337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center"/>
              <w:rPr>
                <w:rFonts w:hint="eastAsia" w:ascii="Times New Roman" w:hAnsi="Times New Roman" w:eastAsia="宋体" w:cs="Times New Roman"/>
                <w:color w:val="auto"/>
                <w:sz w:val="21"/>
                <w:szCs w:val="21"/>
                <w:lang w:val="en-US" w:eastAsia="zh-CN"/>
              </w:rPr>
            </w:pPr>
            <w:r>
              <w:rPr>
                <w:rFonts w:hint="eastAsia" w:ascii="Times New Roman" w:hAnsi="Times New Roman"/>
                <w:color w:val="auto"/>
                <w:sz w:val="21"/>
                <w:szCs w:val="21"/>
                <w:lang w:val="en-US" w:eastAsia="zh-CN"/>
              </w:rPr>
              <w:t>太保镇靠山村</w:t>
            </w:r>
          </w:p>
        </w:tc>
        <w:tc>
          <w:tcPr>
            <w:tcW w:w="1558" w:type="dxa"/>
            <w:tcBorders>
              <w:top w:val="single" w:color="000000" w:sz="4" w:space="0"/>
              <w:left w:val="single" w:color="000000" w:sz="4" w:space="0"/>
              <w:bottom w:val="single" w:color="000000" w:sz="4" w:space="0"/>
              <w:right w:val="nil"/>
            </w:tcBorders>
            <w:noWrap w:val="0"/>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center"/>
              <w:rPr>
                <w:rFonts w:hint="default"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158</w:t>
            </w:r>
            <w:r>
              <w:rPr>
                <w:rFonts w:hint="eastAsia" w:ascii="Times New Roman" w:hAnsi="Times New Roman" w:eastAsia="宋体" w:cs="Times New Roman"/>
                <w:color w:val="auto"/>
                <w:sz w:val="21"/>
                <w:szCs w:val="21"/>
                <w:lang w:val="en-US" w:eastAsia="zh-CN"/>
              </w:rPr>
              <w:t>XXXX</w:t>
            </w:r>
            <w:r>
              <w:rPr>
                <w:rFonts w:hint="eastAsia" w:ascii="Times New Roman" w:hAnsi="Times New Roman" w:cs="Times New Roman"/>
                <w:color w:val="auto"/>
                <w:sz w:val="21"/>
                <w:szCs w:val="21"/>
                <w:lang w:val="en-US" w:eastAsia="zh-CN"/>
              </w:rPr>
              <w:t>1782</w:t>
            </w:r>
          </w:p>
        </w:tc>
      </w:tr>
      <w:tr>
        <w:tblPrEx>
          <w:tblCellMar>
            <w:top w:w="0" w:type="dxa"/>
            <w:left w:w="108" w:type="dxa"/>
            <w:bottom w:w="0" w:type="dxa"/>
            <w:right w:w="108" w:type="dxa"/>
          </w:tblCellMar>
        </w:tblPrEx>
        <w:trPr>
          <w:trHeight w:val="340" w:hRule="atLeast"/>
          <w:jc w:val="center"/>
        </w:trPr>
        <w:tc>
          <w:tcPr>
            <w:tcW w:w="0" w:type="auto"/>
            <w:tcBorders>
              <w:top w:val="single" w:color="000000" w:sz="4" w:space="0"/>
              <w:left w:val="nil"/>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center"/>
              <w:rPr>
                <w:rFonts w:hint="default"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27</w:t>
            </w:r>
          </w:p>
        </w:tc>
        <w:tc>
          <w:tcPr>
            <w:tcW w:w="0" w:type="auto"/>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center"/>
              <w:rPr>
                <w:rFonts w:hint="eastAsia"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刘永发</w:t>
            </w:r>
          </w:p>
        </w:tc>
        <w:tc>
          <w:tcPr>
            <w:tcW w:w="77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公民</w:t>
            </w:r>
          </w:p>
        </w:tc>
        <w:tc>
          <w:tcPr>
            <w:tcW w:w="337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center"/>
              <w:rPr>
                <w:rFonts w:hint="eastAsia" w:ascii="Times New Roman" w:hAnsi="Times New Roman" w:eastAsia="宋体" w:cs="Times New Roman"/>
                <w:color w:val="auto"/>
                <w:sz w:val="21"/>
                <w:szCs w:val="21"/>
                <w:lang w:val="en-US" w:eastAsia="zh-CN"/>
              </w:rPr>
            </w:pPr>
            <w:r>
              <w:rPr>
                <w:rFonts w:hint="eastAsia" w:ascii="Times New Roman" w:hAnsi="Times New Roman"/>
                <w:color w:val="auto"/>
                <w:sz w:val="21"/>
                <w:szCs w:val="21"/>
                <w:lang w:val="en-US" w:eastAsia="zh-CN"/>
              </w:rPr>
              <w:t>太保镇靠山村</w:t>
            </w:r>
          </w:p>
        </w:tc>
        <w:tc>
          <w:tcPr>
            <w:tcW w:w="1558" w:type="dxa"/>
            <w:tcBorders>
              <w:top w:val="single" w:color="000000" w:sz="4" w:space="0"/>
              <w:left w:val="single" w:color="000000" w:sz="4" w:space="0"/>
              <w:bottom w:val="single" w:color="000000" w:sz="4" w:space="0"/>
              <w:right w:val="nil"/>
            </w:tcBorders>
            <w:noWrap w:val="0"/>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center"/>
              <w:rPr>
                <w:rFonts w:hint="default"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138</w:t>
            </w:r>
            <w:r>
              <w:rPr>
                <w:rFonts w:hint="eastAsia" w:ascii="Times New Roman" w:hAnsi="Times New Roman" w:eastAsia="宋体" w:cs="Times New Roman"/>
                <w:color w:val="auto"/>
                <w:sz w:val="21"/>
                <w:szCs w:val="21"/>
                <w:lang w:val="en-US" w:eastAsia="zh-CN"/>
              </w:rPr>
              <w:t>XXXX</w:t>
            </w:r>
            <w:r>
              <w:rPr>
                <w:rFonts w:hint="eastAsia" w:ascii="Times New Roman" w:hAnsi="Times New Roman" w:cs="Times New Roman"/>
                <w:color w:val="auto"/>
                <w:sz w:val="21"/>
                <w:szCs w:val="21"/>
                <w:lang w:val="en-US" w:eastAsia="zh-CN"/>
              </w:rPr>
              <w:t>5644</w:t>
            </w:r>
          </w:p>
        </w:tc>
      </w:tr>
    </w:tbl>
    <w:p>
      <w:pPr>
        <w:pStyle w:val="7"/>
        <w:spacing w:line="500" w:lineRule="exact"/>
        <w:rPr>
          <w:rFonts w:ascii="Times New Roman" w:hAnsi="Times New Roman"/>
          <w:color w:val="auto"/>
        </w:rPr>
      </w:pPr>
      <w:bookmarkStart w:id="1134" w:name="_Toc20867"/>
      <w:bookmarkStart w:id="1135" w:name="_Toc12207"/>
      <w:bookmarkStart w:id="1136" w:name="_Toc24711"/>
      <w:r>
        <w:rPr>
          <w:rFonts w:ascii="Times New Roman" w:hAnsi="Times New Roman"/>
          <w:color w:val="auto"/>
        </w:rPr>
        <w:t>（三）公众反馈意见情况</w:t>
      </w:r>
      <w:bookmarkEnd w:id="1134"/>
      <w:bookmarkEnd w:id="1135"/>
      <w:bookmarkEnd w:id="1136"/>
    </w:p>
    <w:p>
      <w:pPr>
        <w:spacing w:line="580" w:lineRule="exact"/>
        <w:ind w:firstLine="560" w:firstLineChars="200"/>
        <w:rPr>
          <w:rFonts w:ascii="Times New Roman" w:hAnsi="Times New Roman"/>
          <w:color w:val="auto"/>
          <w:sz w:val="28"/>
          <w:szCs w:val="28"/>
        </w:rPr>
      </w:pPr>
      <w:r>
        <w:rPr>
          <w:rFonts w:hint="eastAsia" w:ascii="Times New Roman" w:hAnsi="Times New Roman"/>
          <w:color w:val="auto"/>
          <w:sz w:val="28"/>
          <w:szCs w:val="28"/>
          <w:lang w:eastAsia="zh-CN"/>
        </w:rPr>
        <w:t>双鸭山市榛尔美食品有限公司</w:t>
      </w:r>
      <w:r>
        <w:rPr>
          <w:rFonts w:ascii="Times New Roman" w:hAnsi="Times New Roman"/>
          <w:color w:val="auto"/>
          <w:sz w:val="28"/>
          <w:szCs w:val="28"/>
        </w:rPr>
        <w:t>在公众参与过程中，共发放《</w:t>
      </w:r>
      <w:r>
        <w:rPr>
          <w:rFonts w:hint="eastAsia" w:ascii="Times New Roman" w:hAnsi="Times New Roman"/>
          <w:color w:val="auto"/>
          <w:sz w:val="28"/>
          <w:szCs w:val="28"/>
          <w:lang w:eastAsia="zh-CN"/>
        </w:rPr>
        <w:t>双鸭山市榛尔美食品有限公司建设项目</w:t>
      </w:r>
      <w:r>
        <w:rPr>
          <w:rFonts w:ascii="Times New Roman" w:hAnsi="Times New Roman"/>
          <w:color w:val="auto"/>
          <w:sz w:val="28"/>
          <w:szCs w:val="28"/>
        </w:rPr>
        <w:t>公众参与调查表》</w:t>
      </w:r>
      <w:r>
        <w:rPr>
          <w:rFonts w:hint="eastAsia" w:ascii="Times New Roman" w:hAnsi="Times New Roman"/>
          <w:color w:val="auto"/>
          <w:sz w:val="28"/>
          <w:szCs w:val="28"/>
          <w:lang w:val="en-US" w:eastAsia="zh-CN"/>
        </w:rPr>
        <w:t>27</w:t>
      </w:r>
      <w:r>
        <w:rPr>
          <w:rFonts w:ascii="Times New Roman" w:hAnsi="Times New Roman"/>
          <w:color w:val="auto"/>
          <w:sz w:val="28"/>
          <w:szCs w:val="28"/>
        </w:rPr>
        <w:t>份，回收</w:t>
      </w:r>
      <w:r>
        <w:rPr>
          <w:rFonts w:hint="eastAsia" w:ascii="Times New Roman" w:hAnsi="Times New Roman"/>
          <w:color w:val="auto"/>
          <w:sz w:val="28"/>
          <w:szCs w:val="28"/>
          <w:lang w:val="en-US" w:eastAsia="zh-CN"/>
        </w:rPr>
        <w:t>27</w:t>
      </w:r>
      <w:r>
        <w:rPr>
          <w:rFonts w:ascii="Times New Roman" w:hAnsi="Times New Roman"/>
          <w:color w:val="auto"/>
          <w:sz w:val="28"/>
          <w:szCs w:val="28"/>
        </w:rPr>
        <w:t>份。经认真梳理分析可知：</w:t>
      </w:r>
    </w:p>
    <w:p>
      <w:pPr>
        <w:spacing w:line="580" w:lineRule="exact"/>
        <w:ind w:firstLine="560" w:firstLineChars="200"/>
        <w:rPr>
          <w:rFonts w:hint="default" w:ascii="Times New Roman" w:hAnsi="Times New Roman" w:eastAsia="宋体"/>
          <w:color w:val="auto"/>
          <w:sz w:val="28"/>
          <w:szCs w:val="28"/>
          <w:lang w:val="en-US" w:eastAsia="zh-CN"/>
        </w:rPr>
      </w:pPr>
      <w:r>
        <w:rPr>
          <w:rFonts w:ascii="Times New Roman" w:hAnsi="Times New Roman"/>
          <w:color w:val="auto"/>
          <w:sz w:val="28"/>
          <w:szCs w:val="28"/>
        </w:rPr>
        <w:t>在对“</w:t>
      </w:r>
      <w:r>
        <w:rPr>
          <w:rFonts w:ascii="Times New Roman" w:hAnsi="Times New Roman" w:eastAsia="宋体" w:cs="Times New Roman"/>
          <w:color w:val="auto"/>
          <w:sz w:val="28"/>
          <w:szCs w:val="28"/>
        </w:rPr>
        <w:t>与本项目环境影响和环境保护措施有关的建议和意见</w:t>
      </w:r>
      <w:r>
        <w:rPr>
          <w:rFonts w:ascii="Times New Roman" w:hAnsi="Times New Roman"/>
          <w:color w:val="auto"/>
          <w:sz w:val="28"/>
          <w:szCs w:val="28"/>
        </w:rPr>
        <w:t>”调查中，</w:t>
      </w:r>
      <w:r>
        <w:rPr>
          <w:rFonts w:hint="eastAsia" w:ascii="Times New Roman" w:hAnsi="Times New Roman"/>
          <w:color w:val="auto"/>
          <w:sz w:val="28"/>
          <w:szCs w:val="28"/>
          <w:lang w:val="en-US" w:eastAsia="zh-CN"/>
        </w:rPr>
        <w:t>100</w:t>
      </w:r>
      <w:r>
        <w:rPr>
          <w:rFonts w:ascii="Times New Roman" w:hAnsi="Times New Roman"/>
          <w:color w:val="auto"/>
          <w:sz w:val="28"/>
          <w:szCs w:val="28"/>
        </w:rPr>
        <w:t>%的公众</w:t>
      </w:r>
      <w:r>
        <w:rPr>
          <w:rFonts w:hint="eastAsia" w:ascii="Times New Roman" w:hAnsi="Times New Roman"/>
          <w:color w:val="auto"/>
          <w:sz w:val="28"/>
          <w:szCs w:val="28"/>
          <w:lang w:val="en-US" w:eastAsia="zh-CN"/>
        </w:rPr>
        <w:t>对本项目无意见。</w:t>
      </w:r>
    </w:p>
    <w:p>
      <w:pPr>
        <w:pStyle w:val="7"/>
        <w:spacing w:line="500" w:lineRule="exact"/>
        <w:rPr>
          <w:rFonts w:ascii="Times New Roman" w:hAnsi="Times New Roman"/>
          <w:color w:val="auto"/>
        </w:rPr>
      </w:pPr>
      <w:bookmarkStart w:id="1137" w:name="_Toc21371"/>
      <w:bookmarkStart w:id="1138" w:name="_Toc27211"/>
      <w:bookmarkStart w:id="1139" w:name="_Toc29653"/>
      <w:r>
        <w:rPr>
          <w:rFonts w:ascii="Times New Roman" w:hAnsi="Times New Roman"/>
          <w:color w:val="auto"/>
        </w:rPr>
        <w:t>三、 公众意见处理情况</w:t>
      </w:r>
      <w:bookmarkEnd w:id="1137"/>
      <w:bookmarkEnd w:id="1138"/>
      <w:bookmarkEnd w:id="1139"/>
    </w:p>
    <w:p>
      <w:pPr>
        <w:pStyle w:val="7"/>
        <w:spacing w:line="500" w:lineRule="exact"/>
        <w:rPr>
          <w:rFonts w:ascii="Times New Roman" w:hAnsi="Times New Roman"/>
          <w:color w:val="auto"/>
        </w:rPr>
      </w:pPr>
      <w:bookmarkStart w:id="1140" w:name="_Toc18301"/>
      <w:bookmarkStart w:id="1141" w:name="_Toc6994"/>
      <w:bookmarkStart w:id="1142" w:name="_Toc18665"/>
      <w:r>
        <w:rPr>
          <w:rFonts w:ascii="Times New Roman" w:hAnsi="Times New Roman"/>
          <w:color w:val="auto"/>
        </w:rPr>
        <w:t>（一）收到公众意见的情况</w:t>
      </w:r>
      <w:bookmarkEnd w:id="1140"/>
      <w:bookmarkEnd w:id="1141"/>
      <w:bookmarkEnd w:id="1142"/>
    </w:p>
    <w:p>
      <w:pPr>
        <w:spacing w:after="0" w:line="500" w:lineRule="exact"/>
        <w:ind w:firstLine="560" w:firstLineChars="200"/>
        <w:jc w:val="both"/>
        <w:rPr>
          <w:rFonts w:ascii="Times New Roman" w:hAnsi="Times New Roman"/>
          <w:color w:val="auto"/>
          <w:sz w:val="28"/>
          <w:szCs w:val="28"/>
        </w:rPr>
      </w:pPr>
      <w:r>
        <w:rPr>
          <w:rFonts w:hint="default" w:ascii="Times New Roman" w:hAnsi="Times New Roman" w:cs="Times New Roman"/>
          <w:color w:val="auto"/>
          <w:sz w:val="28"/>
          <w:szCs w:val="28"/>
          <w:lang w:val="en-US" w:eastAsia="zh-CN"/>
        </w:rPr>
        <w:t>双鸭山市四方台区太保镇靠山村</w:t>
      </w:r>
      <w:r>
        <w:rPr>
          <w:rFonts w:ascii="Times New Roman" w:hAnsi="Times New Roman" w:cs="Times New Roman"/>
          <w:color w:val="auto"/>
          <w:sz w:val="28"/>
          <w:szCs w:val="28"/>
        </w:rPr>
        <w:t>在项目建设过程中积极主动利用发放调查表形式向社会公众公示了</w:t>
      </w:r>
      <w:r>
        <w:rPr>
          <w:rFonts w:hint="eastAsia" w:ascii="Times New Roman" w:hAnsi="Times New Roman" w:cs="Times New Roman"/>
          <w:color w:val="auto"/>
          <w:sz w:val="28"/>
          <w:szCs w:val="28"/>
          <w:lang w:val="en-US" w:eastAsia="zh-CN"/>
        </w:rPr>
        <w:t>本</w:t>
      </w:r>
      <w:r>
        <w:rPr>
          <w:rFonts w:ascii="Times New Roman" w:hAnsi="Times New Roman" w:cs="Times New Roman"/>
          <w:color w:val="auto"/>
          <w:sz w:val="28"/>
          <w:szCs w:val="28"/>
        </w:rPr>
        <w:t>建设项目详细情况，收集社会公众对</w:t>
      </w:r>
      <w:r>
        <w:rPr>
          <w:rFonts w:hint="eastAsia" w:ascii="Times New Roman" w:hAnsi="Times New Roman" w:cs="Times New Roman"/>
          <w:color w:val="auto"/>
          <w:sz w:val="28"/>
          <w:szCs w:val="28"/>
          <w:lang w:eastAsia="zh-CN"/>
        </w:rPr>
        <w:t>双鸭山市榛尔美食品有限公司</w:t>
      </w:r>
      <w:r>
        <w:rPr>
          <w:rFonts w:hint="eastAsia" w:ascii="Times New Roman" w:hAnsi="Times New Roman" w:cs="Times New Roman"/>
          <w:color w:val="auto"/>
          <w:sz w:val="28"/>
          <w:szCs w:val="28"/>
        </w:rPr>
        <w:t>建设项目</w:t>
      </w:r>
      <w:r>
        <w:rPr>
          <w:rFonts w:ascii="Times New Roman" w:hAnsi="Times New Roman" w:cs="Times New Roman"/>
          <w:color w:val="auto"/>
          <w:sz w:val="28"/>
          <w:szCs w:val="28"/>
        </w:rPr>
        <w:t>环境影响评价意见和建议。回收《</w:t>
      </w:r>
      <w:r>
        <w:rPr>
          <w:rFonts w:hint="eastAsia" w:ascii="Times New Roman" w:hAnsi="Times New Roman" w:cs="Times New Roman"/>
          <w:color w:val="auto"/>
          <w:sz w:val="28"/>
          <w:szCs w:val="28"/>
          <w:lang w:eastAsia="zh-CN"/>
        </w:rPr>
        <w:t>双鸭山市榛尔美食品有限公司</w:t>
      </w:r>
      <w:r>
        <w:rPr>
          <w:rFonts w:hint="eastAsia" w:ascii="Times New Roman" w:hAnsi="Times New Roman" w:cs="Times New Roman"/>
          <w:color w:val="auto"/>
          <w:sz w:val="28"/>
          <w:szCs w:val="28"/>
        </w:rPr>
        <w:t>建设项目</w:t>
      </w:r>
      <w:r>
        <w:rPr>
          <w:rFonts w:ascii="Times New Roman" w:hAnsi="Times New Roman" w:cs="Times New Roman"/>
          <w:color w:val="auto"/>
          <w:sz w:val="28"/>
          <w:szCs w:val="28"/>
        </w:rPr>
        <w:t>公众参与调查表》</w:t>
      </w:r>
      <w:r>
        <w:rPr>
          <w:rFonts w:hint="eastAsia" w:ascii="Times New Roman" w:hAnsi="Times New Roman"/>
          <w:color w:val="auto"/>
          <w:sz w:val="28"/>
          <w:szCs w:val="28"/>
          <w:lang w:val="en-US" w:eastAsia="zh-CN"/>
        </w:rPr>
        <w:t>27</w:t>
      </w:r>
      <w:r>
        <w:rPr>
          <w:rFonts w:ascii="Times New Roman" w:hAnsi="Times New Roman"/>
          <w:color w:val="auto"/>
          <w:sz w:val="28"/>
          <w:szCs w:val="28"/>
        </w:rPr>
        <w:t>份，无反对意见和建议。</w:t>
      </w:r>
    </w:p>
    <w:p>
      <w:pPr>
        <w:pStyle w:val="7"/>
        <w:spacing w:line="500" w:lineRule="exact"/>
        <w:rPr>
          <w:rFonts w:ascii="Times New Roman" w:hAnsi="Times New Roman"/>
          <w:color w:val="auto"/>
        </w:rPr>
      </w:pPr>
      <w:bookmarkStart w:id="1143" w:name="_Toc23025"/>
      <w:bookmarkStart w:id="1144" w:name="_Toc21561"/>
      <w:bookmarkStart w:id="1145" w:name="_Toc29053"/>
      <w:r>
        <w:rPr>
          <w:rFonts w:ascii="Times New Roman" w:hAnsi="Times New Roman"/>
          <w:color w:val="auto"/>
        </w:rPr>
        <w:t>四、公众参与合法有效</w:t>
      </w:r>
      <w:bookmarkEnd w:id="1143"/>
      <w:bookmarkEnd w:id="1144"/>
      <w:bookmarkEnd w:id="1145"/>
    </w:p>
    <w:p>
      <w:pPr>
        <w:autoSpaceDE w:val="0"/>
        <w:autoSpaceDN w:val="0"/>
        <w:spacing w:after="0" w:line="500" w:lineRule="exact"/>
        <w:ind w:firstLine="560" w:firstLineChars="200"/>
        <w:jc w:val="both"/>
        <w:rPr>
          <w:rFonts w:ascii="Times New Roman" w:hAnsi="Times New Roman"/>
          <w:color w:val="auto"/>
          <w:sz w:val="28"/>
          <w:szCs w:val="28"/>
        </w:rPr>
      </w:pPr>
      <w:r>
        <w:rPr>
          <w:rFonts w:ascii="Times New Roman" w:hAnsi="Times New Roman"/>
          <w:color w:val="auto"/>
          <w:sz w:val="28"/>
          <w:szCs w:val="28"/>
        </w:rPr>
        <w:t>（一）公众参与对象具有代表性。为了解本项目所在地周围公众对本工程及周围环境的意见和建议，本次环评公众参与方式采用请被调查对象填写“建设项目环境保护公众参与调查表”的形式征求意见，发放调查表</w:t>
      </w:r>
      <w:r>
        <w:rPr>
          <w:rFonts w:hint="eastAsia" w:ascii="Times New Roman" w:hAnsi="Times New Roman"/>
          <w:color w:val="auto"/>
          <w:sz w:val="28"/>
          <w:szCs w:val="28"/>
          <w:lang w:val="en-US" w:eastAsia="zh-CN"/>
        </w:rPr>
        <w:t>27</w:t>
      </w:r>
      <w:r>
        <w:rPr>
          <w:rFonts w:ascii="Times New Roman" w:hAnsi="Times New Roman"/>
          <w:color w:val="auto"/>
          <w:sz w:val="28"/>
          <w:szCs w:val="28"/>
        </w:rPr>
        <w:t>份，全部为周边直接受影响的公众，覆盖环境相关目标区域人群，调查意见充分代表了受影响范围内的公众意见。</w:t>
      </w:r>
    </w:p>
    <w:p>
      <w:pPr>
        <w:autoSpaceDE w:val="0"/>
        <w:autoSpaceDN w:val="0"/>
        <w:spacing w:after="0" w:line="500" w:lineRule="exact"/>
        <w:ind w:firstLine="560" w:firstLineChars="200"/>
        <w:jc w:val="both"/>
        <w:rPr>
          <w:rFonts w:ascii="Times New Roman" w:hAnsi="Times New Roman"/>
          <w:color w:val="auto"/>
          <w:sz w:val="28"/>
          <w:szCs w:val="28"/>
        </w:rPr>
      </w:pPr>
      <w:r>
        <w:rPr>
          <w:rFonts w:ascii="Times New Roman" w:hAnsi="Times New Roman"/>
          <w:color w:val="auto"/>
          <w:sz w:val="28"/>
          <w:szCs w:val="28"/>
        </w:rPr>
        <w:t>（二）结果真实有效。本次环评公众参与调查为建设单位发放公参调查表，并向被调查者清楚表述了工程内容和可能的环境影响以及拟采取的措施，调查结果真实反映了公众的真实意见，问卷调查中留有被调查者的真实联系方式，均可验证。</w:t>
      </w:r>
    </w:p>
    <w:p>
      <w:pPr>
        <w:pStyle w:val="7"/>
        <w:spacing w:line="500" w:lineRule="exact"/>
        <w:rPr>
          <w:rFonts w:ascii="Times New Roman" w:hAnsi="Times New Roman"/>
          <w:color w:val="auto"/>
        </w:rPr>
      </w:pPr>
      <w:bookmarkStart w:id="1146" w:name="_Toc12350"/>
      <w:bookmarkStart w:id="1147" w:name="_Toc32333"/>
      <w:bookmarkStart w:id="1148" w:name="_Toc20423"/>
      <w:r>
        <w:rPr>
          <w:rFonts w:ascii="Times New Roman" w:hAnsi="Times New Roman"/>
          <w:color w:val="auto"/>
        </w:rPr>
        <w:t>五、项目公众参与结论</w:t>
      </w:r>
      <w:bookmarkEnd w:id="1146"/>
      <w:bookmarkEnd w:id="1147"/>
      <w:bookmarkEnd w:id="1148"/>
    </w:p>
    <w:p>
      <w:pPr>
        <w:autoSpaceDE w:val="0"/>
        <w:autoSpaceDN w:val="0"/>
        <w:spacing w:after="0" w:line="500" w:lineRule="exact"/>
        <w:ind w:firstLine="560" w:firstLineChars="200"/>
        <w:jc w:val="both"/>
        <w:rPr>
          <w:rFonts w:ascii="Times New Roman" w:hAnsi="Times New Roman"/>
          <w:color w:val="auto"/>
          <w:sz w:val="28"/>
          <w:szCs w:val="28"/>
        </w:rPr>
      </w:pPr>
      <w:r>
        <w:rPr>
          <w:rFonts w:ascii="Times New Roman" w:hAnsi="Times New Roman"/>
          <w:color w:val="auto"/>
          <w:sz w:val="28"/>
          <w:szCs w:val="28"/>
        </w:rPr>
        <w:t>通过以上问卷调查整理分析可以看出，公众认为项目对环境基本无影响</w:t>
      </w:r>
      <w:r>
        <w:rPr>
          <w:rFonts w:hint="eastAsia" w:ascii="Times New Roman" w:hAnsi="Times New Roman"/>
          <w:color w:val="auto"/>
          <w:sz w:val="28"/>
          <w:szCs w:val="28"/>
          <w:lang w:eastAsia="zh-CN"/>
        </w:rPr>
        <w:t>。</w:t>
      </w:r>
      <w:r>
        <w:rPr>
          <w:rFonts w:ascii="Times New Roman" w:hAnsi="Times New Roman"/>
          <w:color w:val="auto"/>
          <w:sz w:val="28"/>
          <w:szCs w:val="28"/>
        </w:rPr>
        <w:t>各项污染防治措施，建设单位要充分重视，切实落实各项污染防治措施，加强环境管理，把本项目环境污染降到最低。</w:t>
      </w:r>
    </w:p>
    <w:p>
      <w:pPr>
        <w:pStyle w:val="7"/>
        <w:spacing w:line="500" w:lineRule="exact"/>
        <w:rPr>
          <w:rFonts w:ascii="Times New Roman" w:hAnsi="Times New Roman"/>
          <w:color w:val="auto"/>
        </w:rPr>
      </w:pPr>
      <w:bookmarkStart w:id="1149" w:name="_Toc32379"/>
      <w:bookmarkStart w:id="1150" w:name="_Toc2033"/>
      <w:bookmarkStart w:id="1151" w:name="_Toc18575"/>
      <w:r>
        <w:rPr>
          <w:rFonts w:ascii="Times New Roman" w:hAnsi="Times New Roman"/>
          <w:color w:val="auto"/>
        </w:rPr>
        <w:t>六、公众参与相关资料存档备查情况</w:t>
      </w:r>
      <w:bookmarkEnd w:id="1149"/>
      <w:bookmarkEnd w:id="1150"/>
      <w:bookmarkEnd w:id="1151"/>
    </w:p>
    <w:p>
      <w:pPr>
        <w:spacing w:line="360" w:lineRule="auto"/>
        <w:ind w:firstLine="560" w:firstLineChars="200"/>
        <w:jc w:val="both"/>
        <w:rPr>
          <w:rFonts w:ascii="Times New Roman" w:hAnsi="Times New Roman"/>
          <w:color w:val="auto"/>
          <w:sz w:val="28"/>
          <w:szCs w:val="28"/>
        </w:rPr>
      </w:pPr>
      <w:r>
        <w:rPr>
          <w:rFonts w:hint="eastAsia" w:ascii="Times New Roman" w:hAnsi="Times New Roman"/>
          <w:color w:val="auto"/>
          <w:sz w:val="28"/>
          <w:szCs w:val="28"/>
          <w:lang w:eastAsia="zh-CN"/>
        </w:rPr>
        <w:t>双鸭山市榛尔美食品有限公司建设项目</w:t>
      </w:r>
      <w:r>
        <w:rPr>
          <w:rFonts w:ascii="Times New Roman" w:hAnsi="Times New Roman"/>
          <w:color w:val="auto"/>
          <w:sz w:val="28"/>
          <w:szCs w:val="28"/>
        </w:rPr>
        <w:t>环境影响评价公众参与工作资料主要包括以下几项：</w:t>
      </w:r>
    </w:p>
    <w:p>
      <w:pPr>
        <w:pStyle w:val="2"/>
        <w:numPr>
          <w:ilvl w:val="0"/>
          <w:numId w:val="4"/>
        </w:numPr>
        <w:spacing w:line="360" w:lineRule="auto"/>
        <w:rPr>
          <w:rFonts w:ascii="Times New Roman" w:hAnsi="Times New Roman"/>
          <w:color w:val="auto"/>
          <w:sz w:val="28"/>
          <w:szCs w:val="28"/>
        </w:rPr>
        <w:sectPr>
          <w:pgSz w:w="11906" w:h="16838"/>
          <w:pgMar w:top="1701" w:right="1531" w:bottom="1701" w:left="1531" w:header="851" w:footer="850" w:gutter="0"/>
          <w:pgBorders>
            <w:top w:val="none" w:sz="0" w:space="0"/>
            <w:left w:val="none" w:sz="0" w:space="0"/>
            <w:bottom w:val="none" w:sz="0" w:space="0"/>
            <w:right w:val="none" w:sz="0" w:space="0"/>
          </w:pgBorders>
          <w:pgNumType w:fmt="decimal"/>
          <w:cols w:space="720" w:num="1"/>
          <w:docGrid w:linePitch="312" w:charSpace="0"/>
        </w:sectPr>
      </w:pPr>
      <w:r>
        <w:rPr>
          <w:rFonts w:ascii="Times New Roman" w:hAnsi="Times New Roman"/>
          <w:color w:val="auto"/>
          <w:sz w:val="28"/>
          <w:szCs w:val="28"/>
        </w:rPr>
        <w:t>《</w:t>
      </w:r>
      <w:r>
        <w:rPr>
          <w:rFonts w:hint="eastAsia" w:ascii="Times New Roman" w:hAnsi="Times New Roman"/>
          <w:color w:val="auto"/>
          <w:sz w:val="28"/>
          <w:szCs w:val="28"/>
          <w:lang w:eastAsia="zh-CN"/>
        </w:rPr>
        <w:t>双鸭山市榛尔美食品有限公司建设项目</w:t>
      </w:r>
      <w:r>
        <w:rPr>
          <w:rFonts w:ascii="Times New Roman" w:hAnsi="Times New Roman"/>
          <w:color w:val="auto"/>
          <w:sz w:val="28"/>
          <w:szCs w:val="28"/>
        </w:rPr>
        <w:t>公众参与调查表》</w:t>
      </w:r>
      <w:r>
        <w:rPr>
          <w:rFonts w:hint="eastAsia" w:ascii="Times New Roman" w:hAnsi="Times New Roman"/>
          <w:color w:val="auto"/>
          <w:sz w:val="28"/>
          <w:szCs w:val="28"/>
          <w:lang w:val="en-US" w:eastAsia="zh-CN"/>
        </w:rPr>
        <w:t>27</w:t>
      </w:r>
      <w:r>
        <w:rPr>
          <w:rFonts w:ascii="Times New Roman" w:hAnsi="Times New Roman"/>
          <w:color w:val="auto"/>
          <w:sz w:val="28"/>
          <w:szCs w:val="28"/>
        </w:rPr>
        <w:t>份</w:t>
      </w:r>
    </w:p>
    <w:p>
      <w:pPr>
        <w:keepNext w:val="0"/>
        <w:keepLines w:val="0"/>
        <w:pageBreakBefore w:val="0"/>
        <w:widowControl w:val="0"/>
        <w:kinsoku/>
        <w:wordWrap/>
        <w:overflowPunct/>
        <w:topLinePunct w:val="0"/>
        <w:autoSpaceDE/>
        <w:autoSpaceDN/>
        <w:bidi w:val="0"/>
        <w:adjustRightInd/>
        <w:snapToGrid/>
        <w:textAlignment w:val="auto"/>
        <w:outlineLvl w:val="0"/>
        <w:rPr>
          <w:rFonts w:hint="eastAsia" w:eastAsia="黑体" w:cs="Times New Roman"/>
          <w:b w:val="0"/>
          <w:snapToGrid w:val="0"/>
          <w:color w:val="auto"/>
          <w:kern w:val="2"/>
          <w:sz w:val="32"/>
          <w:szCs w:val="32"/>
          <w:lang w:val="en-US" w:eastAsia="zh-CN" w:bidi="ar-SA"/>
        </w:rPr>
      </w:pPr>
      <w:bookmarkStart w:id="1152" w:name="_Toc19129"/>
      <w:r>
        <w:rPr>
          <w:rFonts w:hint="eastAsia" w:ascii="Times New Roman" w:hAnsi="Times New Roman" w:eastAsia="黑体" w:cs="Times New Roman"/>
          <w:b w:val="0"/>
          <w:snapToGrid w:val="0"/>
          <w:color w:val="auto"/>
          <w:kern w:val="2"/>
          <w:sz w:val="32"/>
          <w:szCs w:val="32"/>
          <w:lang w:val="en-US" w:eastAsia="zh-CN" w:bidi="ar-SA"/>
        </w:rPr>
        <w:t>附件</w:t>
      </w:r>
      <w:r>
        <w:rPr>
          <w:rFonts w:hint="eastAsia" w:eastAsia="黑体" w:cs="Times New Roman"/>
          <w:b w:val="0"/>
          <w:snapToGrid w:val="0"/>
          <w:color w:val="auto"/>
          <w:kern w:val="2"/>
          <w:sz w:val="32"/>
          <w:szCs w:val="32"/>
          <w:lang w:val="en-US" w:eastAsia="zh-CN" w:bidi="ar-SA"/>
        </w:rPr>
        <w:t>11 大气影响评价专题</w:t>
      </w:r>
      <w:bookmarkEnd w:id="1152"/>
    </w:p>
    <w:p>
      <w:pPr>
        <w:pStyle w:val="66"/>
        <w:rPr>
          <w:rFonts w:hint="default" w:ascii="Times New Roman" w:hAnsi="Times New Roman" w:eastAsia="宋体" w:cs="Times New Roman"/>
          <w:color w:val="auto"/>
        </w:rPr>
      </w:pPr>
    </w:p>
    <w:p>
      <w:pPr>
        <w:pStyle w:val="66"/>
        <w:rPr>
          <w:rFonts w:hint="default" w:ascii="Times New Roman" w:hAnsi="Times New Roman" w:eastAsia="宋体" w:cs="Times New Roman"/>
          <w:color w:val="auto"/>
        </w:rPr>
      </w:pPr>
    </w:p>
    <w:p>
      <w:pPr>
        <w:spacing w:line="360" w:lineRule="auto"/>
        <w:jc w:val="center"/>
        <w:rPr>
          <w:rFonts w:hint="default" w:ascii="Times New Roman" w:hAnsi="Times New Roman" w:eastAsia="宋体" w:cs="Times New Roman"/>
          <w:b/>
          <w:bCs/>
          <w:color w:val="auto"/>
          <w:sz w:val="48"/>
          <w:szCs w:val="48"/>
        </w:rPr>
      </w:pPr>
    </w:p>
    <w:p>
      <w:pPr>
        <w:spacing w:line="360" w:lineRule="auto"/>
        <w:jc w:val="center"/>
        <w:rPr>
          <w:rFonts w:hint="eastAsia" w:ascii="Times New Roman" w:hAnsi="Times New Roman" w:eastAsia="宋体" w:cs="Times New Roman"/>
          <w:b/>
          <w:bCs/>
          <w:color w:val="auto"/>
          <w:sz w:val="72"/>
          <w:szCs w:val="72"/>
          <w:lang w:eastAsia="zh-CN"/>
        </w:rPr>
      </w:pPr>
      <w:r>
        <w:rPr>
          <w:rFonts w:hint="eastAsia" w:ascii="Times New Roman" w:hAnsi="Times New Roman" w:cs="Times New Roman"/>
          <w:b/>
          <w:bCs/>
          <w:color w:val="auto"/>
          <w:sz w:val="36"/>
          <w:szCs w:val="36"/>
          <w:lang w:eastAsia="zh-CN"/>
        </w:rPr>
        <w:t>双鸭山市榛尔美食品有限公司建设项目</w:t>
      </w:r>
    </w:p>
    <w:p>
      <w:pPr>
        <w:spacing w:line="360" w:lineRule="auto"/>
        <w:jc w:val="center"/>
        <w:rPr>
          <w:rFonts w:hint="default" w:ascii="Times New Roman" w:hAnsi="Times New Roman" w:eastAsia="宋体" w:cs="Times New Roman"/>
          <w:b/>
          <w:bCs/>
          <w:color w:val="auto"/>
          <w:sz w:val="48"/>
          <w:szCs w:val="48"/>
        </w:rPr>
      </w:pPr>
    </w:p>
    <w:p>
      <w:pPr>
        <w:spacing w:line="360" w:lineRule="auto"/>
        <w:jc w:val="center"/>
        <w:rPr>
          <w:rFonts w:hint="default" w:ascii="Times New Roman" w:hAnsi="Times New Roman" w:eastAsia="宋体" w:cs="Times New Roman"/>
          <w:color w:val="auto"/>
          <w:sz w:val="84"/>
          <w:szCs w:val="84"/>
        </w:rPr>
      </w:pPr>
      <w:r>
        <w:rPr>
          <w:rFonts w:hint="default" w:ascii="Times New Roman" w:hAnsi="Times New Roman" w:eastAsia="宋体" w:cs="Times New Roman"/>
          <w:b/>
          <w:bCs/>
          <w:color w:val="auto"/>
          <w:sz w:val="48"/>
          <w:szCs w:val="48"/>
        </w:rPr>
        <w:t>大气专项评价</w:t>
      </w:r>
    </w:p>
    <w:p>
      <w:pPr>
        <w:rPr>
          <w:rFonts w:hint="default" w:ascii="Times New Roman" w:hAnsi="Times New Roman" w:eastAsia="宋体" w:cs="Times New Roman"/>
          <w:color w:val="auto"/>
        </w:rPr>
      </w:pPr>
    </w:p>
    <w:p>
      <w:pPr>
        <w:jc w:val="center"/>
        <w:rPr>
          <w:rFonts w:hint="default" w:ascii="Times New Roman" w:hAnsi="Times New Roman" w:eastAsia="宋体" w:cs="Times New Roman"/>
          <w:color w:val="auto"/>
          <w:sz w:val="84"/>
          <w:szCs w:val="84"/>
        </w:rPr>
      </w:pPr>
    </w:p>
    <w:p>
      <w:pPr>
        <w:pStyle w:val="17"/>
        <w:rPr>
          <w:rFonts w:hint="default" w:ascii="Times New Roman" w:hAnsi="Times New Roman" w:eastAsia="宋体" w:cs="Times New Roman"/>
          <w:color w:val="auto"/>
        </w:rPr>
      </w:pPr>
    </w:p>
    <w:p>
      <w:pPr>
        <w:rPr>
          <w:rFonts w:hint="default" w:ascii="Times New Roman" w:hAnsi="Times New Roman" w:eastAsia="宋体" w:cs="Times New Roman"/>
          <w:color w:val="auto"/>
        </w:rPr>
      </w:pPr>
    </w:p>
    <w:p>
      <w:pPr>
        <w:pStyle w:val="2"/>
        <w:ind w:firstLine="210"/>
        <w:rPr>
          <w:rFonts w:hint="default" w:ascii="Times New Roman" w:hAnsi="Times New Roman" w:eastAsia="宋体" w:cs="Times New Roman"/>
          <w:color w:val="auto"/>
        </w:rPr>
      </w:pPr>
    </w:p>
    <w:p>
      <w:pPr>
        <w:pStyle w:val="114"/>
        <w:rPr>
          <w:rFonts w:hint="default" w:ascii="Times New Roman" w:hAnsi="Times New Roman" w:eastAsia="宋体" w:cs="Times New Roman"/>
          <w:color w:val="auto"/>
        </w:rPr>
      </w:pPr>
    </w:p>
    <w:p>
      <w:pPr>
        <w:pStyle w:val="21"/>
        <w:rPr>
          <w:rFonts w:hint="default" w:ascii="Times New Roman" w:hAnsi="Times New Roman" w:eastAsia="宋体" w:cs="Times New Roman"/>
          <w:color w:val="auto"/>
        </w:rPr>
      </w:pPr>
    </w:p>
    <w:p>
      <w:pPr>
        <w:rPr>
          <w:rFonts w:hint="default" w:ascii="Times New Roman" w:hAnsi="Times New Roman" w:eastAsia="宋体" w:cs="Times New Roman"/>
          <w:color w:val="auto"/>
        </w:rPr>
      </w:pPr>
    </w:p>
    <w:p>
      <w:pPr>
        <w:pStyle w:val="2"/>
        <w:ind w:firstLine="210"/>
        <w:rPr>
          <w:rFonts w:hint="default" w:ascii="Times New Roman" w:hAnsi="Times New Roman" w:eastAsia="宋体" w:cs="Times New Roman"/>
          <w:color w:val="auto"/>
        </w:rPr>
      </w:pPr>
    </w:p>
    <w:p>
      <w:pPr>
        <w:rPr>
          <w:rFonts w:hint="default" w:ascii="Times New Roman" w:hAnsi="Times New Roman" w:eastAsia="宋体" w:cs="Times New Roman"/>
          <w:color w:val="auto"/>
        </w:rPr>
      </w:pPr>
    </w:p>
    <w:p>
      <w:pPr>
        <w:pStyle w:val="114"/>
        <w:rPr>
          <w:rFonts w:hint="default" w:ascii="Times New Roman" w:hAnsi="Times New Roman" w:eastAsia="宋体" w:cs="Times New Roman"/>
          <w:color w:val="auto"/>
        </w:rPr>
      </w:pPr>
    </w:p>
    <w:p>
      <w:pPr>
        <w:pStyle w:val="21"/>
        <w:rPr>
          <w:rFonts w:hint="default" w:ascii="Times New Roman" w:hAnsi="Times New Roman" w:eastAsia="宋体" w:cs="Times New Roman"/>
          <w:color w:val="auto"/>
        </w:rPr>
      </w:pPr>
    </w:p>
    <w:p>
      <w:pPr>
        <w:spacing w:line="240" w:lineRule="atLeast"/>
        <w:rPr>
          <w:rFonts w:hint="default" w:ascii="Times New Roman" w:hAnsi="Times New Roman" w:eastAsia="宋体" w:cs="Times New Roman"/>
          <w:b/>
          <w:color w:val="auto"/>
          <w:sz w:val="32"/>
          <w:szCs w:val="32"/>
        </w:rPr>
      </w:pPr>
    </w:p>
    <w:p>
      <w:pPr>
        <w:spacing w:line="240" w:lineRule="atLeast"/>
        <w:jc w:val="center"/>
        <w:rPr>
          <w:rFonts w:hint="default" w:ascii="Times New Roman" w:hAnsi="Times New Roman" w:eastAsia="宋体" w:cs="Times New Roman"/>
          <w:b/>
          <w:color w:val="auto"/>
          <w:sz w:val="32"/>
          <w:szCs w:val="32"/>
        </w:rPr>
      </w:pPr>
    </w:p>
    <w:p>
      <w:pPr>
        <w:spacing w:line="360" w:lineRule="auto"/>
        <w:jc w:val="center"/>
        <w:rPr>
          <w:rFonts w:hint="default" w:ascii="Times New Roman" w:hAnsi="Times New Roman" w:eastAsia="宋体" w:cs="Times New Roman"/>
          <w:b/>
          <w:color w:val="auto"/>
          <w:sz w:val="32"/>
          <w:szCs w:val="32"/>
        </w:rPr>
      </w:pPr>
      <w:r>
        <w:rPr>
          <w:rFonts w:hint="default" w:ascii="Times New Roman" w:hAnsi="Times New Roman" w:eastAsia="宋体" w:cs="Times New Roman"/>
          <w:b/>
          <w:color w:val="auto"/>
          <w:sz w:val="32"/>
          <w:szCs w:val="32"/>
        </w:rPr>
        <w:t xml:space="preserve"> </w:t>
      </w:r>
    </w:p>
    <w:p>
      <w:pPr>
        <w:spacing w:line="360" w:lineRule="auto"/>
        <w:jc w:val="center"/>
        <w:rPr>
          <w:rFonts w:hint="default" w:ascii="Times New Roman" w:hAnsi="Times New Roman" w:eastAsia="宋体" w:cs="Times New Roman"/>
          <w:b/>
          <w:color w:val="auto"/>
          <w:sz w:val="32"/>
          <w:szCs w:val="32"/>
        </w:rPr>
      </w:pPr>
    </w:p>
    <w:p>
      <w:pPr>
        <w:pStyle w:val="2"/>
        <w:ind w:firstLine="321"/>
        <w:jc w:val="center"/>
        <w:rPr>
          <w:rFonts w:hint="default" w:ascii="Times New Roman" w:hAnsi="Times New Roman" w:eastAsia="宋体" w:cs="Times New Roman"/>
          <w:b/>
          <w:color w:val="auto"/>
          <w:sz w:val="32"/>
          <w:szCs w:val="32"/>
        </w:rPr>
        <w:sectPr>
          <w:pgSz w:w="11906" w:h="16838"/>
          <w:pgMar w:top="1531" w:right="1701" w:bottom="1531" w:left="1701" w:header="851" w:footer="851" w:gutter="0"/>
          <w:pgBorders>
            <w:top w:val="none" w:sz="0" w:space="0"/>
            <w:left w:val="none" w:sz="0" w:space="0"/>
            <w:bottom w:val="none" w:sz="0" w:space="0"/>
            <w:right w:val="none" w:sz="0" w:space="0"/>
          </w:pgBorders>
          <w:pgNumType w:fmt="decimal"/>
          <w:cols w:space="720" w:num="1"/>
          <w:docGrid w:linePitch="312" w:charSpace="0"/>
        </w:sectPr>
      </w:pPr>
      <w:r>
        <w:rPr>
          <w:rFonts w:hint="default" w:ascii="Times New Roman" w:hAnsi="Times New Roman" w:eastAsia="宋体" w:cs="Times New Roman"/>
          <w:b/>
          <w:color w:val="auto"/>
          <w:sz w:val="32"/>
          <w:szCs w:val="32"/>
        </w:rPr>
        <w:t>202</w:t>
      </w:r>
      <w:r>
        <w:rPr>
          <w:rFonts w:hint="eastAsia" w:cs="Times New Roman"/>
          <w:b/>
          <w:color w:val="auto"/>
          <w:sz w:val="32"/>
          <w:szCs w:val="32"/>
          <w:lang w:val="en-US" w:eastAsia="zh-CN"/>
        </w:rPr>
        <w:t>3</w:t>
      </w:r>
      <w:r>
        <w:rPr>
          <w:rFonts w:hint="default" w:ascii="Times New Roman" w:hAnsi="Times New Roman" w:eastAsia="宋体" w:cs="Times New Roman"/>
          <w:b/>
          <w:color w:val="auto"/>
          <w:sz w:val="32"/>
          <w:szCs w:val="32"/>
        </w:rPr>
        <w:t>年</w:t>
      </w:r>
      <w:r>
        <w:rPr>
          <w:rFonts w:hint="eastAsia" w:cs="Times New Roman"/>
          <w:b/>
          <w:color w:val="auto"/>
          <w:sz w:val="32"/>
          <w:szCs w:val="32"/>
          <w:lang w:val="en-US" w:eastAsia="zh-CN"/>
        </w:rPr>
        <w:t>1</w:t>
      </w:r>
      <w:r>
        <w:rPr>
          <w:rFonts w:hint="default" w:ascii="Times New Roman" w:hAnsi="Times New Roman" w:eastAsia="宋体" w:cs="Times New Roman"/>
          <w:b/>
          <w:color w:val="auto"/>
          <w:sz w:val="32"/>
          <w:szCs w:val="32"/>
        </w:rPr>
        <w:t>月</w:t>
      </w:r>
    </w:p>
    <w:p>
      <w:pPr>
        <w:pStyle w:val="6"/>
        <w:ind w:left="0" w:firstLine="0"/>
        <w:rPr>
          <w:rFonts w:hint="default" w:ascii="Times New Roman" w:hAnsi="Times New Roman" w:eastAsia="宋体" w:cs="Times New Roman"/>
          <w:bCs w:val="0"/>
          <w:color w:val="auto"/>
        </w:rPr>
      </w:pPr>
      <w:bookmarkStart w:id="1153" w:name="_Toc17591"/>
      <w:bookmarkStart w:id="1154" w:name="_Toc1016"/>
      <w:bookmarkStart w:id="1155" w:name="_Toc5411"/>
      <w:bookmarkStart w:id="1156" w:name="_Toc24836"/>
      <w:bookmarkStart w:id="1157" w:name="_Toc19609"/>
      <w:bookmarkStart w:id="1158" w:name="_Toc32543"/>
      <w:bookmarkStart w:id="1159" w:name="_Toc15708"/>
      <w:r>
        <w:rPr>
          <w:rFonts w:hint="default" w:ascii="Times New Roman" w:hAnsi="Times New Roman" w:eastAsia="宋体" w:cs="Times New Roman"/>
          <w:bCs w:val="0"/>
          <w:color w:val="auto"/>
        </w:rPr>
        <w:t>1总则</w:t>
      </w:r>
      <w:bookmarkEnd w:id="1153"/>
      <w:bookmarkEnd w:id="1154"/>
      <w:bookmarkEnd w:id="1155"/>
      <w:bookmarkEnd w:id="1156"/>
      <w:bookmarkEnd w:id="1157"/>
      <w:bookmarkEnd w:id="1158"/>
      <w:bookmarkEnd w:id="1159"/>
    </w:p>
    <w:p>
      <w:pPr>
        <w:spacing w:line="360" w:lineRule="auto"/>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根据《环境影响评价技术导则 大气环境》（HJ2.2-2018）的相关要求编制完成本项目大气环境影响评价专篇内容。</w:t>
      </w:r>
    </w:p>
    <w:p>
      <w:pPr>
        <w:keepNext/>
        <w:keepLines/>
        <w:spacing w:line="360" w:lineRule="auto"/>
        <w:ind w:left="575" w:hanging="575"/>
        <w:outlineLvl w:val="1"/>
        <w:rPr>
          <w:rFonts w:hint="default" w:ascii="Times New Roman" w:hAnsi="Times New Roman" w:eastAsia="宋体" w:cs="Times New Roman"/>
          <w:b/>
          <w:color w:val="auto"/>
          <w:sz w:val="24"/>
        </w:rPr>
      </w:pPr>
      <w:bookmarkStart w:id="1160" w:name="_Toc17119"/>
      <w:bookmarkStart w:id="1161" w:name="_Toc7630"/>
      <w:bookmarkStart w:id="1162" w:name="_Toc27728"/>
      <w:bookmarkStart w:id="1163" w:name="_Toc26408"/>
      <w:r>
        <w:rPr>
          <w:rFonts w:hint="default" w:ascii="Times New Roman" w:hAnsi="Times New Roman" w:eastAsia="宋体" w:cs="Times New Roman"/>
          <w:b/>
          <w:color w:val="auto"/>
          <w:sz w:val="24"/>
        </w:rPr>
        <w:t>1.1编制目的</w:t>
      </w:r>
      <w:bookmarkEnd w:id="1160"/>
      <w:bookmarkEnd w:id="1161"/>
      <w:bookmarkEnd w:id="1162"/>
      <w:bookmarkEnd w:id="1163"/>
    </w:p>
    <w:p>
      <w:pPr>
        <w:spacing w:line="360" w:lineRule="auto"/>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（1）通过对本项目所在区域的大气环境质量现状调查与分析，评价该区域大气现状及其存在的问题；</w:t>
      </w:r>
    </w:p>
    <w:p>
      <w:pPr>
        <w:spacing w:line="360" w:lineRule="auto"/>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（2）预测本项目建设对区域大气环境的影响；</w:t>
      </w:r>
    </w:p>
    <w:p>
      <w:pPr>
        <w:spacing w:line="360" w:lineRule="auto"/>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（3）从大气环境影响角度论述本项目建设的可行性；</w:t>
      </w:r>
    </w:p>
    <w:p>
      <w:pPr>
        <w:spacing w:line="360" w:lineRule="auto"/>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（4）通过本评价专章为环境保护管理提供科学建设依据，改善区域环境质量，推动经济区的建设和发展。</w:t>
      </w:r>
    </w:p>
    <w:p>
      <w:pPr>
        <w:keepNext/>
        <w:keepLines/>
        <w:spacing w:line="360" w:lineRule="auto"/>
        <w:ind w:left="575" w:hanging="575"/>
        <w:outlineLvl w:val="1"/>
        <w:rPr>
          <w:rFonts w:hint="default" w:ascii="Times New Roman" w:hAnsi="Times New Roman" w:eastAsia="宋体" w:cs="Times New Roman"/>
          <w:b/>
          <w:color w:val="auto"/>
          <w:sz w:val="24"/>
        </w:rPr>
      </w:pPr>
      <w:bookmarkStart w:id="1164" w:name="_Toc30939"/>
      <w:bookmarkStart w:id="1165" w:name="_Toc8655"/>
      <w:bookmarkStart w:id="1166" w:name="_Toc21939"/>
      <w:bookmarkStart w:id="1167" w:name="_Toc11039"/>
      <w:r>
        <w:rPr>
          <w:rFonts w:hint="default" w:ascii="Times New Roman" w:hAnsi="Times New Roman" w:eastAsia="宋体" w:cs="Times New Roman"/>
          <w:b/>
          <w:color w:val="auto"/>
          <w:sz w:val="24"/>
        </w:rPr>
        <w:t>1.2编制依据</w:t>
      </w:r>
      <w:bookmarkEnd w:id="1164"/>
      <w:bookmarkEnd w:id="1165"/>
      <w:bookmarkEnd w:id="1166"/>
      <w:bookmarkEnd w:id="1167"/>
    </w:p>
    <w:p>
      <w:pPr>
        <w:spacing w:line="360" w:lineRule="auto"/>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（1）《中华人民共和国环境保护法》（2015年1月1日）；</w:t>
      </w:r>
    </w:p>
    <w:p>
      <w:pPr>
        <w:spacing w:line="360" w:lineRule="auto"/>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（2）《中华人民共和国环境影响评价法》（2018年12月29日修订实施）；</w:t>
      </w:r>
    </w:p>
    <w:p>
      <w:pPr>
        <w:spacing w:line="360" w:lineRule="auto"/>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（3）《建设项目环境影响评价技术导则 总纲》（HJ2.1-2016）；</w:t>
      </w:r>
    </w:p>
    <w:p>
      <w:pPr>
        <w:spacing w:line="360" w:lineRule="auto"/>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（4）《环境影响评价技术导则  大气环境》（HJ2.2-2018）；</w:t>
      </w:r>
    </w:p>
    <w:p>
      <w:pPr>
        <w:spacing w:line="360" w:lineRule="auto"/>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（5）《中华人民共和国大气污染防冶法》（2018年10月26日实施）；</w:t>
      </w:r>
    </w:p>
    <w:p>
      <w:pPr>
        <w:spacing w:line="360" w:lineRule="auto"/>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（6）《排污单位自行监测技术指南 总则》（HJ819-2017）；</w:t>
      </w:r>
    </w:p>
    <w:p>
      <w:pPr>
        <w:spacing w:line="360" w:lineRule="auto"/>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（7）《排污单位自行监测技术指南 火力发电及锅炉》（HJ820-2017）；</w:t>
      </w:r>
    </w:p>
    <w:p>
      <w:pPr>
        <w:spacing w:line="360" w:lineRule="auto"/>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（8）《污染源源强核算技术指南 锅炉》（HJ991-2018）；</w:t>
      </w:r>
    </w:p>
    <w:p>
      <w:pPr>
        <w:spacing w:line="360" w:lineRule="auto"/>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（9）《排污许可技术申请与核发技术规范 锅炉》（HJ953-2018）；</w:t>
      </w:r>
    </w:p>
    <w:p>
      <w:pPr>
        <w:keepNext/>
        <w:keepLines/>
        <w:spacing w:line="360" w:lineRule="auto"/>
        <w:ind w:left="575" w:hanging="575"/>
        <w:outlineLvl w:val="1"/>
        <w:rPr>
          <w:rFonts w:hint="default" w:ascii="Times New Roman" w:hAnsi="Times New Roman" w:eastAsia="宋体" w:cs="Times New Roman"/>
          <w:b/>
          <w:color w:val="auto"/>
          <w:sz w:val="24"/>
        </w:rPr>
      </w:pPr>
      <w:bookmarkStart w:id="1168" w:name="_Toc5476"/>
      <w:bookmarkStart w:id="1169" w:name="_Toc745"/>
      <w:bookmarkStart w:id="1170" w:name="_Toc19628"/>
      <w:bookmarkStart w:id="1171" w:name="_Toc30040"/>
      <w:r>
        <w:rPr>
          <w:rFonts w:hint="default" w:ascii="Times New Roman" w:hAnsi="Times New Roman" w:eastAsia="宋体" w:cs="Times New Roman"/>
          <w:b/>
          <w:color w:val="auto"/>
          <w:sz w:val="24"/>
        </w:rPr>
        <w:t>1.3评价因子与评价标准</w:t>
      </w:r>
      <w:bookmarkEnd w:id="1168"/>
      <w:bookmarkEnd w:id="1169"/>
      <w:bookmarkEnd w:id="1170"/>
      <w:bookmarkEnd w:id="1171"/>
    </w:p>
    <w:p>
      <w:pPr>
        <w:adjustRightInd w:val="0"/>
        <w:spacing w:line="360" w:lineRule="auto"/>
        <w:outlineLvl w:val="2"/>
        <w:rPr>
          <w:rFonts w:hint="default" w:ascii="Times New Roman" w:hAnsi="Times New Roman" w:eastAsia="宋体" w:cs="Times New Roman"/>
          <w:b/>
          <w:snapToGrid w:val="0"/>
          <w:color w:val="auto"/>
          <w:spacing w:val="16"/>
          <w:kern w:val="0"/>
          <w:sz w:val="24"/>
        </w:rPr>
      </w:pPr>
      <w:bookmarkStart w:id="1172" w:name="_Toc19446"/>
      <w:bookmarkStart w:id="1173" w:name="_Toc23948"/>
      <w:bookmarkStart w:id="1174" w:name="_Toc18656"/>
      <w:r>
        <w:rPr>
          <w:rFonts w:hint="default" w:ascii="Times New Roman" w:hAnsi="Times New Roman" w:eastAsia="宋体" w:cs="Times New Roman"/>
          <w:b/>
          <w:snapToGrid w:val="0"/>
          <w:color w:val="auto"/>
          <w:spacing w:val="16"/>
          <w:kern w:val="0"/>
          <w:sz w:val="24"/>
        </w:rPr>
        <w:t>1.3.1评价因子</w:t>
      </w:r>
      <w:bookmarkEnd w:id="1172"/>
      <w:bookmarkEnd w:id="1173"/>
      <w:bookmarkEnd w:id="1174"/>
    </w:p>
    <w:p>
      <w:pPr>
        <w:spacing w:line="360" w:lineRule="auto"/>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根据项目识别出的污染因子，项目所在地区的环境特征，以及国家和地方环保标准规定的控制指标，筛选出的评价因子见表1-1。</w:t>
      </w:r>
    </w:p>
    <w:p>
      <w:pPr>
        <w:spacing w:line="240" w:lineRule="auto"/>
        <w:jc w:val="center"/>
        <w:rPr>
          <w:rFonts w:hint="default" w:ascii="Times New Roman" w:hAnsi="Times New Roman" w:eastAsia="宋体" w:cs="Times New Roman"/>
          <w:b/>
          <w:bCs/>
          <w:color w:val="auto"/>
          <w:kern w:val="0"/>
          <w:szCs w:val="21"/>
        </w:rPr>
      </w:pPr>
      <w:r>
        <w:rPr>
          <w:rFonts w:hint="default" w:ascii="Times New Roman" w:hAnsi="Times New Roman" w:eastAsia="宋体" w:cs="Times New Roman"/>
          <w:b/>
          <w:bCs/>
          <w:color w:val="auto"/>
          <w:kern w:val="0"/>
          <w:szCs w:val="21"/>
        </w:rPr>
        <w:t>表1-1  评价因子一览表</w:t>
      </w:r>
    </w:p>
    <w:tbl>
      <w:tblPr>
        <w:tblStyle w:val="30"/>
        <w:tblW w:w="5000"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1203"/>
        <w:gridCol w:w="1912"/>
        <w:gridCol w:w="5605"/>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690" w:type="pct"/>
            <w:noWrap w:val="0"/>
            <w:vAlign w:val="center"/>
          </w:tcPr>
          <w:p>
            <w:pPr>
              <w:adjustRightInd w:val="0"/>
              <w:snapToGrid w:val="0"/>
              <w:spacing w:line="240" w:lineRule="auto"/>
              <w:jc w:val="center"/>
              <w:rPr>
                <w:rFonts w:hint="default" w:ascii="Times New Roman" w:hAnsi="Times New Roman" w:eastAsia="宋体" w:cs="Times New Roman"/>
                <w:snapToGrid w:val="0"/>
                <w:color w:val="auto"/>
                <w:kern w:val="0"/>
                <w:szCs w:val="21"/>
              </w:rPr>
            </w:pPr>
            <w:r>
              <w:rPr>
                <w:rFonts w:hint="default" w:ascii="Times New Roman" w:hAnsi="Times New Roman" w:eastAsia="宋体" w:cs="Times New Roman"/>
                <w:snapToGrid w:val="0"/>
                <w:color w:val="auto"/>
                <w:kern w:val="0"/>
                <w:szCs w:val="21"/>
              </w:rPr>
              <w:t>环境要素</w:t>
            </w:r>
          </w:p>
        </w:tc>
        <w:tc>
          <w:tcPr>
            <w:tcW w:w="1096" w:type="pct"/>
            <w:noWrap w:val="0"/>
            <w:vAlign w:val="center"/>
          </w:tcPr>
          <w:p>
            <w:pPr>
              <w:adjustRightInd w:val="0"/>
              <w:snapToGrid w:val="0"/>
              <w:spacing w:line="240" w:lineRule="auto"/>
              <w:jc w:val="center"/>
              <w:rPr>
                <w:rFonts w:hint="default" w:ascii="Times New Roman" w:hAnsi="Times New Roman" w:eastAsia="宋体" w:cs="Times New Roman"/>
                <w:snapToGrid w:val="0"/>
                <w:color w:val="auto"/>
                <w:kern w:val="0"/>
                <w:szCs w:val="21"/>
              </w:rPr>
            </w:pPr>
            <w:r>
              <w:rPr>
                <w:rFonts w:hint="default" w:ascii="Times New Roman" w:hAnsi="Times New Roman" w:eastAsia="宋体" w:cs="Times New Roman"/>
                <w:snapToGrid w:val="0"/>
                <w:color w:val="auto"/>
                <w:kern w:val="0"/>
                <w:szCs w:val="21"/>
              </w:rPr>
              <w:t>评价类别</w:t>
            </w:r>
          </w:p>
        </w:tc>
        <w:tc>
          <w:tcPr>
            <w:tcW w:w="3213" w:type="pct"/>
            <w:noWrap w:val="0"/>
            <w:vAlign w:val="center"/>
          </w:tcPr>
          <w:p>
            <w:pPr>
              <w:adjustRightInd w:val="0"/>
              <w:snapToGrid w:val="0"/>
              <w:spacing w:line="240" w:lineRule="auto"/>
              <w:jc w:val="center"/>
              <w:rPr>
                <w:rFonts w:hint="default" w:ascii="Times New Roman" w:hAnsi="Times New Roman" w:eastAsia="宋体" w:cs="Times New Roman"/>
                <w:snapToGrid w:val="0"/>
                <w:color w:val="auto"/>
                <w:kern w:val="0"/>
                <w:szCs w:val="21"/>
              </w:rPr>
            </w:pPr>
            <w:r>
              <w:rPr>
                <w:rFonts w:hint="default" w:ascii="Times New Roman" w:hAnsi="Times New Roman" w:eastAsia="宋体" w:cs="Times New Roman"/>
                <w:snapToGrid w:val="0"/>
                <w:color w:val="auto"/>
                <w:kern w:val="0"/>
                <w:szCs w:val="21"/>
              </w:rPr>
              <w:t>评价因子</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690" w:type="pct"/>
            <w:vMerge w:val="restart"/>
            <w:noWrap w:val="0"/>
            <w:vAlign w:val="center"/>
          </w:tcPr>
          <w:p>
            <w:pPr>
              <w:adjustRightInd w:val="0"/>
              <w:snapToGrid w:val="0"/>
              <w:spacing w:line="240" w:lineRule="auto"/>
              <w:jc w:val="center"/>
              <w:rPr>
                <w:rFonts w:hint="default" w:ascii="Times New Roman" w:hAnsi="Times New Roman" w:eastAsia="宋体" w:cs="Times New Roman"/>
                <w:snapToGrid w:val="0"/>
                <w:color w:val="auto"/>
                <w:kern w:val="0"/>
                <w:szCs w:val="21"/>
              </w:rPr>
            </w:pPr>
            <w:r>
              <w:rPr>
                <w:rFonts w:hint="default" w:ascii="Times New Roman" w:hAnsi="Times New Roman" w:eastAsia="宋体" w:cs="Times New Roman"/>
                <w:snapToGrid w:val="0"/>
                <w:color w:val="auto"/>
                <w:kern w:val="0"/>
                <w:szCs w:val="21"/>
              </w:rPr>
              <w:t>环境空气</w:t>
            </w:r>
          </w:p>
        </w:tc>
        <w:tc>
          <w:tcPr>
            <w:tcW w:w="1096" w:type="pct"/>
            <w:noWrap w:val="0"/>
            <w:vAlign w:val="center"/>
          </w:tcPr>
          <w:p>
            <w:pPr>
              <w:adjustRightInd w:val="0"/>
              <w:snapToGrid w:val="0"/>
              <w:spacing w:line="240" w:lineRule="auto"/>
              <w:jc w:val="center"/>
              <w:rPr>
                <w:rFonts w:hint="default" w:ascii="Times New Roman" w:hAnsi="Times New Roman" w:eastAsia="宋体" w:cs="Times New Roman"/>
                <w:snapToGrid w:val="0"/>
                <w:color w:val="auto"/>
                <w:kern w:val="0"/>
                <w:szCs w:val="21"/>
              </w:rPr>
            </w:pPr>
            <w:r>
              <w:rPr>
                <w:rFonts w:hint="default" w:ascii="Times New Roman" w:hAnsi="Times New Roman" w:eastAsia="宋体" w:cs="Times New Roman"/>
                <w:snapToGrid w:val="0"/>
                <w:color w:val="auto"/>
                <w:kern w:val="0"/>
                <w:szCs w:val="21"/>
              </w:rPr>
              <w:t>环境现状评价</w:t>
            </w:r>
          </w:p>
        </w:tc>
        <w:tc>
          <w:tcPr>
            <w:tcW w:w="3213" w:type="pct"/>
            <w:noWrap w:val="0"/>
            <w:vAlign w:val="center"/>
          </w:tcPr>
          <w:p>
            <w:pPr>
              <w:adjustRightInd w:val="0"/>
              <w:snapToGrid w:val="0"/>
              <w:spacing w:line="240" w:lineRule="auto"/>
              <w:jc w:val="center"/>
              <w:rPr>
                <w:rFonts w:hint="default" w:ascii="Times New Roman" w:hAnsi="Times New Roman" w:eastAsia="宋体" w:cs="Times New Roman"/>
                <w:snapToGrid w:val="0"/>
                <w:color w:val="auto"/>
                <w:kern w:val="0"/>
                <w:szCs w:val="21"/>
                <w:lang w:val="en-US" w:eastAsia="zh-CN"/>
              </w:rPr>
            </w:pPr>
            <w:r>
              <w:rPr>
                <w:rFonts w:hint="default" w:ascii="Times New Roman" w:hAnsi="Times New Roman" w:eastAsia="宋体" w:cs="Times New Roman"/>
                <w:snapToGrid w:val="0"/>
                <w:color w:val="auto"/>
                <w:kern w:val="0"/>
                <w:szCs w:val="21"/>
              </w:rPr>
              <w:t>NO</w:t>
            </w:r>
            <w:r>
              <w:rPr>
                <w:rFonts w:hint="default" w:ascii="Times New Roman" w:hAnsi="Times New Roman" w:eastAsia="宋体" w:cs="Times New Roman"/>
                <w:snapToGrid w:val="0"/>
                <w:color w:val="auto"/>
                <w:kern w:val="0"/>
                <w:szCs w:val="21"/>
                <w:vertAlign w:val="subscript"/>
              </w:rPr>
              <w:t>2</w:t>
            </w:r>
            <w:r>
              <w:rPr>
                <w:rFonts w:hint="default" w:ascii="Times New Roman" w:hAnsi="Times New Roman" w:eastAsia="宋体" w:cs="Times New Roman"/>
                <w:snapToGrid w:val="0"/>
                <w:color w:val="auto"/>
                <w:kern w:val="0"/>
                <w:szCs w:val="21"/>
              </w:rPr>
              <w:t>、SO</w:t>
            </w:r>
            <w:r>
              <w:rPr>
                <w:rFonts w:hint="default" w:ascii="Times New Roman" w:hAnsi="Times New Roman" w:eastAsia="宋体" w:cs="Times New Roman"/>
                <w:snapToGrid w:val="0"/>
                <w:color w:val="auto"/>
                <w:kern w:val="0"/>
                <w:szCs w:val="21"/>
                <w:vertAlign w:val="subscript"/>
              </w:rPr>
              <w:t>2</w:t>
            </w:r>
            <w:r>
              <w:rPr>
                <w:rFonts w:hint="default" w:ascii="Times New Roman" w:hAnsi="Times New Roman" w:eastAsia="宋体" w:cs="Times New Roman"/>
                <w:snapToGrid w:val="0"/>
                <w:color w:val="auto"/>
                <w:kern w:val="0"/>
                <w:szCs w:val="21"/>
              </w:rPr>
              <w:t>、PM</w:t>
            </w:r>
            <w:r>
              <w:rPr>
                <w:rFonts w:hint="default" w:ascii="Times New Roman" w:hAnsi="Times New Roman" w:eastAsia="宋体" w:cs="Times New Roman"/>
                <w:snapToGrid w:val="0"/>
                <w:color w:val="auto"/>
                <w:kern w:val="0"/>
                <w:szCs w:val="21"/>
                <w:vertAlign w:val="subscript"/>
              </w:rPr>
              <w:t>10</w:t>
            </w:r>
            <w:r>
              <w:rPr>
                <w:rFonts w:hint="default" w:ascii="Times New Roman" w:hAnsi="Times New Roman" w:eastAsia="宋体" w:cs="Times New Roman"/>
                <w:snapToGrid w:val="0"/>
                <w:color w:val="auto"/>
                <w:kern w:val="0"/>
                <w:szCs w:val="21"/>
              </w:rPr>
              <w:t>、PM</w:t>
            </w:r>
            <w:r>
              <w:rPr>
                <w:rFonts w:hint="default" w:ascii="Times New Roman" w:hAnsi="Times New Roman" w:eastAsia="宋体" w:cs="Times New Roman"/>
                <w:snapToGrid w:val="0"/>
                <w:color w:val="auto"/>
                <w:kern w:val="0"/>
                <w:szCs w:val="21"/>
                <w:vertAlign w:val="subscript"/>
              </w:rPr>
              <w:t>2.5</w:t>
            </w:r>
            <w:r>
              <w:rPr>
                <w:rFonts w:hint="default" w:ascii="Times New Roman" w:hAnsi="Times New Roman" w:eastAsia="宋体" w:cs="Times New Roman"/>
                <w:snapToGrid w:val="0"/>
                <w:color w:val="auto"/>
                <w:kern w:val="0"/>
                <w:szCs w:val="21"/>
              </w:rPr>
              <w:t>、CO、O</w:t>
            </w:r>
            <w:r>
              <w:rPr>
                <w:rFonts w:hint="default" w:ascii="Times New Roman" w:hAnsi="Times New Roman" w:eastAsia="宋体" w:cs="Times New Roman"/>
                <w:snapToGrid w:val="0"/>
                <w:color w:val="auto"/>
                <w:kern w:val="0"/>
                <w:szCs w:val="21"/>
                <w:vertAlign w:val="subscript"/>
              </w:rPr>
              <w:t>3</w:t>
            </w:r>
            <w:r>
              <w:rPr>
                <w:rFonts w:hint="eastAsia" w:cs="Times New Roman"/>
                <w:snapToGrid w:val="0"/>
                <w:color w:val="auto"/>
                <w:kern w:val="0"/>
                <w:szCs w:val="21"/>
                <w:vertAlign w:val="baseline"/>
                <w:lang w:eastAsia="zh-CN"/>
              </w:rPr>
              <w:t>、</w:t>
            </w:r>
            <w:r>
              <w:rPr>
                <w:rStyle w:val="35"/>
                <w:rFonts w:hint="eastAsia"/>
                <w:color w:val="auto"/>
                <w:kern w:val="0"/>
                <w:szCs w:val="20"/>
                <w:highlight w:val="none"/>
              </w:rPr>
              <w:t>氨、硫化氢、</w:t>
            </w:r>
            <w:r>
              <w:rPr>
                <w:rStyle w:val="35"/>
                <w:rFonts w:hint="eastAsia"/>
                <w:color w:val="auto"/>
                <w:kern w:val="0"/>
                <w:szCs w:val="20"/>
                <w:highlight w:val="none"/>
                <w:lang w:val="en-US" w:eastAsia="zh-CN"/>
              </w:rPr>
              <w:t>TSP</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690" w:type="pct"/>
            <w:vMerge w:val="continue"/>
            <w:noWrap w:val="0"/>
            <w:vAlign w:val="center"/>
          </w:tcPr>
          <w:p>
            <w:pPr>
              <w:adjustRightInd w:val="0"/>
              <w:snapToGrid w:val="0"/>
              <w:spacing w:line="240" w:lineRule="auto"/>
              <w:jc w:val="center"/>
              <w:rPr>
                <w:rFonts w:hint="default" w:ascii="Times New Roman" w:hAnsi="Times New Roman" w:eastAsia="宋体" w:cs="Times New Roman"/>
                <w:snapToGrid w:val="0"/>
                <w:color w:val="auto"/>
                <w:kern w:val="0"/>
                <w:szCs w:val="21"/>
              </w:rPr>
            </w:pPr>
          </w:p>
        </w:tc>
        <w:tc>
          <w:tcPr>
            <w:tcW w:w="1096" w:type="pct"/>
            <w:noWrap w:val="0"/>
            <w:vAlign w:val="center"/>
          </w:tcPr>
          <w:p>
            <w:pPr>
              <w:adjustRightInd w:val="0"/>
              <w:snapToGrid w:val="0"/>
              <w:spacing w:line="240" w:lineRule="auto"/>
              <w:jc w:val="center"/>
              <w:rPr>
                <w:rFonts w:hint="default" w:ascii="Times New Roman" w:hAnsi="Times New Roman" w:eastAsia="宋体" w:cs="Times New Roman"/>
                <w:snapToGrid w:val="0"/>
                <w:color w:val="auto"/>
                <w:kern w:val="0"/>
                <w:szCs w:val="21"/>
              </w:rPr>
            </w:pPr>
            <w:r>
              <w:rPr>
                <w:rFonts w:hint="default" w:ascii="Times New Roman" w:hAnsi="Times New Roman" w:eastAsia="宋体" w:cs="Times New Roman"/>
                <w:snapToGrid w:val="0"/>
                <w:color w:val="auto"/>
                <w:kern w:val="0"/>
                <w:szCs w:val="21"/>
              </w:rPr>
              <w:t>环境影响评价</w:t>
            </w:r>
          </w:p>
        </w:tc>
        <w:tc>
          <w:tcPr>
            <w:tcW w:w="3213" w:type="pct"/>
            <w:noWrap w:val="0"/>
            <w:vAlign w:val="center"/>
          </w:tcPr>
          <w:p>
            <w:pPr>
              <w:adjustRightInd w:val="0"/>
              <w:snapToGrid w:val="0"/>
              <w:spacing w:line="240" w:lineRule="auto"/>
              <w:jc w:val="center"/>
              <w:rPr>
                <w:rFonts w:hint="default" w:ascii="Times New Roman" w:hAnsi="Times New Roman" w:eastAsia="宋体" w:cs="Times New Roman"/>
                <w:snapToGrid w:val="0"/>
                <w:color w:val="auto"/>
                <w:kern w:val="0"/>
                <w:szCs w:val="21"/>
                <w:lang w:val="en-US" w:eastAsia="zh-CN"/>
              </w:rPr>
            </w:pPr>
            <w:r>
              <w:rPr>
                <w:rFonts w:hint="default" w:ascii="Times New Roman" w:hAnsi="Times New Roman" w:eastAsia="宋体" w:cs="Times New Roman"/>
                <w:snapToGrid w:val="0"/>
                <w:color w:val="auto"/>
                <w:kern w:val="0"/>
                <w:szCs w:val="21"/>
              </w:rPr>
              <w:t>NO</w:t>
            </w:r>
            <w:r>
              <w:rPr>
                <w:rFonts w:hint="default" w:ascii="Times New Roman" w:hAnsi="Times New Roman" w:eastAsia="宋体" w:cs="Times New Roman"/>
                <w:snapToGrid w:val="0"/>
                <w:color w:val="auto"/>
                <w:kern w:val="0"/>
                <w:szCs w:val="21"/>
                <w:vertAlign w:val="subscript"/>
              </w:rPr>
              <w:t>x</w:t>
            </w:r>
            <w:r>
              <w:rPr>
                <w:rFonts w:hint="default" w:ascii="Times New Roman" w:hAnsi="Times New Roman" w:eastAsia="宋体" w:cs="Times New Roman"/>
                <w:snapToGrid w:val="0"/>
                <w:color w:val="auto"/>
                <w:kern w:val="0"/>
                <w:szCs w:val="21"/>
              </w:rPr>
              <w:t>、SO</w:t>
            </w:r>
            <w:r>
              <w:rPr>
                <w:rFonts w:hint="default" w:ascii="Times New Roman" w:hAnsi="Times New Roman" w:eastAsia="宋体" w:cs="Times New Roman"/>
                <w:snapToGrid w:val="0"/>
                <w:color w:val="auto"/>
                <w:kern w:val="0"/>
                <w:szCs w:val="21"/>
                <w:vertAlign w:val="subscript"/>
              </w:rPr>
              <w:t>2</w:t>
            </w:r>
            <w:r>
              <w:rPr>
                <w:rFonts w:hint="default" w:ascii="Times New Roman" w:hAnsi="Times New Roman" w:eastAsia="宋体" w:cs="Times New Roman"/>
                <w:snapToGrid w:val="0"/>
                <w:color w:val="auto"/>
                <w:kern w:val="0"/>
                <w:szCs w:val="21"/>
              </w:rPr>
              <w:t>、PM</w:t>
            </w:r>
            <w:r>
              <w:rPr>
                <w:rFonts w:hint="default" w:ascii="Times New Roman" w:hAnsi="Times New Roman" w:eastAsia="宋体" w:cs="Times New Roman"/>
                <w:snapToGrid w:val="0"/>
                <w:color w:val="auto"/>
                <w:kern w:val="0"/>
                <w:szCs w:val="21"/>
                <w:vertAlign w:val="subscript"/>
              </w:rPr>
              <w:t>10</w:t>
            </w:r>
            <w:r>
              <w:rPr>
                <w:rFonts w:hint="default" w:ascii="Times New Roman" w:hAnsi="Times New Roman" w:eastAsia="宋体" w:cs="Times New Roman"/>
                <w:snapToGrid w:val="0"/>
                <w:color w:val="auto"/>
                <w:kern w:val="0"/>
                <w:szCs w:val="21"/>
              </w:rPr>
              <w:t>、汞及其化合物</w:t>
            </w:r>
            <w:r>
              <w:rPr>
                <w:rFonts w:hint="default" w:ascii="Times New Roman" w:hAnsi="Times New Roman" w:eastAsia="宋体" w:cs="Times New Roman"/>
                <w:color w:val="auto"/>
                <w:szCs w:val="21"/>
              </w:rPr>
              <w:t>、烟气黑度</w:t>
            </w:r>
            <w:r>
              <w:rPr>
                <w:rFonts w:hint="eastAsia" w:cs="Times New Roman"/>
                <w:color w:val="auto"/>
                <w:szCs w:val="21"/>
                <w:lang w:eastAsia="zh-CN"/>
              </w:rPr>
              <w:t>、</w:t>
            </w:r>
            <w:r>
              <w:rPr>
                <w:rStyle w:val="35"/>
                <w:rFonts w:hint="eastAsia"/>
                <w:color w:val="auto"/>
                <w:kern w:val="0"/>
                <w:szCs w:val="20"/>
                <w:highlight w:val="none"/>
              </w:rPr>
              <w:t>氨、硫化氢、臭气浓度</w:t>
            </w:r>
            <w:r>
              <w:rPr>
                <w:rStyle w:val="35"/>
                <w:rFonts w:hint="eastAsia"/>
                <w:color w:val="auto"/>
                <w:kern w:val="0"/>
                <w:szCs w:val="20"/>
                <w:highlight w:val="none"/>
                <w:lang w:eastAsia="zh-CN"/>
              </w:rPr>
              <w:t>、</w:t>
            </w:r>
            <w:r>
              <w:rPr>
                <w:rStyle w:val="35"/>
                <w:rFonts w:hint="eastAsia"/>
                <w:color w:val="auto"/>
                <w:kern w:val="0"/>
                <w:szCs w:val="20"/>
                <w:highlight w:val="none"/>
                <w:lang w:val="en-US" w:eastAsia="zh-CN"/>
              </w:rPr>
              <w:t>TSP</w:t>
            </w:r>
          </w:p>
        </w:tc>
      </w:tr>
    </w:tbl>
    <w:p>
      <w:pPr>
        <w:adjustRightInd w:val="0"/>
        <w:spacing w:line="360" w:lineRule="auto"/>
        <w:outlineLvl w:val="2"/>
        <w:rPr>
          <w:rFonts w:hint="default" w:ascii="Times New Roman" w:hAnsi="Times New Roman" w:eastAsia="宋体" w:cs="Times New Roman"/>
          <w:b/>
          <w:color w:val="auto"/>
          <w:spacing w:val="16"/>
          <w:sz w:val="24"/>
        </w:rPr>
      </w:pPr>
      <w:bookmarkStart w:id="1175" w:name="_Toc9555"/>
      <w:bookmarkStart w:id="1176" w:name="_Toc17408"/>
      <w:bookmarkStart w:id="1177" w:name="_Toc27852"/>
      <w:r>
        <w:rPr>
          <w:rFonts w:hint="default" w:ascii="Times New Roman" w:hAnsi="Times New Roman" w:eastAsia="宋体" w:cs="Times New Roman"/>
          <w:b/>
          <w:snapToGrid w:val="0"/>
          <w:color w:val="auto"/>
          <w:spacing w:val="16"/>
          <w:kern w:val="0"/>
          <w:sz w:val="24"/>
        </w:rPr>
        <w:t>1.3.2评价标准</w:t>
      </w:r>
      <w:bookmarkEnd w:id="1175"/>
      <w:bookmarkEnd w:id="1176"/>
      <w:bookmarkEnd w:id="1177"/>
      <w:r>
        <w:rPr>
          <w:rFonts w:hint="default" w:ascii="Times New Roman" w:hAnsi="Times New Roman" w:eastAsia="宋体" w:cs="Times New Roman"/>
          <w:b/>
          <w:snapToGrid w:val="0"/>
          <w:color w:val="auto"/>
          <w:spacing w:val="16"/>
          <w:kern w:val="0"/>
          <w:sz w:val="24"/>
        </w:rPr>
        <w:t xml:space="preserve">  </w:t>
      </w:r>
    </w:p>
    <w:p>
      <w:pPr>
        <w:spacing w:line="360" w:lineRule="auto"/>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（1）环境空气质量标准</w:t>
      </w:r>
    </w:p>
    <w:p>
      <w:pPr>
        <w:spacing w:line="360" w:lineRule="auto"/>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本项目环境空气质量评价PM</w:t>
      </w:r>
      <w:r>
        <w:rPr>
          <w:rFonts w:hint="default" w:ascii="Times New Roman" w:hAnsi="Times New Roman" w:eastAsia="宋体" w:cs="Times New Roman"/>
          <w:color w:val="auto"/>
          <w:sz w:val="24"/>
          <w:vertAlign w:val="subscript"/>
        </w:rPr>
        <w:t>10</w:t>
      </w:r>
      <w:r>
        <w:rPr>
          <w:rFonts w:hint="default" w:ascii="Times New Roman" w:hAnsi="Times New Roman" w:eastAsia="宋体" w:cs="Times New Roman"/>
          <w:color w:val="auto"/>
          <w:sz w:val="24"/>
        </w:rPr>
        <w:t>、SO</w:t>
      </w:r>
      <w:r>
        <w:rPr>
          <w:rFonts w:hint="default" w:ascii="Times New Roman" w:hAnsi="Times New Roman" w:eastAsia="宋体" w:cs="Times New Roman"/>
          <w:color w:val="auto"/>
          <w:sz w:val="24"/>
          <w:vertAlign w:val="subscript"/>
        </w:rPr>
        <w:t>2</w:t>
      </w:r>
      <w:r>
        <w:rPr>
          <w:rFonts w:hint="default" w:ascii="Times New Roman" w:hAnsi="Times New Roman" w:eastAsia="宋体" w:cs="Times New Roman"/>
          <w:color w:val="auto"/>
          <w:sz w:val="24"/>
        </w:rPr>
        <w:t>、NO</w:t>
      </w:r>
      <w:r>
        <w:rPr>
          <w:rFonts w:hint="default" w:ascii="Times New Roman" w:hAnsi="Times New Roman" w:eastAsia="宋体" w:cs="Times New Roman"/>
          <w:color w:val="auto"/>
          <w:sz w:val="24"/>
          <w:vertAlign w:val="subscript"/>
        </w:rPr>
        <w:t>2</w:t>
      </w:r>
      <w:r>
        <w:rPr>
          <w:rFonts w:hint="default" w:ascii="Times New Roman" w:hAnsi="Times New Roman" w:eastAsia="宋体" w:cs="Times New Roman"/>
          <w:color w:val="auto"/>
          <w:sz w:val="24"/>
        </w:rPr>
        <w:t>、PM</w:t>
      </w:r>
      <w:r>
        <w:rPr>
          <w:rFonts w:hint="default" w:ascii="Times New Roman" w:hAnsi="Times New Roman" w:eastAsia="宋体" w:cs="Times New Roman"/>
          <w:color w:val="auto"/>
          <w:sz w:val="24"/>
          <w:vertAlign w:val="subscript"/>
        </w:rPr>
        <w:t>2.5</w:t>
      </w:r>
      <w:r>
        <w:rPr>
          <w:rFonts w:hint="default" w:ascii="Times New Roman" w:hAnsi="Times New Roman" w:eastAsia="宋体" w:cs="Times New Roman"/>
          <w:color w:val="auto"/>
          <w:sz w:val="24"/>
        </w:rPr>
        <w:t>、CO、O</w:t>
      </w:r>
      <w:r>
        <w:rPr>
          <w:rFonts w:hint="default" w:ascii="Times New Roman" w:hAnsi="Times New Roman" w:eastAsia="宋体" w:cs="Times New Roman"/>
          <w:color w:val="auto"/>
          <w:sz w:val="24"/>
          <w:vertAlign w:val="subscript"/>
        </w:rPr>
        <w:t>3</w:t>
      </w:r>
      <w:r>
        <w:rPr>
          <w:rFonts w:hint="default" w:ascii="Times New Roman" w:hAnsi="Times New Roman" w:eastAsia="宋体" w:cs="Times New Roman"/>
          <w:color w:val="auto"/>
          <w:sz w:val="24"/>
        </w:rPr>
        <w:t>执行《环境空气质量标准》（GB3095-2012）及修改单中二级标准；Hg执行《环境空气质量标准》（GB3095-2012）及修改单中附录A标准。</w:t>
      </w:r>
    </w:p>
    <w:p>
      <w:pPr>
        <w:adjustRightInd w:val="0"/>
        <w:spacing w:line="240" w:lineRule="auto"/>
        <w:jc w:val="center"/>
        <w:rPr>
          <w:rFonts w:hint="default" w:ascii="Times New Roman" w:hAnsi="Times New Roman" w:eastAsia="宋体" w:cs="Times New Roman"/>
          <w:b/>
          <w:color w:val="auto"/>
          <w:szCs w:val="21"/>
          <w:vertAlign w:val="superscript"/>
        </w:rPr>
      </w:pPr>
      <w:r>
        <w:rPr>
          <w:rFonts w:hint="default" w:ascii="Times New Roman" w:hAnsi="Times New Roman" w:eastAsia="宋体" w:cs="Times New Roman"/>
          <w:b/>
          <w:color w:val="auto"/>
          <w:szCs w:val="21"/>
        </w:rPr>
        <w:t>表1-2  环境空气质量标准限值</w:t>
      </w:r>
    </w:p>
    <w:tbl>
      <w:tblPr>
        <w:tblStyle w:val="115"/>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3000"/>
        <w:gridCol w:w="1453"/>
        <w:gridCol w:w="1026"/>
        <w:gridCol w:w="2175"/>
        <w:gridCol w:w="1066"/>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blHeader/>
          <w:jc w:val="center"/>
        </w:trPr>
        <w:tc>
          <w:tcPr>
            <w:tcW w:w="1720" w:type="pct"/>
            <w:vMerge w:val="restart"/>
            <w:vAlign w:val="center"/>
          </w:tcPr>
          <w:p>
            <w:pPr>
              <w:adjustRightInd/>
              <w:snapToGrid/>
              <w:spacing w:line="240" w:lineRule="auto"/>
              <w:jc w:val="center"/>
              <w:rPr>
                <w:snapToGrid w:val="0"/>
                <w:color w:val="auto"/>
                <w:kern w:val="0"/>
                <w:szCs w:val="21"/>
                <w:highlight w:val="none"/>
                <w:lang w:val="zh-CN"/>
              </w:rPr>
            </w:pPr>
            <w:r>
              <w:rPr>
                <w:snapToGrid w:val="0"/>
                <w:color w:val="auto"/>
                <w:kern w:val="0"/>
                <w:szCs w:val="21"/>
                <w:highlight w:val="none"/>
                <w:lang w:val="zh-CN"/>
              </w:rPr>
              <w:t>标准名称及级别</w:t>
            </w:r>
          </w:p>
        </w:tc>
        <w:tc>
          <w:tcPr>
            <w:tcW w:w="833" w:type="pct"/>
            <w:vMerge w:val="restart"/>
            <w:vAlign w:val="center"/>
          </w:tcPr>
          <w:p>
            <w:pPr>
              <w:adjustRightInd/>
              <w:snapToGrid/>
              <w:spacing w:line="240" w:lineRule="auto"/>
              <w:jc w:val="center"/>
              <w:rPr>
                <w:snapToGrid w:val="0"/>
                <w:color w:val="auto"/>
                <w:kern w:val="0"/>
                <w:szCs w:val="21"/>
                <w:highlight w:val="none"/>
                <w:lang w:val="zh-CN"/>
              </w:rPr>
            </w:pPr>
            <w:r>
              <w:rPr>
                <w:snapToGrid w:val="0"/>
                <w:color w:val="auto"/>
                <w:kern w:val="0"/>
                <w:szCs w:val="21"/>
                <w:highlight w:val="none"/>
                <w:lang w:val="zh-CN"/>
              </w:rPr>
              <w:t>项目</w:t>
            </w:r>
          </w:p>
        </w:tc>
        <w:tc>
          <w:tcPr>
            <w:tcW w:w="2446" w:type="pct"/>
            <w:gridSpan w:val="3"/>
            <w:vAlign w:val="center"/>
          </w:tcPr>
          <w:p>
            <w:pPr>
              <w:adjustRightInd/>
              <w:snapToGrid/>
              <w:spacing w:line="240" w:lineRule="auto"/>
              <w:jc w:val="center"/>
              <w:rPr>
                <w:snapToGrid w:val="0"/>
                <w:color w:val="auto"/>
                <w:kern w:val="0"/>
                <w:szCs w:val="21"/>
                <w:highlight w:val="none"/>
                <w:lang w:val="zh-CN"/>
              </w:rPr>
            </w:pPr>
            <w:r>
              <w:rPr>
                <w:snapToGrid w:val="0"/>
                <w:color w:val="auto"/>
                <w:kern w:val="0"/>
                <w:szCs w:val="21"/>
                <w:highlight w:val="none"/>
                <w:lang w:val="zh-CN"/>
              </w:rPr>
              <w:t>标准值</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blHeader/>
          <w:jc w:val="center"/>
        </w:trPr>
        <w:tc>
          <w:tcPr>
            <w:tcW w:w="1720" w:type="pct"/>
            <w:vMerge w:val="continue"/>
            <w:vAlign w:val="center"/>
          </w:tcPr>
          <w:p>
            <w:pPr>
              <w:adjustRightInd/>
              <w:snapToGrid/>
              <w:spacing w:line="240" w:lineRule="auto"/>
              <w:jc w:val="center"/>
              <w:rPr>
                <w:snapToGrid w:val="0"/>
                <w:color w:val="auto"/>
                <w:kern w:val="0"/>
                <w:szCs w:val="21"/>
                <w:highlight w:val="none"/>
                <w:lang w:val="zh-CN"/>
              </w:rPr>
            </w:pPr>
          </w:p>
        </w:tc>
        <w:tc>
          <w:tcPr>
            <w:tcW w:w="833" w:type="pct"/>
            <w:vMerge w:val="continue"/>
            <w:vAlign w:val="center"/>
          </w:tcPr>
          <w:p>
            <w:pPr>
              <w:adjustRightInd/>
              <w:snapToGrid/>
              <w:spacing w:line="240" w:lineRule="auto"/>
              <w:jc w:val="center"/>
              <w:rPr>
                <w:snapToGrid w:val="0"/>
                <w:color w:val="auto"/>
                <w:kern w:val="0"/>
                <w:szCs w:val="21"/>
                <w:highlight w:val="none"/>
                <w:lang w:val="zh-CN"/>
              </w:rPr>
            </w:pPr>
          </w:p>
        </w:tc>
        <w:tc>
          <w:tcPr>
            <w:tcW w:w="588" w:type="pct"/>
            <w:vAlign w:val="center"/>
          </w:tcPr>
          <w:p>
            <w:pPr>
              <w:adjustRightInd/>
              <w:snapToGrid/>
              <w:spacing w:line="240" w:lineRule="auto"/>
              <w:jc w:val="center"/>
              <w:rPr>
                <w:snapToGrid w:val="0"/>
                <w:color w:val="auto"/>
                <w:kern w:val="0"/>
                <w:szCs w:val="21"/>
                <w:highlight w:val="none"/>
                <w:lang w:val="zh-CN"/>
              </w:rPr>
            </w:pPr>
            <w:r>
              <w:rPr>
                <w:snapToGrid w:val="0"/>
                <w:color w:val="auto"/>
                <w:kern w:val="0"/>
                <w:szCs w:val="21"/>
                <w:highlight w:val="none"/>
                <w:lang w:val="zh-CN"/>
              </w:rPr>
              <w:t>单位</w:t>
            </w:r>
          </w:p>
        </w:tc>
        <w:tc>
          <w:tcPr>
            <w:tcW w:w="1857" w:type="pct"/>
            <w:gridSpan w:val="2"/>
            <w:vAlign w:val="center"/>
          </w:tcPr>
          <w:p>
            <w:pPr>
              <w:adjustRightInd/>
              <w:snapToGrid/>
              <w:spacing w:line="240" w:lineRule="auto"/>
              <w:jc w:val="center"/>
              <w:rPr>
                <w:snapToGrid w:val="0"/>
                <w:color w:val="auto"/>
                <w:kern w:val="0"/>
                <w:szCs w:val="21"/>
                <w:highlight w:val="none"/>
                <w:lang w:val="zh-CN"/>
              </w:rPr>
            </w:pPr>
            <w:r>
              <w:rPr>
                <w:snapToGrid w:val="0"/>
                <w:color w:val="auto"/>
                <w:kern w:val="0"/>
                <w:szCs w:val="21"/>
                <w:highlight w:val="none"/>
                <w:lang w:val="zh-CN"/>
              </w:rPr>
              <w:t>数值</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720" w:type="pct"/>
            <w:vMerge w:val="restart"/>
            <w:vAlign w:val="center"/>
          </w:tcPr>
          <w:p>
            <w:pPr>
              <w:adjustRightInd/>
              <w:snapToGrid/>
              <w:spacing w:line="240" w:lineRule="auto"/>
              <w:jc w:val="center"/>
              <w:rPr>
                <w:snapToGrid w:val="0"/>
                <w:color w:val="auto"/>
                <w:kern w:val="0"/>
                <w:szCs w:val="21"/>
                <w:highlight w:val="none"/>
                <w:lang w:val="zh-CN"/>
              </w:rPr>
            </w:pPr>
            <w:r>
              <w:rPr>
                <w:snapToGrid w:val="0"/>
                <w:color w:val="auto"/>
                <w:kern w:val="0"/>
                <w:szCs w:val="21"/>
                <w:highlight w:val="none"/>
                <w:lang w:val="zh-CN"/>
              </w:rPr>
              <w:t>《环境空气质量标准》（GB3095-2012）中二级标准</w:t>
            </w:r>
          </w:p>
          <w:p>
            <w:pPr>
              <w:adjustRightInd/>
              <w:snapToGrid/>
              <w:spacing w:line="240" w:lineRule="auto"/>
              <w:jc w:val="center"/>
              <w:rPr>
                <w:snapToGrid w:val="0"/>
                <w:color w:val="auto"/>
                <w:kern w:val="0"/>
                <w:szCs w:val="21"/>
                <w:highlight w:val="none"/>
                <w:lang w:val="zh-CN"/>
              </w:rPr>
            </w:pPr>
            <w:r>
              <w:rPr>
                <w:snapToGrid w:val="0"/>
                <w:color w:val="auto"/>
                <w:kern w:val="0"/>
                <w:szCs w:val="21"/>
                <w:highlight w:val="none"/>
                <w:lang w:val="zh-CN"/>
              </w:rPr>
              <w:t>及修改单</w:t>
            </w:r>
          </w:p>
        </w:tc>
        <w:tc>
          <w:tcPr>
            <w:tcW w:w="833" w:type="pct"/>
            <w:vMerge w:val="restart"/>
            <w:vAlign w:val="center"/>
          </w:tcPr>
          <w:p>
            <w:pPr>
              <w:adjustRightInd/>
              <w:snapToGrid/>
              <w:spacing w:line="240" w:lineRule="auto"/>
              <w:jc w:val="center"/>
              <w:rPr>
                <w:snapToGrid w:val="0"/>
                <w:color w:val="auto"/>
                <w:kern w:val="0"/>
                <w:szCs w:val="21"/>
                <w:highlight w:val="none"/>
                <w:lang w:val="zh-CN"/>
              </w:rPr>
            </w:pPr>
            <w:r>
              <w:rPr>
                <w:snapToGrid w:val="0"/>
                <w:color w:val="auto"/>
                <w:kern w:val="0"/>
                <w:szCs w:val="21"/>
                <w:highlight w:val="none"/>
                <w:lang w:val="zh-CN"/>
              </w:rPr>
              <w:t>PM</w:t>
            </w:r>
            <w:r>
              <w:rPr>
                <w:snapToGrid w:val="0"/>
                <w:color w:val="auto"/>
                <w:kern w:val="0"/>
                <w:szCs w:val="21"/>
                <w:highlight w:val="none"/>
                <w:vertAlign w:val="subscript"/>
                <w:lang w:val="zh-CN"/>
              </w:rPr>
              <w:t>10</w:t>
            </w:r>
          </w:p>
        </w:tc>
        <w:tc>
          <w:tcPr>
            <w:tcW w:w="588" w:type="pct"/>
            <w:vMerge w:val="restart"/>
            <w:vAlign w:val="center"/>
          </w:tcPr>
          <w:p>
            <w:pPr>
              <w:adjustRightInd/>
              <w:snapToGrid/>
              <w:spacing w:line="240" w:lineRule="auto"/>
              <w:jc w:val="center"/>
              <w:rPr>
                <w:snapToGrid w:val="0"/>
                <w:color w:val="auto"/>
                <w:kern w:val="0"/>
                <w:szCs w:val="21"/>
                <w:highlight w:val="none"/>
                <w:lang w:val="zh-CN"/>
              </w:rPr>
            </w:pPr>
            <w:r>
              <w:rPr>
                <w:snapToGrid w:val="0"/>
                <w:color w:val="auto"/>
                <w:kern w:val="0"/>
                <w:szCs w:val="21"/>
                <w:highlight w:val="none"/>
                <w:lang w:val="zh-CN"/>
              </w:rPr>
              <w:t>μg/m</w:t>
            </w:r>
            <w:r>
              <w:rPr>
                <w:snapToGrid w:val="0"/>
                <w:color w:val="auto"/>
                <w:kern w:val="0"/>
                <w:szCs w:val="21"/>
                <w:highlight w:val="none"/>
                <w:vertAlign w:val="superscript"/>
                <w:lang w:val="zh-CN"/>
              </w:rPr>
              <w:t>3</w:t>
            </w:r>
          </w:p>
        </w:tc>
        <w:tc>
          <w:tcPr>
            <w:tcW w:w="1247" w:type="pct"/>
            <w:vAlign w:val="center"/>
          </w:tcPr>
          <w:p>
            <w:pPr>
              <w:adjustRightInd/>
              <w:snapToGrid/>
              <w:spacing w:line="240" w:lineRule="auto"/>
              <w:jc w:val="center"/>
              <w:rPr>
                <w:snapToGrid w:val="0"/>
                <w:color w:val="auto"/>
                <w:kern w:val="0"/>
                <w:szCs w:val="21"/>
                <w:highlight w:val="none"/>
                <w:lang w:val="zh-CN"/>
              </w:rPr>
            </w:pPr>
            <w:r>
              <w:rPr>
                <w:snapToGrid w:val="0"/>
                <w:color w:val="auto"/>
                <w:kern w:val="0"/>
                <w:szCs w:val="21"/>
                <w:highlight w:val="none"/>
                <w:lang w:val="zh-CN"/>
              </w:rPr>
              <w:t>24小时平均</w:t>
            </w:r>
          </w:p>
        </w:tc>
        <w:tc>
          <w:tcPr>
            <w:tcW w:w="610" w:type="pct"/>
            <w:vAlign w:val="center"/>
          </w:tcPr>
          <w:p>
            <w:pPr>
              <w:adjustRightInd/>
              <w:snapToGrid/>
              <w:spacing w:line="240" w:lineRule="auto"/>
              <w:jc w:val="center"/>
              <w:rPr>
                <w:snapToGrid w:val="0"/>
                <w:color w:val="auto"/>
                <w:kern w:val="0"/>
                <w:szCs w:val="21"/>
                <w:highlight w:val="none"/>
                <w:lang w:val="zh-CN"/>
              </w:rPr>
            </w:pPr>
            <w:r>
              <w:rPr>
                <w:snapToGrid w:val="0"/>
                <w:color w:val="auto"/>
                <w:kern w:val="0"/>
                <w:szCs w:val="21"/>
                <w:highlight w:val="none"/>
                <w:lang w:val="zh-CN"/>
              </w:rPr>
              <w:t>150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720" w:type="pct"/>
            <w:vMerge w:val="continue"/>
            <w:vAlign w:val="center"/>
          </w:tcPr>
          <w:p>
            <w:pPr>
              <w:adjustRightInd/>
              <w:snapToGrid/>
              <w:spacing w:line="240" w:lineRule="auto"/>
              <w:jc w:val="center"/>
              <w:rPr>
                <w:snapToGrid w:val="0"/>
                <w:color w:val="auto"/>
                <w:kern w:val="0"/>
                <w:szCs w:val="21"/>
                <w:highlight w:val="none"/>
                <w:lang w:val="zh-CN"/>
              </w:rPr>
            </w:pPr>
          </w:p>
        </w:tc>
        <w:tc>
          <w:tcPr>
            <w:tcW w:w="833" w:type="pct"/>
            <w:vMerge w:val="continue"/>
            <w:vAlign w:val="center"/>
          </w:tcPr>
          <w:p>
            <w:pPr>
              <w:adjustRightInd/>
              <w:snapToGrid/>
              <w:spacing w:line="240" w:lineRule="auto"/>
              <w:jc w:val="center"/>
              <w:rPr>
                <w:snapToGrid w:val="0"/>
                <w:color w:val="auto"/>
                <w:kern w:val="0"/>
                <w:szCs w:val="21"/>
                <w:highlight w:val="none"/>
                <w:lang w:val="zh-CN"/>
              </w:rPr>
            </w:pPr>
          </w:p>
        </w:tc>
        <w:tc>
          <w:tcPr>
            <w:tcW w:w="588" w:type="pct"/>
            <w:vMerge w:val="continue"/>
            <w:vAlign w:val="center"/>
          </w:tcPr>
          <w:p>
            <w:pPr>
              <w:adjustRightInd/>
              <w:snapToGrid/>
              <w:spacing w:line="240" w:lineRule="auto"/>
              <w:jc w:val="center"/>
              <w:rPr>
                <w:snapToGrid w:val="0"/>
                <w:color w:val="auto"/>
                <w:kern w:val="0"/>
                <w:szCs w:val="21"/>
                <w:highlight w:val="none"/>
                <w:lang w:val="zh-CN"/>
              </w:rPr>
            </w:pPr>
          </w:p>
        </w:tc>
        <w:tc>
          <w:tcPr>
            <w:tcW w:w="1247" w:type="pct"/>
            <w:vAlign w:val="center"/>
          </w:tcPr>
          <w:p>
            <w:pPr>
              <w:adjustRightInd/>
              <w:snapToGrid/>
              <w:spacing w:line="240" w:lineRule="auto"/>
              <w:jc w:val="center"/>
              <w:rPr>
                <w:snapToGrid w:val="0"/>
                <w:color w:val="auto"/>
                <w:kern w:val="0"/>
                <w:szCs w:val="21"/>
                <w:highlight w:val="none"/>
                <w:lang w:val="zh-CN"/>
              </w:rPr>
            </w:pPr>
            <w:r>
              <w:rPr>
                <w:snapToGrid w:val="0"/>
                <w:color w:val="auto"/>
                <w:kern w:val="0"/>
                <w:szCs w:val="21"/>
                <w:highlight w:val="none"/>
                <w:lang w:val="zh-CN"/>
              </w:rPr>
              <w:t>年平均</w:t>
            </w:r>
          </w:p>
        </w:tc>
        <w:tc>
          <w:tcPr>
            <w:tcW w:w="610" w:type="pct"/>
            <w:vAlign w:val="center"/>
          </w:tcPr>
          <w:p>
            <w:pPr>
              <w:adjustRightInd/>
              <w:snapToGrid/>
              <w:spacing w:line="240" w:lineRule="auto"/>
              <w:jc w:val="center"/>
              <w:rPr>
                <w:snapToGrid w:val="0"/>
                <w:color w:val="auto"/>
                <w:kern w:val="0"/>
                <w:szCs w:val="21"/>
                <w:highlight w:val="none"/>
              </w:rPr>
            </w:pPr>
            <w:r>
              <w:rPr>
                <w:snapToGrid w:val="0"/>
                <w:color w:val="auto"/>
                <w:kern w:val="0"/>
                <w:szCs w:val="21"/>
                <w:highlight w:val="none"/>
              </w:rPr>
              <w:t>70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720" w:type="pct"/>
            <w:vMerge w:val="continue"/>
            <w:vAlign w:val="center"/>
          </w:tcPr>
          <w:p>
            <w:pPr>
              <w:adjustRightInd/>
              <w:snapToGrid/>
              <w:spacing w:line="240" w:lineRule="auto"/>
              <w:jc w:val="center"/>
              <w:rPr>
                <w:snapToGrid w:val="0"/>
                <w:color w:val="auto"/>
                <w:kern w:val="0"/>
                <w:szCs w:val="21"/>
                <w:highlight w:val="none"/>
                <w:lang w:val="zh-CN"/>
              </w:rPr>
            </w:pPr>
          </w:p>
        </w:tc>
        <w:tc>
          <w:tcPr>
            <w:tcW w:w="833" w:type="pct"/>
            <w:vMerge w:val="restart"/>
            <w:vAlign w:val="center"/>
          </w:tcPr>
          <w:p>
            <w:pPr>
              <w:adjustRightInd/>
              <w:snapToGrid/>
              <w:spacing w:line="240" w:lineRule="auto"/>
              <w:jc w:val="center"/>
              <w:rPr>
                <w:snapToGrid w:val="0"/>
                <w:color w:val="auto"/>
                <w:kern w:val="0"/>
                <w:szCs w:val="21"/>
                <w:highlight w:val="none"/>
                <w:lang w:val="zh-CN"/>
              </w:rPr>
            </w:pPr>
            <w:r>
              <w:rPr>
                <w:snapToGrid w:val="0"/>
                <w:color w:val="auto"/>
                <w:kern w:val="0"/>
                <w:szCs w:val="21"/>
                <w:highlight w:val="none"/>
                <w:lang w:val="zh-CN"/>
              </w:rPr>
              <w:t>PM</w:t>
            </w:r>
            <w:r>
              <w:rPr>
                <w:snapToGrid w:val="0"/>
                <w:color w:val="auto"/>
                <w:kern w:val="0"/>
                <w:szCs w:val="21"/>
                <w:highlight w:val="none"/>
                <w:vertAlign w:val="subscript"/>
                <w:lang w:val="zh-CN"/>
              </w:rPr>
              <w:t>2.5</w:t>
            </w:r>
          </w:p>
        </w:tc>
        <w:tc>
          <w:tcPr>
            <w:tcW w:w="588" w:type="pct"/>
            <w:vMerge w:val="continue"/>
            <w:vAlign w:val="center"/>
          </w:tcPr>
          <w:p>
            <w:pPr>
              <w:adjustRightInd/>
              <w:snapToGrid/>
              <w:spacing w:line="240" w:lineRule="auto"/>
              <w:jc w:val="center"/>
              <w:rPr>
                <w:snapToGrid w:val="0"/>
                <w:color w:val="auto"/>
                <w:kern w:val="0"/>
                <w:szCs w:val="21"/>
                <w:highlight w:val="none"/>
                <w:lang w:val="zh-CN"/>
              </w:rPr>
            </w:pPr>
          </w:p>
        </w:tc>
        <w:tc>
          <w:tcPr>
            <w:tcW w:w="1247" w:type="pct"/>
            <w:vAlign w:val="center"/>
          </w:tcPr>
          <w:p>
            <w:pPr>
              <w:adjustRightInd/>
              <w:snapToGrid/>
              <w:spacing w:line="240" w:lineRule="auto"/>
              <w:jc w:val="center"/>
              <w:rPr>
                <w:snapToGrid w:val="0"/>
                <w:color w:val="auto"/>
                <w:kern w:val="0"/>
                <w:szCs w:val="21"/>
                <w:highlight w:val="none"/>
                <w:lang w:val="zh-CN"/>
              </w:rPr>
            </w:pPr>
            <w:r>
              <w:rPr>
                <w:snapToGrid w:val="0"/>
                <w:color w:val="auto"/>
                <w:kern w:val="0"/>
                <w:szCs w:val="21"/>
                <w:highlight w:val="none"/>
              </w:rPr>
              <w:t>24小时平均</w:t>
            </w:r>
          </w:p>
        </w:tc>
        <w:tc>
          <w:tcPr>
            <w:tcW w:w="610" w:type="pct"/>
            <w:vAlign w:val="center"/>
          </w:tcPr>
          <w:p>
            <w:pPr>
              <w:adjustRightInd/>
              <w:snapToGrid/>
              <w:spacing w:line="240" w:lineRule="auto"/>
              <w:jc w:val="center"/>
              <w:rPr>
                <w:snapToGrid w:val="0"/>
                <w:color w:val="auto"/>
                <w:kern w:val="0"/>
                <w:szCs w:val="21"/>
                <w:highlight w:val="none"/>
                <w:lang w:val="zh-CN"/>
              </w:rPr>
            </w:pPr>
            <w:r>
              <w:rPr>
                <w:snapToGrid w:val="0"/>
                <w:color w:val="auto"/>
                <w:kern w:val="0"/>
                <w:szCs w:val="21"/>
                <w:highlight w:val="none"/>
              </w:rPr>
              <w:t>75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720" w:type="pct"/>
            <w:vMerge w:val="continue"/>
            <w:vAlign w:val="center"/>
          </w:tcPr>
          <w:p>
            <w:pPr>
              <w:adjustRightInd/>
              <w:snapToGrid/>
              <w:spacing w:line="240" w:lineRule="auto"/>
              <w:jc w:val="center"/>
              <w:rPr>
                <w:snapToGrid w:val="0"/>
                <w:color w:val="auto"/>
                <w:kern w:val="0"/>
                <w:szCs w:val="21"/>
                <w:highlight w:val="none"/>
                <w:lang w:val="zh-CN"/>
              </w:rPr>
            </w:pPr>
          </w:p>
        </w:tc>
        <w:tc>
          <w:tcPr>
            <w:tcW w:w="833" w:type="pct"/>
            <w:vMerge w:val="continue"/>
            <w:vAlign w:val="center"/>
          </w:tcPr>
          <w:p>
            <w:pPr>
              <w:adjustRightInd/>
              <w:snapToGrid/>
              <w:spacing w:line="240" w:lineRule="auto"/>
              <w:jc w:val="center"/>
              <w:rPr>
                <w:snapToGrid w:val="0"/>
                <w:color w:val="auto"/>
                <w:kern w:val="0"/>
                <w:szCs w:val="21"/>
                <w:highlight w:val="none"/>
                <w:lang w:val="zh-CN"/>
              </w:rPr>
            </w:pPr>
          </w:p>
        </w:tc>
        <w:tc>
          <w:tcPr>
            <w:tcW w:w="588" w:type="pct"/>
            <w:vMerge w:val="continue"/>
            <w:vAlign w:val="center"/>
          </w:tcPr>
          <w:p>
            <w:pPr>
              <w:adjustRightInd/>
              <w:snapToGrid/>
              <w:spacing w:line="240" w:lineRule="auto"/>
              <w:jc w:val="center"/>
              <w:rPr>
                <w:snapToGrid w:val="0"/>
                <w:color w:val="auto"/>
                <w:kern w:val="0"/>
                <w:szCs w:val="21"/>
                <w:highlight w:val="none"/>
                <w:lang w:val="zh-CN"/>
              </w:rPr>
            </w:pPr>
          </w:p>
        </w:tc>
        <w:tc>
          <w:tcPr>
            <w:tcW w:w="1247" w:type="pct"/>
            <w:vAlign w:val="center"/>
          </w:tcPr>
          <w:p>
            <w:pPr>
              <w:adjustRightInd/>
              <w:snapToGrid/>
              <w:spacing w:line="240" w:lineRule="auto"/>
              <w:jc w:val="center"/>
              <w:rPr>
                <w:snapToGrid w:val="0"/>
                <w:color w:val="auto"/>
                <w:kern w:val="0"/>
                <w:szCs w:val="21"/>
                <w:highlight w:val="none"/>
              </w:rPr>
            </w:pPr>
            <w:r>
              <w:rPr>
                <w:snapToGrid w:val="0"/>
                <w:color w:val="auto"/>
                <w:kern w:val="0"/>
                <w:szCs w:val="21"/>
                <w:highlight w:val="none"/>
                <w:lang w:val="zh-CN"/>
              </w:rPr>
              <w:t>年平均</w:t>
            </w:r>
          </w:p>
        </w:tc>
        <w:tc>
          <w:tcPr>
            <w:tcW w:w="610" w:type="pct"/>
            <w:vAlign w:val="center"/>
          </w:tcPr>
          <w:p>
            <w:pPr>
              <w:adjustRightInd/>
              <w:snapToGrid/>
              <w:spacing w:line="240" w:lineRule="auto"/>
              <w:jc w:val="center"/>
              <w:rPr>
                <w:snapToGrid w:val="0"/>
                <w:color w:val="auto"/>
                <w:kern w:val="0"/>
                <w:szCs w:val="21"/>
                <w:highlight w:val="none"/>
              </w:rPr>
            </w:pPr>
            <w:r>
              <w:rPr>
                <w:snapToGrid w:val="0"/>
                <w:color w:val="auto"/>
                <w:kern w:val="0"/>
                <w:szCs w:val="21"/>
                <w:highlight w:val="none"/>
              </w:rPr>
              <w:t>35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720" w:type="pct"/>
            <w:vMerge w:val="continue"/>
            <w:vAlign w:val="center"/>
          </w:tcPr>
          <w:p>
            <w:pPr>
              <w:adjustRightInd/>
              <w:snapToGrid/>
              <w:spacing w:line="240" w:lineRule="auto"/>
              <w:jc w:val="center"/>
              <w:rPr>
                <w:snapToGrid w:val="0"/>
                <w:color w:val="auto"/>
                <w:kern w:val="0"/>
                <w:szCs w:val="21"/>
                <w:highlight w:val="none"/>
                <w:lang w:val="zh-CN"/>
              </w:rPr>
            </w:pPr>
          </w:p>
        </w:tc>
        <w:tc>
          <w:tcPr>
            <w:tcW w:w="833" w:type="pct"/>
            <w:vMerge w:val="restart"/>
            <w:vAlign w:val="center"/>
          </w:tcPr>
          <w:p>
            <w:pPr>
              <w:adjustRightInd/>
              <w:snapToGrid/>
              <w:spacing w:line="240" w:lineRule="auto"/>
              <w:jc w:val="center"/>
              <w:rPr>
                <w:snapToGrid w:val="0"/>
                <w:color w:val="auto"/>
                <w:kern w:val="0"/>
                <w:szCs w:val="21"/>
                <w:highlight w:val="none"/>
                <w:lang w:val="zh-CN"/>
              </w:rPr>
            </w:pPr>
            <w:r>
              <w:rPr>
                <w:snapToGrid w:val="0"/>
                <w:color w:val="auto"/>
                <w:kern w:val="0"/>
                <w:szCs w:val="21"/>
                <w:highlight w:val="none"/>
                <w:lang w:val="zh-CN"/>
              </w:rPr>
              <w:t>NO</w:t>
            </w:r>
            <w:r>
              <w:rPr>
                <w:snapToGrid w:val="0"/>
                <w:color w:val="auto"/>
                <w:kern w:val="0"/>
                <w:szCs w:val="21"/>
                <w:highlight w:val="none"/>
                <w:vertAlign w:val="subscript"/>
                <w:lang w:val="zh-CN"/>
              </w:rPr>
              <w:t>2</w:t>
            </w:r>
          </w:p>
        </w:tc>
        <w:tc>
          <w:tcPr>
            <w:tcW w:w="588" w:type="pct"/>
            <w:vMerge w:val="continue"/>
            <w:vAlign w:val="center"/>
          </w:tcPr>
          <w:p>
            <w:pPr>
              <w:adjustRightInd/>
              <w:snapToGrid/>
              <w:spacing w:line="240" w:lineRule="auto"/>
              <w:jc w:val="center"/>
              <w:rPr>
                <w:snapToGrid w:val="0"/>
                <w:color w:val="auto"/>
                <w:kern w:val="0"/>
                <w:szCs w:val="21"/>
                <w:highlight w:val="none"/>
                <w:lang w:val="zh-CN"/>
              </w:rPr>
            </w:pPr>
          </w:p>
        </w:tc>
        <w:tc>
          <w:tcPr>
            <w:tcW w:w="1247" w:type="pct"/>
            <w:vAlign w:val="center"/>
          </w:tcPr>
          <w:p>
            <w:pPr>
              <w:adjustRightInd/>
              <w:snapToGrid/>
              <w:spacing w:line="240" w:lineRule="auto"/>
              <w:jc w:val="center"/>
              <w:rPr>
                <w:snapToGrid w:val="0"/>
                <w:color w:val="auto"/>
                <w:kern w:val="0"/>
                <w:szCs w:val="21"/>
                <w:highlight w:val="none"/>
                <w:lang w:val="zh-CN"/>
              </w:rPr>
            </w:pPr>
            <w:r>
              <w:rPr>
                <w:snapToGrid w:val="0"/>
                <w:color w:val="auto"/>
                <w:kern w:val="0"/>
                <w:szCs w:val="21"/>
                <w:highlight w:val="none"/>
                <w:lang w:val="zh-CN"/>
              </w:rPr>
              <w:t>1小时平均</w:t>
            </w:r>
          </w:p>
        </w:tc>
        <w:tc>
          <w:tcPr>
            <w:tcW w:w="610" w:type="pct"/>
            <w:vAlign w:val="center"/>
          </w:tcPr>
          <w:p>
            <w:pPr>
              <w:adjustRightInd/>
              <w:snapToGrid/>
              <w:spacing w:line="240" w:lineRule="auto"/>
              <w:jc w:val="center"/>
              <w:rPr>
                <w:snapToGrid w:val="0"/>
                <w:color w:val="auto"/>
                <w:kern w:val="0"/>
                <w:szCs w:val="21"/>
                <w:highlight w:val="none"/>
                <w:lang w:val="zh-CN"/>
              </w:rPr>
            </w:pPr>
            <w:r>
              <w:rPr>
                <w:snapToGrid w:val="0"/>
                <w:color w:val="auto"/>
                <w:kern w:val="0"/>
                <w:szCs w:val="21"/>
                <w:highlight w:val="none"/>
                <w:lang w:val="zh-CN"/>
              </w:rPr>
              <w:t>200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720" w:type="pct"/>
            <w:vMerge w:val="continue"/>
            <w:vAlign w:val="center"/>
          </w:tcPr>
          <w:p>
            <w:pPr>
              <w:adjustRightInd/>
              <w:snapToGrid/>
              <w:spacing w:line="240" w:lineRule="auto"/>
              <w:jc w:val="center"/>
              <w:rPr>
                <w:snapToGrid w:val="0"/>
                <w:color w:val="auto"/>
                <w:kern w:val="0"/>
                <w:szCs w:val="21"/>
                <w:highlight w:val="none"/>
                <w:lang w:val="zh-CN"/>
              </w:rPr>
            </w:pPr>
          </w:p>
        </w:tc>
        <w:tc>
          <w:tcPr>
            <w:tcW w:w="833" w:type="pct"/>
            <w:vMerge w:val="continue"/>
            <w:vAlign w:val="center"/>
          </w:tcPr>
          <w:p>
            <w:pPr>
              <w:adjustRightInd/>
              <w:snapToGrid/>
              <w:spacing w:line="240" w:lineRule="auto"/>
              <w:jc w:val="center"/>
              <w:rPr>
                <w:snapToGrid w:val="0"/>
                <w:color w:val="auto"/>
                <w:kern w:val="0"/>
                <w:szCs w:val="21"/>
                <w:highlight w:val="none"/>
                <w:lang w:val="zh-CN"/>
              </w:rPr>
            </w:pPr>
          </w:p>
        </w:tc>
        <w:tc>
          <w:tcPr>
            <w:tcW w:w="588" w:type="pct"/>
            <w:vMerge w:val="continue"/>
            <w:vAlign w:val="center"/>
          </w:tcPr>
          <w:p>
            <w:pPr>
              <w:adjustRightInd/>
              <w:snapToGrid/>
              <w:spacing w:line="240" w:lineRule="auto"/>
              <w:jc w:val="center"/>
              <w:rPr>
                <w:snapToGrid w:val="0"/>
                <w:color w:val="auto"/>
                <w:kern w:val="0"/>
                <w:szCs w:val="21"/>
                <w:highlight w:val="none"/>
                <w:lang w:val="zh-CN"/>
              </w:rPr>
            </w:pPr>
          </w:p>
        </w:tc>
        <w:tc>
          <w:tcPr>
            <w:tcW w:w="1247" w:type="pct"/>
            <w:vAlign w:val="center"/>
          </w:tcPr>
          <w:p>
            <w:pPr>
              <w:adjustRightInd/>
              <w:snapToGrid/>
              <w:spacing w:line="240" w:lineRule="auto"/>
              <w:jc w:val="center"/>
              <w:rPr>
                <w:snapToGrid w:val="0"/>
                <w:color w:val="auto"/>
                <w:kern w:val="0"/>
                <w:szCs w:val="21"/>
                <w:highlight w:val="none"/>
                <w:lang w:val="zh-CN"/>
              </w:rPr>
            </w:pPr>
            <w:r>
              <w:rPr>
                <w:snapToGrid w:val="0"/>
                <w:color w:val="auto"/>
                <w:kern w:val="0"/>
                <w:szCs w:val="21"/>
                <w:highlight w:val="none"/>
                <w:lang w:val="zh-CN"/>
              </w:rPr>
              <w:t>24小时平均</w:t>
            </w:r>
          </w:p>
        </w:tc>
        <w:tc>
          <w:tcPr>
            <w:tcW w:w="610" w:type="pct"/>
            <w:vAlign w:val="center"/>
          </w:tcPr>
          <w:p>
            <w:pPr>
              <w:adjustRightInd/>
              <w:snapToGrid/>
              <w:spacing w:line="240" w:lineRule="auto"/>
              <w:jc w:val="center"/>
              <w:rPr>
                <w:snapToGrid w:val="0"/>
                <w:color w:val="auto"/>
                <w:kern w:val="0"/>
                <w:szCs w:val="21"/>
                <w:highlight w:val="none"/>
                <w:lang w:val="zh-CN"/>
              </w:rPr>
            </w:pPr>
            <w:r>
              <w:rPr>
                <w:snapToGrid w:val="0"/>
                <w:color w:val="auto"/>
                <w:kern w:val="0"/>
                <w:szCs w:val="21"/>
                <w:highlight w:val="none"/>
                <w:lang w:val="zh-CN"/>
              </w:rPr>
              <w:t>80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720" w:type="pct"/>
            <w:vMerge w:val="continue"/>
            <w:vAlign w:val="center"/>
          </w:tcPr>
          <w:p>
            <w:pPr>
              <w:adjustRightInd/>
              <w:snapToGrid/>
              <w:spacing w:line="240" w:lineRule="auto"/>
              <w:jc w:val="center"/>
              <w:rPr>
                <w:snapToGrid w:val="0"/>
                <w:color w:val="auto"/>
                <w:kern w:val="0"/>
                <w:szCs w:val="21"/>
                <w:highlight w:val="none"/>
                <w:lang w:val="zh-CN"/>
              </w:rPr>
            </w:pPr>
          </w:p>
        </w:tc>
        <w:tc>
          <w:tcPr>
            <w:tcW w:w="833" w:type="pct"/>
            <w:vMerge w:val="continue"/>
            <w:vAlign w:val="center"/>
          </w:tcPr>
          <w:p>
            <w:pPr>
              <w:adjustRightInd/>
              <w:snapToGrid/>
              <w:spacing w:line="240" w:lineRule="auto"/>
              <w:jc w:val="center"/>
              <w:rPr>
                <w:snapToGrid w:val="0"/>
                <w:color w:val="auto"/>
                <w:kern w:val="0"/>
                <w:szCs w:val="21"/>
                <w:highlight w:val="none"/>
                <w:lang w:val="zh-CN"/>
              </w:rPr>
            </w:pPr>
          </w:p>
        </w:tc>
        <w:tc>
          <w:tcPr>
            <w:tcW w:w="588" w:type="pct"/>
            <w:vMerge w:val="continue"/>
            <w:vAlign w:val="center"/>
          </w:tcPr>
          <w:p>
            <w:pPr>
              <w:adjustRightInd/>
              <w:snapToGrid/>
              <w:spacing w:line="240" w:lineRule="auto"/>
              <w:jc w:val="center"/>
              <w:rPr>
                <w:snapToGrid w:val="0"/>
                <w:color w:val="auto"/>
                <w:kern w:val="0"/>
                <w:szCs w:val="21"/>
                <w:highlight w:val="none"/>
                <w:lang w:val="zh-CN"/>
              </w:rPr>
            </w:pPr>
          </w:p>
        </w:tc>
        <w:tc>
          <w:tcPr>
            <w:tcW w:w="1247" w:type="pct"/>
            <w:vAlign w:val="center"/>
          </w:tcPr>
          <w:p>
            <w:pPr>
              <w:adjustRightInd/>
              <w:snapToGrid/>
              <w:spacing w:line="240" w:lineRule="auto"/>
              <w:jc w:val="center"/>
              <w:rPr>
                <w:snapToGrid w:val="0"/>
                <w:color w:val="auto"/>
                <w:kern w:val="0"/>
                <w:szCs w:val="21"/>
                <w:highlight w:val="none"/>
                <w:lang w:val="zh-CN"/>
              </w:rPr>
            </w:pPr>
            <w:r>
              <w:rPr>
                <w:snapToGrid w:val="0"/>
                <w:color w:val="auto"/>
                <w:kern w:val="0"/>
                <w:szCs w:val="21"/>
                <w:highlight w:val="none"/>
                <w:lang w:val="zh-CN"/>
              </w:rPr>
              <w:t>年平均</w:t>
            </w:r>
          </w:p>
        </w:tc>
        <w:tc>
          <w:tcPr>
            <w:tcW w:w="610" w:type="pct"/>
            <w:vAlign w:val="center"/>
          </w:tcPr>
          <w:p>
            <w:pPr>
              <w:adjustRightInd/>
              <w:snapToGrid/>
              <w:spacing w:line="240" w:lineRule="auto"/>
              <w:jc w:val="center"/>
              <w:rPr>
                <w:snapToGrid w:val="0"/>
                <w:color w:val="auto"/>
                <w:kern w:val="0"/>
                <w:szCs w:val="21"/>
                <w:highlight w:val="none"/>
              </w:rPr>
            </w:pPr>
            <w:r>
              <w:rPr>
                <w:snapToGrid w:val="0"/>
                <w:color w:val="auto"/>
                <w:kern w:val="0"/>
                <w:szCs w:val="21"/>
                <w:highlight w:val="none"/>
              </w:rPr>
              <w:t>40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720" w:type="pct"/>
            <w:vMerge w:val="continue"/>
            <w:vAlign w:val="center"/>
          </w:tcPr>
          <w:p>
            <w:pPr>
              <w:adjustRightInd/>
              <w:snapToGrid/>
              <w:spacing w:line="240" w:lineRule="auto"/>
              <w:jc w:val="center"/>
              <w:rPr>
                <w:snapToGrid w:val="0"/>
                <w:color w:val="auto"/>
                <w:kern w:val="0"/>
                <w:szCs w:val="21"/>
                <w:highlight w:val="none"/>
                <w:lang w:val="zh-CN"/>
              </w:rPr>
            </w:pPr>
          </w:p>
        </w:tc>
        <w:tc>
          <w:tcPr>
            <w:tcW w:w="833" w:type="pct"/>
            <w:vMerge w:val="restart"/>
            <w:vAlign w:val="center"/>
          </w:tcPr>
          <w:p>
            <w:pPr>
              <w:adjustRightInd/>
              <w:snapToGrid/>
              <w:spacing w:line="240" w:lineRule="auto"/>
              <w:jc w:val="center"/>
              <w:rPr>
                <w:snapToGrid w:val="0"/>
                <w:color w:val="auto"/>
                <w:kern w:val="0"/>
                <w:szCs w:val="21"/>
                <w:highlight w:val="none"/>
                <w:lang w:val="zh-CN"/>
              </w:rPr>
            </w:pPr>
            <w:r>
              <w:rPr>
                <w:snapToGrid w:val="0"/>
                <w:color w:val="auto"/>
                <w:kern w:val="0"/>
                <w:szCs w:val="21"/>
                <w:highlight w:val="none"/>
                <w:lang w:val="zh-CN"/>
              </w:rPr>
              <w:t>SO</w:t>
            </w:r>
            <w:r>
              <w:rPr>
                <w:snapToGrid w:val="0"/>
                <w:color w:val="auto"/>
                <w:kern w:val="0"/>
                <w:szCs w:val="21"/>
                <w:highlight w:val="none"/>
                <w:vertAlign w:val="subscript"/>
                <w:lang w:val="zh-CN"/>
              </w:rPr>
              <w:t>2</w:t>
            </w:r>
          </w:p>
        </w:tc>
        <w:tc>
          <w:tcPr>
            <w:tcW w:w="588" w:type="pct"/>
            <w:vMerge w:val="continue"/>
            <w:vAlign w:val="center"/>
          </w:tcPr>
          <w:p>
            <w:pPr>
              <w:adjustRightInd/>
              <w:snapToGrid/>
              <w:spacing w:line="240" w:lineRule="auto"/>
              <w:jc w:val="center"/>
              <w:rPr>
                <w:snapToGrid w:val="0"/>
                <w:color w:val="auto"/>
                <w:kern w:val="0"/>
                <w:szCs w:val="21"/>
                <w:highlight w:val="none"/>
                <w:lang w:val="zh-CN"/>
              </w:rPr>
            </w:pPr>
          </w:p>
        </w:tc>
        <w:tc>
          <w:tcPr>
            <w:tcW w:w="1247" w:type="pct"/>
            <w:vAlign w:val="center"/>
          </w:tcPr>
          <w:p>
            <w:pPr>
              <w:adjustRightInd/>
              <w:snapToGrid/>
              <w:spacing w:line="240" w:lineRule="auto"/>
              <w:jc w:val="center"/>
              <w:rPr>
                <w:snapToGrid w:val="0"/>
                <w:color w:val="auto"/>
                <w:kern w:val="0"/>
                <w:szCs w:val="21"/>
                <w:highlight w:val="none"/>
                <w:lang w:val="zh-CN"/>
              </w:rPr>
            </w:pPr>
            <w:r>
              <w:rPr>
                <w:snapToGrid w:val="0"/>
                <w:color w:val="auto"/>
                <w:kern w:val="0"/>
                <w:szCs w:val="21"/>
                <w:highlight w:val="none"/>
                <w:lang w:val="zh-CN"/>
              </w:rPr>
              <w:t>1小时平均</w:t>
            </w:r>
          </w:p>
        </w:tc>
        <w:tc>
          <w:tcPr>
            <w:tcW w:w="610" w:type="pct"/>
            <w:vAlign w:val="center"/>
          </w:tcPr>
          <w:p>
            <w:pPr>
              <w:adjustRightInd/>
              <w:snapToGrid/>
              <w:spacing w:line="240" w:lineRule="auto"/>
              <w:jc w:val="center"/>
              <w:rPr>
                <w:snapToGrid w:val="0"/>
                <w:color w:val="auto"/>
                <w:kern w:val="0"/>
                <w:szCs w:val="21"/>
                <w:highlight w:val="none"/>
                <w:lang w:val="zh-CN"/>
              </w:rPr>
            </w:pPr>
            <w:r>
              <w:rPr>
                <w:snapToGrid w:val="0"/>
                <w:color w:val="auto"/>
                <w:kern w:val="0"/>
                <w:szCs w:val="21"/>
                <w:highlight w:val="none"/>
                <w:lang w:val="zh-CN"/>
              </w:rPr>
              <w:t>500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720" w:type="pct"/>
            <w:vMerge w:val="continue"/>
            <w:vAlign w:val="center"/>
          </w:tcPr>
          <w:p>
            <w:pPr>
              <w:adjustRightInd/>
              <w:snapToGrid/>
              <w:spacing w:line="240" w:lineRule="auto"/>
              <w:jc w:val="center"/>
              <w:rPr>
                <w:snapToGrid w:val="0"/>
                <w:color w:val="auto"/>
                <w:kern w:val="0"/>
                <w:szCs w:val="21"/>
                <w:highlight w:val="none"/>
                <w:lang w:val="zh-CN"/>
              </w:rPr>
            </w:pPr>
          </w:p>
        </w:tc>
        <w:tc>
          <w:tcPr>
            <w:tcW w:w="833" w:type="pct"/>
            <w:vMerge w:val="continue"/>
            <w:vAlign w:val="center"/>
          </w:tcPr>
          <w:p>
            <w:pPr>
              <w:adjustRightInd/>
              <w:snapToGrid/>
              <w:spacing w:line="240" w:lineRule="auto"/>
              <w:jc w:val="center"/>
              <w:rPr>
                <w:snapToGrid w:val="0"/>
                <w:color w:val="auto"/>
                <w:kern w:val="0"/>
                <w:szCs w:val="21"/>
                <w:highlight w:val="none"/>
                <w:lang w:val="zh-CN"/>
              </w:rPr>
            </w:pPr>
          </w:p>
        </w:tc>
        <w:tc>
          <w:tcPr>
            <w:tcW w:w="588" w:type="pct"/>
            <w:vMerge w:val="continue"/>
            <w:vAlign w:val="center"/>
          </w:tcPr>
          <w:p>
            <w:pPr>
              <w:adjustRightInd/>
              <w:snapToGrid/>
              <w:spacing w:line="240" w:lineRule="auto"/>
              <w:jc w:val="center"/>
              <w:rPr>
                <w:snapToGrid w:val="0"/>
                <w:color w:val="auto"/>
                <w:kern w:val="0"/>
                <w:szCs w:val="21"/>
                <w:highlight w:val="none"/>
                <w:lang w:val="zh-CN"/>
              </w:rPr>
            </w:pPr>
          </w:p>
        </w:tc>
        <w:tc>
          <w:tcPr>
            <w:tcW w:w="1247" w:type="pct"/>
            <w:vAlign w:val="center"/>
          </w:tcPr>
          <w:p>
            <w:pPr>
              <w:adjustRightInd/>
              <w:snapToGrid/>
              <w:spacing w:line="240" w:lineRule="auto"/>
              <w:jc w:val="center"/>
              <w:rPr>
                <w:snapToGrid w:val="0"/>
                <w:color w:val="auto"/>
                <w:kern w:val="0"/>
                <w:szCs w:val="21"/>
                <w:highlight w:val="none"/>
                <w:lang w:val="zh-CN"/>
              </w:rPr>
            </w:pPr>
            <w:r>
              <w:rPr>
                <w:snapToGrid w:val="0"/>
                <w:color w:val="auto"/>
                <w:kern w:val="0"/>
                <w:szCs w:val="21"/>
                <w:highlight w:val="none"/>
                <w:lang w:val="zh-CN"/>
              </w:rPr>
              <w:t>24小时平均</w:t>
            </w:r>
          </w:p>
        </w:tc>
        <w:tc>
          <w:tcPr>
            <w:tcW w:w="610" w:type="pct"/>
            <w:vAlign w:val="center"/>
          </w:tcPr>
          <w:p>
            <w:pPr>
              <w:adjustRightInd/>
              <w:snapToGrid/>
              <w:spacing w:line="240" w:lineRule="auto"/>
              <w:jc w:val="center"/>
              <w:rPr>
                <w:snapToGrid w:val="0"/>
                <w:color w:val="auto"/>
                <w:kern w:val="0"/>
                <w:szCs w:val="21"/>
                <w:highlight w:val="none"/>
                <w:lang w:val="zh-CN"/>
              </w:rPr>
            </w:pPr>
            <w:r>
              <w:rPr>
                <w:snapToGrid w:val="0"/>
                <w:color w:val="auto"/>
                <w:kern w:val="0"/>
                <w:szCs w:val="21"/>
                <w:highlight w:val="none"/>
                <w:lang w:val="zh-CN"/>
              </w:rPr>
              <w:t>150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720" w:type="pct"/>
            <w:vMerge w:val="continue"/>
            <w:vAlign w:val="center"/>
          </w:tcPr>
          <w:p>
            <w:pPr>
              <w:adjustRightInd/>
              <w:snapToGrid/>
              <w:spacing w:line="240" w:lineRule="auto"/>
              <w:jc w:val="center"/>
              <w:rPr>
                <w:snapToGrid w:val="0"/>
                <w:color w:val="auto"/>
                <w:kern w:val="0"/>
                <w:szCs w:val="21"/>
                <w:highlight w:val="none"/>
                <w:lang w:val="zh-CN"/>
              </w:rPr>
            </w:pPr>
          </w:p>
        </w:tc>
        <w:tc>
          <w:tcPr>
            <w:tcW w:w="833" w:type="pct"/>
            <w:vMerge w:val="continue"/>
            <w:vAlign w:val="center"/>
          </w:tcPr>
          <w:p>
            <w:pPr>
              <w:adjustRightInd/>
              <w:snapToGrid/>
              <w:spacing w:line="240" w:lineRule="auto"/>
              <w:jc w:val="center"/>
              <w:rPr>
                <w:snapToGrid w:val="0"/>
                <w:color w:val="auto"/>
                <w:kern w:val="0"/>
                <w:szCs w:val="21"/>
                <w:highlight w:val="none"/>
                <w:lang w:val="zh-CN"/>
              </w:rPr>
            </w:pPr>
          </w:p>
        </w:tc>
        <w:tc>
          <w:tcPr>
            <w:tcW w:w="588" w:type="pct"/>
            <w:vMerge w:val="continue"/>
            <w:vAlign w:val="center"/>
          </w:tcPr>
          <w:p>
            <w:pPr>
              <w:adjustRightInd/>
              <w:snapToGrid/>
              <w:spacing w:line="240" w:lineRule="auto"/>
              <w:jc w:val="center"/>
              <w:rPr>
                <w:snapToGrid w:val="0"/>
                <w:color w:val="auto"/>
                <w:kern w:val="0"/>
                <w:szCs w:val="21"/>
                <w:highlight w:val="none"/>
                <w:lang w:val="zh-CN"/>
              </w:rPr>
            </w:pPr>
          </w:p>
        </w:tc>
        <w:tc>
          <w:tcPr>
            <w:tcW w:w="1247" w:type="pct"/>
            <w:vAlign w:val="center"/>
          </w:tcPr>
          <w:p>
            <w:pPr>
              <w:adjustRightInd/>
              <w:snapToGrid/>
              <w:spacing w:line="240" w:lineRule="auto"/>
              <w:jc w:val="center"/>
              <w:rPr>
                <w:snapToGrid w:val="0"/>
                <w:color w:val="auto"/>
                <w:kern w:val="0"/>
                <w:szCs w:val="21"/>
                <w:highlight w:val="none"/>
                <w:lang w:val="zh-CN"/>
              </w:rPr>
            </w:pPr>
            <w:r>
              <w:rPr>
                <w:snapToGrid w:val="0"/>
                <w:color w:val="auto"/>
                <w:kern w:val="0"/>
                <w:szCs w:val="21"/>
                <w:highlight w:val="none"/>
                <w:lang w:val="zh-CN"/>
              </w:rPr>
              <w:t>年平均</w:t>
            </w:r>
          </w:p>
        </w:tc>
        <w:tc>
          <w:tcPr>
            <w:tcW w:w="610" w:type="pct"/>
            <w:vAlign w:val="center"/>
          </w:tcPr>
          <w:p>
            <w:pPr>
              <w:adjustRightInd/>
              <w:snapToGrid/>
              <w:spacing w:line="240" w:lineRule="auto"/>
              <w:jc w:val="center"/>
              <w:rPr>
                <w:snapToGrid w:val="0"/>
                <w:color w:val="auto"/>
                <w:kern w:val="0"/>
                <w:szCs w:val="21"/>
                <w:highlight w:val="none"/>
              </w:rPr>
            </w:pPr>
            <w:r>
              <w:rPr>
                <w:snapToGrid w:val="0"/>
                <w:color w:val="auto"/>
                <w:kern w:val="0"/>
                <w:szCs w:val="21"/>
                <w:highlight w:val="none"/>
              </w:rPr>
              <w:t>60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720" w:type="pct"/>
            <w:vMerge w:val="continue"/>
            <w:vAlign w:val="center"/>
          </w:tcPr>
          <w:p>
            <w:pPr>
              <w:adjustRightInd/>
              <w:snapToGrid/>
              <w:spacing w:line="240" w:lineRule="auto"/>
              <w:jc w:val="center"/>
              <w:rPr>
                <w:snapToGrid w:val="0"/>
                <w:color w:val="auto"/>
                <w:kern w:val="0"/>
                <w:szCs w:val="21"/>
                <w:highlight w:val="none"/>
                <w:lang w:val="zh-CN"/>
              </w:rPr>
            </w:pPr>
          </w:p>
        </w:tc>
        <w:tc>
          <w:tcPr>
            <w:tcW w:w="833" w:type="pct"/>
            <w:vAlign w:val="center"/>
          </w:tcPr>
          <w:p>
            <w:pPr>
              <w:adjustRightInd/>
              <w:snapToGrid/>
              <w:spacing w:line="240" w:lineRule="auto"/>
              <w:jc w:val="center"/>
              <w:rPr>
                <w:snapToGrid w:val="0"/>
                <w:color w:val="auto"/>
                <w:kern w:val="0"/>
                <w:szCs w:val="21"/>
                <w:highlight w:val="none"/>
                <w:lang w:val="zh-CN"/>
              </w:rPr>
            </w:pPr>
            <w:r>
              <w:rPr>
                <w:snapToGrid w:val="0"/>
                <w:color w:val="auto"/>
                <w:kern w:val="0"/>
                <w:szCs w:val="21"/>
                <w:highlight w:val="none"/>
              </w:rPr>
              <w:t>O</w:t>
            </w:r>
            <w:r>
              <w:rPr>
                <w:snapToGrid w:val="0"/>
                <w:color w:val="auto"/>
                <w:kern w:val="0"/>
                <w:szCs w:val="21"/>
                <w:highlight w:val="none"/>
                <w:vertAlign w:val="subscript"/>
              </w:rPr>
              <w:t>3</w:t>
            </w:r>
          </w:p>
        </w:tc>
        <w:tc>
          <w:tcPr>
            <w:tcW w:w="588" w:type="pct"/>
            <w:vMerge w:val="continue"/>
            <w:vAlign w:val="center"/>
          </w:tcPr>
          <w:p>
            <w:pPr>
              <w:adjustRightInd/>
              <w:snapToGrid/>
              <w:spacing w:line="240" w:lineRule="auto"/>
              <w:jc w:val="center"/>
              <w:rPr>
                <w:snapToGrid w:val="0"/>
                <w:color w:val="auto"/>
                <w:kern w:val="0"/>
                <w:szCs w:val="21"/>
                <w:highlight w:val="none"/>
                <w:lang w:val="zh-CN"/>
              </w:rPr>
            </w:pPr>
          </w:p>
        </w:tc>
        <w:tc>
          <w:tcPr>
            <w:tcW w:w="1247" w:type="pct"/>
            <w:vAlign w:val="center"/>
          </w:tcPr>
          <w:p>
            <w:pPr>
              <w:adjustRightInd/>
              <w:snapToGrid/>
              <w:spacing w:line="240" w:lineRule="auto"/>
              <w:jc w:val="center"/>
              <w:rPr>
                <w:snapToGrid w:val="0"/>
                <w:color w:val="auto"/>
                <w:kern w:val="0"/>
                <w:szCs w:val="21"/>
                <w:highlight w:val="none"/>
                <w:lang w:val="zh-CN"/>
              </w:rPr>
            </w:pPr>
            <w:r>
              <w:rPr>
                <w:snapToGrid w:val="0"/>
                <w:color w:val="auto"/>
                <w:kern w:val="0"/>
                <w:szCs w:val="21"/>
                <w:highlight w:val="none"/>
              </w:rPr>
              <w:t>日最大8小时平均</w:t>
            </w:r>
          </w:p>
        </w:tc>
        <w:tc>
          <w:tcPr>
            <w:tcW w:w="610" w:type="pct"/>
            <w:vAlign w:val="center"/>
          </w:tcPr>
          <w:p>
            <w:pPr>
              <w:adjustRightInd/>
              <w:snapToGrid/>
              <w:spacing w:line="240" w:lineRule="auto"/>
              <w:jc w:val="center"/>
              <w:rPr>
                <w:snapToGrid w:val="0"/>
                <w:color w:val="auto"/>
                <w:kern w:val="0"/>
                <w:szCs w:val="21"/>
                <w:highlight w:val="none"/>
                <w:lang w:val="zh-CN"/>
              </w:rPr>
            </w:pPr>
            <w:r>
              <w:rPr>
                <w:snapToGrid w:val="0"/>
                <w:color w:val="auto"/>
                <w:kern w:val="0"/>
                <w:szCs w:val="21"/>
                <w:highlight w:val="none"/>
              </w:rPr>
              <w:t>160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720" w:type="pct"/>
            <w:vMerge w:val="continue"/>
            <w:vAlign w:val="center"/>
          </w:tcPr>
          <w:p>
            <w:pPr>
              <w:adjustRightInd/>
              <w:snapToGrid/>
              <w:spacing w:line="240" w:lineRule="auto"/>
              <w:jc w:val="center"/>
              <w:rPr>
                <w:snapToGrid w:val="0"/>
                <w:color w:val="auto"/>
                <w:kern w:val="0"/>
                <w:szCs w:val="21"/>
                <w:highlight w:val="none"/>
                <w:lang w:val="zh-CN"/>
              </w:rPr>
            </w:pPr>
          </w:p>
        </w:tc>
        <w:tc>
          <w:tcPr>
            <w:tcW w:w="833" w:type="pct"/>
            <w:vAlign w:val="center"/>
          </w:tcPr>
          <w:p>
            <w:pPr>
              <w:adjustRightInd/>
              <w:snapToGrid/>
              <w:spacing w:line="240" w:lineRule="auto"/>
              <w:jc w:val="center"/>
              <w:rPr>
                <w:snapToGrid w:val="0"/>
                <w:color w:val="auto"/>
                <w:kern w:val="0"/>
                <w:szCs w:val="21"/>
                <w:highlight w:val="none"/>
                <w:lang w:val="zh-CN"/>
              </w:rPr>
            </w:pPr>
            <w:r>
              <w:rPr>
                <w:snapToGrid w:val="0"/>
                <w:color w:val="auto"/>
                <w:kern w:val="0"/>
                <w:szCs w:val="21"/>
                <w:highlight w:val="none"/>
              </w:rPr>
              <w:t>CO</w:t>
            </w:r>
          </w:p>
        </w:tc>
        <w:tc>
          <w:tcPr>
            <w:tcW w:w="588" w:type="pct"/>
            <w:vAlign w:val="center"/>
          </w:tcPr>
          <w:p>
            <w:pPr>
              <w:adjustRightInd/>
              <w:snapToGrid/>
              <w:spacing w:line="240" w:lineRule="auto"/>
              <w:jc w:val="center"/>
              <w:rPr>
                <w:snapToGrid w:val="0"/>
                <w:color w:val="auto"/>
                <w:kern w:val="0"/>
                <w:szCs w:val="21"/>
                <w:highlight w:val="none"/>
                <w:lang w:val="zh-CN"/>
              </w:rPr>
            </w:pPr>
            <w:r>
              <w:rPr>
                <w:snapToGrid w:val="0"/>
                <w:color w:val="auto"/>
                <w:kern w:val="0"/>
                <w:szCs w:val="21"/>
                <w:highlight w:val="none"/>
              </w:rPr>
              <w:t>m</w:t>
            </w:r>
            <w:r>
              <w:rPr>
                <w:snapToGrid w:val="0"/>
                <w:color w:val="auto"/>
                <w:kern w:val="0"/>
                <w:szCs w:val="21"/>
                <w:highlight w:val="none"/>
                <w:lang w:val="zh-CN"/>
              </w:rPr>
              <w:t>g/m</w:t>
            </w:r>
            <w:r>
              <w:rPr>
                <w:snapToGrid w:val="0"/>
                <w:color w:val="auto"/>
                <w:kern w:val="0"/>
                <w:szCs w:val="21"/>
                <w:highlight w:val="none"/>
                <w:vertAlign w:val="superscript"/>
                <w:lang w:val="zh-CN"/>
              </w:rPr>
              <w:t>3</w:t>
            </w:r>
          </w:p>
        </w:tc>
        <w:tc>
          <w:tcPr>
            <w:tcW w:w="1247" w:type="pct"/>
            <w:vAlign w:val="center"/>
          </w:tcPr>
          <w:p>
            <w:pPr>
              <w:adjustRightInd/>
              <w:snapToGrid/>
              <w:spacing w:line="240" w:lineRule="auto"/>
              <w:jc w:val="center"/>
              <w:rPr>
                <w:snapToGrid w:val="0"/>
                <w:color w:val="auto"/>
                <w:kern w:val="0"/>
                <w:szCs w:val="21"/>
                <w:highlight w:val="none"/>
                <w:lang w:val="zh-CN"/>
              </w:rPr>
            </w:pPr>
            <w:r>
              <w:rPr>
                <w:snapToGrid w:val="0"/>
                <w:color w:val="auto"/>
                <w:kern w:val="0"/>
                <w:szCs w:val="21"/>
                <w:highlight w:val="none"/>
              </w:rPr>
              <w:t>24小时平均</w:t>
            </w:r>
          </w:p>
        </w:tc>
        <w:tc>
          <w:tcPr>
            <w:tcW w:w="610" w:type="pct"/>
            <w:vAlign w:val="center"/>
          </w:tcPr>
          <w:p>
            <w:pPr>
              <w:adjustRightInd/>
              <w:snapToGrid/>
              <w:spacing w:line="240" w:lineRule="auto"/>
              <w:jc w:val="center"/>
              <w:rPr>
                <w:snapToGrid w:val="0"/>
                <w:color w:val="auto"/>
                <w:kern w:val="0"/>
                <w:szCs w:val="21"/>
                <w:highlight w:val="none"/>
                <w:lang w:val="zh-CN"/>
              </w:rPr>
            </w:pPr>
            <w:r>
              <w:rPr>
                <w:snapToGrid w:val="0"/>
                <w:color w:val="auto"/>
                <w:kern w:val="0"/>
                <w:szCs w:val="21"/>
                <w:highlight w:val="none"/>
              </w:rPr>
              <w:t>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720" w:type="pct"/>
            <w:vMerge w:val="continue"/>
            <w:vAlign w:val="center"/>
          </w:tcPr>
          <w:p>
            <w:pPr>
              <w:adjustRightInd/>
              <w:snapToGrid/>
              <w:spacing w:line="240" w:lineRule="auto"/>
              <w:jc w:val="center"/>
              <w:rPr>
                <w:snapToGrid w:val="0"/>
                <w:color w:val="auto"/>
                <w:kern w:val="0"/>
                <w:szCs w:val="21"/>
                <w:highlight w:val="none"/>
                <w:lang w:val="zh-CN"/>
              </w:rPr>
            </w:pPr>
          </w:p>
        </w:tc>
        <w:tc>
          <w:tcPr>
            <w:tcW w:w="833" w:type="pct"/>
            <w:vMerge w:val="restart"/>
            <w:vAlign w:val="center"/>
          </w:tcPr>
          <w:p>
            <w:pPr>
              <w:adjustRightInd/>
              <w:snapToGrid/>
              <w:spacing w:line="240" w:lineRule="auto"/>
              <w:jc w:val="center"/>
              <w:rPr>
                <w:snapToGrid w:val="0"/>
                <w:color w:val="auto"/>
                <w:kern w:val="0"/>
                <w:szCs w:val="21"/>
                <w:highlight w:val="none"/>
              </w:rPr>
            </w:pPr>
            <w:r>
              <w:rPr>
                <w:snapToGrid w:val="0"/>
                <w:color w:val="auto"/>
                <w:kern w:val="0"/>
                <w:szCs w:val="21"/>
                <w:highlight w:val="none"/>
              </w:rPr>
              <w:t>TSP</w:t>
            </w:r>
          </w:p>
        </w:tc>
        <w:tc>
          <w:tcPr>
            <w:tcW w:w="588" w:type="pct"/>
            <w:vMerge w:val="restart"/>
            <w:vAlign w:val="center"/>
          </w:tcPr>
          <w:p>
            <w:pPr>
              <w:adjustRightInd/>
              <w:snapToGrid/>
              <w:spacing w:line="240" w:lineRule="auto"/>
              <w:jc w:val="center"/>
              <w:rPr>
                <w:snapToGrid w:val="0"/>
                <w:color w:val="auto"/>
                <w:kern w:val="0"/>
                <w:szCs w:val="21"/>
                <w:highlight w:val="none"/>
                <w:lang w:val="zh-CN"/>
              </w:rPr>
            </w:pPr>
            <w:r>
              <w:rPr>
                <w:snapToGrid w:val="0"/>
                <w:color w:val="auto"/>
                <w:kern w:val="0"/>
                <w:szCs w:val="21"/>
                <w:highlight w:val="none"/>
                <w:lang w:val="zh-CN"/>
              </w:rPr>
              <w:t>μg/m</w:t>
            </w:r>
            <w:r>
              <w:rPr>
                <w:snapToGrid w:val="0"/>
                <w:color w:val="auto"/>
                <w:kern w:val="0"/>
                <w:szCs w:val="21"/>
                <w:highlight w:val="none"/>
                <w:vertAlign w:val="superscript"/>
                <w:lang w:val="zh-CN"/>
              </w:rPr>
              <w:t>3</w:t>
            </w:r>
          </w:p>
        </w:tc>
        <w:tc>
          <w:tcPr>
            <w:tcW w:w="1247" w:type="pct"/>
            <w:vAlign w:val="center"/>
          </w:tcPr>
          <w:p>
            <w:pPr>
              <w:adjustRightInd/>
              <w:snapToGrid/>
              <w:spacing w:line="240" w:lineRule="auto"/>
              <w:jc w:val="center"/>
              <w:rPr>
                <w:snapToGrid w:val="0"/>
                <w:color w:val="auto"/>
                <w:kern w:val="0"/>
                <w:szCs w:val="21"/>
                <w:highlight w:val="none"/>
              </w:rPr>
            </w:pPr>
            <w:r>
              <w:rPr>
                <w:snapToGrid w:val="0"/>
                <w:color w:val="auto"/>
                <w:kern w:val="0"/>
                <w:szCs w:val="21"/>
                <w:highlight w:val="none"/>
              </w:rPr>
              <w:t>24小时平均</w:t>
            </w:r>
          </w:p>
        </w:tc>
        <w:tc>
          <w:tcPr>
            <w:tcW w:w="610" w:type="pct"/>
            <w:vAlign w:val="center"/>
          </w:tcPr>
          <w:p>
            <w:pPr>
              <w:adjustRightInd/>
              <w:snapToGrid/>
              <w:spacing w:line="240" w:lineRule="auto"/>
              <w:jc w:val="center"/>
              <w:rPr>
                <w:snapToGrid w:val="0"/>
                <w:color w:val="auto"/>
                <w:kern w:val="0"/>
                <w:szCs w:val="21"/>
                <w:highlight w:val="none"/>
              </w:rPr>
            </w:pPr>
            <w:r>
              <w:rPr>
                <w:snapToGrid w:val="0"/>
                <w:color w:val="auto"/>
                <w:kern w:val="0"/>
                <w:szCs w:val="21"/>
                <w:highlight w:val="none"/>
              </w:rPr>
              <w:t>300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720" w:type="pct"/>
            <w:vMerge w:val="continue"/>
            <w:vAlign w:val="center"/>
          </w:tcPr>
          <w:p>
            <w:pPr>
              <w:adjustRightInd/>
              <w:snapToGrid/>
              <w:spacing w:line="240" w:lineRule="auto"/>
              <w:jc w:val="center"/>
              <w:rPr>
                <w:snapToGrid w:val="0"/>
                <w:color w:val="auto"/>
                <w:kern w:val="0"/>
                <w:szCs w:val="21"/>
                <w:highlight w:val="none"/>
                <w:lang w:val="zh-CN"/>
              </w:rPr>
            </w:pPr>
          </w:p>
        </w:tc>
        <w:tc>
          <w:tcPr>
            <w:tcW w:w="833" w:type="pct"/>
            <w:vMerge w:val="continue"/>
            <w:vAlign w:val="center"/>
          </w:tcPr>
          <w:p>
            <w:pPr>
              <w:adjustRightInd/>
              <w:snapToGrid/>
              <w:spacing w:line="240" w:lineRule="auto"/>
              <w:jc w:val="center"/>
              <w:rPr>
                <w:snapToGrid w:val="0"/>
                <w:color w:val="auto"/>
                <w:kern w:val="0"/>
                <w:szCs w:val="21"/>
                <w:highlight w:val="none"/>
              </w:rPr>
            </w:pPr>
          </w:p>
        </w:tc>
        <w:tc>
          <w:tcPr>
            <w:tcW w:w="588" w:type="pct"/>
            <w:vMerge w:val="continue"/>
            <w:vAlign w:val="center"/>
          </w:tcPr>
          <w:p>
            <w:pPr>
              <w:adjustRightInd/>
              <w:snapToGrid/>
              <w:spacing w:line="240" w:lineRule="auto"/>
              <w:jc w:val="center"/>
              <w:rPr>
                <w:snapToGrid w:val="0"/>
                <w:color w:val="auto"/>
                <w:kern w:val="0"/>
                <w:szCs w:val="21"/>
                <w:highlight w:val="none"/>
                <w:lang w:val="zh-CN"/>
              </w:rPr>
            </w:pPr>
          </w:p>
        </w:tc>
        <w:tc>
          <w:tcPr>
            <w:tcW w:w="1247" w:type="pct"/>
            <w:vAlign w:val="center"/>
          </w:tcPr>
          <w:p>
            <w:pPr>
              <w:adjustRightInd/>
              <w:snapToGrid/>
              <w:spacing w:line="240" w:lineRule="auto"/>
              <w:jc w:val="center"/>
              <w:rPr>
                <w:snapToGrid w:val="0"/>
                <w:color w:val="auto"/>
                <w:kern w:val="0"/>
                <w:szCs w:val="21"/>
                <w:highlight w:val="none"/>
              </w:rPr>
            </w:pPr>
            <w:r>
              <w:rPr>
                <w:snapToGrid w:val="0"/>
                <w:color w:val="auto"/>
                <w:kern w:val="0"/>
                <w:szCs w:val="21"/>
                <w:highlight w:val="none"/>
                <w:lang w:val="zh-CN"/>
              </w:rPr>
              <w:t>年平均</w:t>
            </w:r>
          </w:p>
        </w:tc>
        <w:tc>
          <w:tcPr>
            <w:tcW w:w="610" w:type="pct"/>
            <w:vAlign w:val="center"/>
          </w:tcPr>
          <w:p>
            <w:pPr>
              <w:adjustRightInd/>
              <w:snapToGrid/>
              <w:spacing w:line="240" w:lineRule="auto"/>
              <w:jc w:val="center"/>
              <w:rPr>
                <w:snapToGrid w:val="0"/>
                <w:color w:val="auto"/>
                <w:kern w:val="0"/>
                <w:szCs w:val="21"/>
                <w:highlight w:val="none"/>
              </w:rPr>
            </w:pPr>
            <w:r>
              <w:rPr>
                <w:snapToGrid w:val="0"/>
                <w:color w:val="auto"/>
                <w:kern w:val="0"/>
                <w:szCs w:val="21"/>
                <w:highlight w:val="none"/>
              </w:rPr>
              <w:t>200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720" w:type="pct"/>
            <w:vMerge w:val="continue"/>
            <w:vAlign w:val="center"/>
          </w:tcPr>
          <w:p>
            <w:pPr>
              <w:adjustRightInd/>
              <w:snapToGrid/>
              <w:spacing w:line="240" w:lineRule="auto"/>
              <w:jc w:val="center"/>
              <w:rPr>
                <w:snapToGrid w:val="0"/>
                <w:color w:val="auto"/>
                <w:kern w:val="0"/>
                <w:szCs w:val="21"/>
                <w:highlight w:val="none"/>
                <w:lang w:val="zh-CN"/>
              </w:rPr>
            </w:pPr>
          </w:p>
        </w:tc>
        <w:tc>
          <w:tcPr>
            <w:tcW w:w="833" w:type="pct"/>
            <w:vAlign w:val="center"/>
          </w:tcPr>
          <w:p>
            <w:pPr>
              <w:adjustRightInd/>
              <w:snapToGrid/>
              <w:spacing w:line="240" w:lineRule="auto"/>
              <w:jc w:val="center"/>
              <w:rPr>
                <w:snapToGrid w:val="0"/>
                <w:color w:val="auto"/>
                <w:kern w:val="0"/>
                <w:szCs w:val="21"/>
                <w:highlight w:val="none"/>
              </w:rPr>
            </w:pPr>
            <w:r>
              <w:rPr>
                <w:snapToGrid w:val="0"/>
                <w:color w:val="auto"/>
                <w:kern w:val="0"/>
                <w:szCs w:val="21"/>
                <w:highlight w:val="none"/>
              </w:rPr>
              <w:t>Hg</w:t>
            </w:r>
          </w:p>
        </w:tc>
        <w:tc>
          <w:tcPr>
            <w:tcW w:w="588" w:type="pct"/>
            <w:vAlign w:val="center"/>
          </w:tcPr>
          <w:p>
            <w:pPr>
              <w:adjustRightInd/>
              <w:snapToGrid/>
              <w:spacing w:line="240" w:lineRule="auto"/>
              <w:jc w:val="center"/>
              <w:rPr>
                <w:snapToGrid w:val="0"/>
                <w:color w:val="auto"/>
                <w:kern w:val="0"/>
                <w:szCs w:val="21"/>
                <w:highlight w:val="none"/>
                <w:lang w:val="zh-CN"/>
              </w:rPr>
            </w:pPr>
            <w:r>
              <w:rPr>
                <w:snapToGrid w:val="0"/>
                <w:color w:val="auto"/>
                <w:kern w:val="0"/>
                <w:szCs w:val="21"/>
                <w:highlight w:val="none"/>
                <w:lang w:val="zh-CN"/>
              </w:rPr>
              <w:t>μg/m</w:t>
            </w:r>
            <w:r>
              <w:rPr>
                <w:snapToGrid w:val="0"/>
                <w:color w:val="auto"/>
                <w:kern w:val="0"/>
                <w:szCs w:val="21"/>
                <w:highlight w:val="none"/>
                <w:vertAlign w:val="superscript"/>
                <w:lang w:val="zh-CN"/>
              </w:rPr>
              <w:t>3</w:t>
            </w:r>
          </w:p>
        </w:tc>
        <w:tc>
          <w:tcPr>
            <w:tcW w:w="1247" w:type="pct"/>
            <w:vAlign w:val="center"/>
          </w:tcPr>
          <w:p>
            <w:pPr>
              <w:adjustRightInd/>
              <w:snapToGrid/>
              <w:spacing w:line="240" w:lineRule="auto"/>
              <w:jc w:val="center"/>
              <w:rPr>
                <w:snapToGrid w:val="0"/>
                <w:color w:val="auto"/>
                <w:kern w:val="0"/>
                <w:szCs w:val="21"/>
                <w:highlight w:val="none"/>
                <w:lang w:val="zh-CN"/>
              </w:rPr>
            </w:pPr>
            <w:r>
              <w:rPr>
                <w:snapToGrid w:val="0"/>
                <w:color w:val="auto"/>
                <w:kern w:val="0"/>
                <w:szCs w:val="21"/>
                <w:highlight w:val="none"/>
                <w:lang w:val="zh-CN"/>
              </w:rPr>
              <w:t>年平均</w:t>
            </w:r>
          </w:p>
        </w:tc>
        <w:tc>
          <w:tcPr>
            <w:tcW w:w="610" w:type="pct"/>
            <w:vAlign w:val="center"/>
          </w:tcPr>
          <w:p>
            <w:pPr>
              <w:adjustRightInd/>
              <w:snapToGrid/>
              <w:spacing w:line="240" w:lineRule="auto"/>
              <w:jc w:val="center"/>
              <w:rPr>
                <w:snapToGrid w:val="0"/>
                <w:color w:val="auto"/>
                <w:kern w:val="0"/>
                <w:szCs w:val="21"/>
                <w:highlight w:val="none"/>
              </w:rPr>
            </w:pPr>
            <w:r>
              <w:rPr>
                <w:snapToGrid w:val="0"/>
                <w:color w:val="auto"/>
                <w:kern w:val="0"/>
                <w:szCs w:val="21"/>
                <w:highlight w:val="none"/>
              </w:rPr>
              <w:t>0.05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720" w:type="pct"/>
            <w:vMerge w:val="restart"/>
            <w:vAlign w:val="center"/>
          </w:tcPr>
          <w:p>
            <w:pPr>
              <w:adjustRightInd/>
              <w:snapToGrid/>
              <w:spacing w:line="240" w:lineRule="auto"/>
              <w:jc w:val="center"/>
              <w:rPr>
                <w:snapToGrid w:val="0"/>
                <w:color w:val="auto"/>
                <w:kern w:val="0"/>
                <w:szCs w:val="21"/>
                <w:highlight w:val="none"/>
                <w:lang w:val="zh-CN"/>
              </w:rPr>
            </w:pPr>
            <w:r>
              <w:rPr>
                <w:snapToGrid w:val="0"/>
                <w:color w:val="auto"/>
                <w:szCs w:val="21"/>
                <w:highlight w:val="none"/>
              </w:rPr>
              <w:t>《环境影响评价技术导则 大气环境》（HJ2.2-2018）附录D</w:t>
            </w:r>
          </w:p>
        </w:tc>
        <w:tc>
          <w:tcPr>
            <w:tcW w:w="833" w:type="pct"/>
            <w:vAlign w:val="center"/>
          </w:tcPr>
          <w:p>
            <w:pPr>
              <w:adjustRightInd/>
              <w:snapToGrid/>
              <w:spacing w:line="240" w:lineRule="auto"/>
              <w:jc w:val="center"/>
              <w:rPr>
                <w:snapToGrid w:val="0"/>
                <w:color w:val="auto"/>
                <w:kern w:val="0"/>
                <w:szCs w:val="21"/>
                <w:highlight w:val="none"/>
              </w:rPr>
            </w:pPr>
            <w:r>
              <w:rPr>
                <w:rFonts w:hint="eastAsia"/>
                <w:snapToGrid w:val="0"/>
                <w:color w:val="auto"/>
                <w:kern w:val="0"/>
                <w:szCs w:val="21"/>
                <w:highlight w:val="none"/>
              </w:rPr>
              <w:t>氨</w:t>
            </w:r>
          </w:p>
        </w:tc>
        <w:tc>
          <w:tcPr>
            <w:tcW w:w="588" w:type="pct"/>
            <w:vAlign w:val="center"/>
          </w:tcPr>
          <w:p>
            <w:pPr>
              <w:adjustRightInd/>
              <w:snapToGrid/>
              <w:spacing w:line="240" w:lineRule="auto"/>
              <w:jc w:val="center"/>
              <w:rPr>
                <w:snapToGrid w:val="0"/>
                <w:color w:val="auto"/>
                <w:szCs w:val="21"/>
                <w:highlight w:val="none"/>
              </w:rPr>
            </w:pPr>
            <w:r>
              <w:rPr>
                <w:snapToGrid w:val="0"/>
                <w:color w:val="auto"/>
                <w:szCs w:val="21"/>
                <w:highlight w:val="none"/>
              </w:rPr>
              <w:t>μg/m</w:t>
            </w:r>
            <w:r>
              <w:rPr>
                <w:snapToGrid w:val="0"/>
                <w:color w:val="auto"/>
                <w:szCs w:val="21"/>
                <w:highlight w:val="none"/>
                <w:vertAlign w:val="superscript"/>
              </w:rPr>
              <w:t>3</w:t>
            </w:r>
          </w:p>
        </w:tc>
        <w:tc>
          <w:tcPr>
            <w:tcW w:w="1247" w:type="pct"/>
            <w:vAlign w:val="center"/>
          </w:tcPr>
          <w:p>
            <w:pPr>
              <w:adjustRightInd/>
              <w:snapToGrid/>
              <w:spacing w:line="240" w:lineRule="auto"/>
              <w:jc w:val="center"/>
              <w:rPr>
                <w:snapToGrid w:val="0"/>
                <w:color w:val="auto"/>
                <w:kern w:val="0"/>
                <w:szCs w:val="21"/>
                <w:highlight w:val="none"/>
              </w:rPr>
            </w:pPr>
            <w:r>
              <w:rPr>
                <w:snapToGrid w:val="0"/>
                <w:color w:val="auto"/>
                <w:kern w:val="0"/>
                <w:szCs w:val="21"/>
                <w:highlight w:val="none"/>
                <w:lang w:val="zh-CN"/>
              </w:rPr>
              <w:t>1小时平均</w:t>
            </w:r>
          </w:p>
        </w:tc>
        <w:tc>
          <w:tcPr>
            <w:tcW w:w="610" w:type="pct"/>
            <w:vAlign w:val="center"/>
          </w:tcPr>
          <w:p>
            <w:pPr>
              <w:adjustRightInd/>
              <w:snapToGrid/>
              <w:spacing w:line="240" w:lineRule="auto"/>
              <w:jc w:val="center"/>
              <w:rPr>
                <w:snapToGrid w:val="0"/>
                <w:color w:val="auto"/>
                <w:kern w:val="0"/>
                <w:szCs w:val="21"/>
                <w:highlight w:val="none"/>
              </w:rPr>
            </w:pPr>
            <w:r>
              <w:rPr>
                <w:rFonts w:hint="eastAsia"/>
                <w:snapToGrid w:val="0"/>
                <w:color w:val="auto"/>
                <w:kern w:val="0"/>
                <w:szCs w:val="21"/>
                <w:highlight w:val="none"/>
              </w:rPr>
              <w:t>200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720" w:type="pct"/>
            <w:vMerge w:val="continue"/>
            <w:vAlign w:val="center"/>
          </w:tcPr>
          <w:p>
            <w:pPr>
              <w:adjustRightInd/>
              <w:snapToGrid/>
              <w:spacing w:line="240" w:lineRule="auto"/>
              <w:jc w:val="center"/>
              <w:rPr>
                <w:snapToGrid w:val="0"/>
                <w:color w:val="auto"/>
                <w:kern w:val="0"/>
                <w:szCs w:val="21"/>
                <w:highlight w:val="none"/>
                <w:lang w:val="zh-CN"/>
              </w:rPr>
            </w:pPr>
          </w:p>
        </w:tc>
        <w:tc>
          <w:tcPr>
            <w:tcW w:w="833" w:type="pct"/>
            <w:vAlign w:val="center"/>
          </w:tcPr>
          <w:p>
            <w:pPr>
              <w:adjustRightInd/>
              <w:snapToGrid/>
              <w:spacing w:line="240" w:lineRule="auto"/>
              <w:jc w:val="center"/>
              <w:rPr>
                <w:snapToGrid w:val="0"/>
                <w:color w:val="auto"/>
                <w:kern w:val="0"/>
                <w:szCs w:val="21"/>
                <w:highlight w:val="none"/>
              </w:rPr>
            </w:pPr>
            <w:r>
              <w:rPr>
                <w:rFonts w:hint="eastAsia"/>
                <w:snapToGrid w:val="0"/>
                <w:color w:val="auto"/>
                <w:kern w:val="0"/>
                <w:szCs w:val="21"/>
                <w:highlight w:val="none"/>
              </w:rPr>
              <w:t>硫化氢</w:t>
            </w:r>
          </w:p>
        </w:tc>
        <w:tc>
          <w:tcPr>
            <w:tcW w:w="588" w:type="pct"/>
            <w:vAlign w:val="center"/>
          </w:tcPr>
          <w:p>
            <w:pPr>
              <w:adjustRightInd/>
              <w:snapToGrid/>
              <w:spacing w:line="240" w:lineRule="auto"/>
              <w:jc w:val="center"/>
              <w:rPr>
                <w:snapToGrid w:val="0"/>
                <w:color w:val="auto"/>
                <w:szCs w:val="21"/>
                <w:highlight w:val="none"/>
              </w:rPr>
            </w:pPr>
            <w:r>
              <w:rPr>
                <w:snapToGrid w:val="0"/>
                <w:color w:val="auto"/>
                <w:szCs w:val="21"/>
                <w:highlight w:val="none"/>
              </w:rPr>
              <w:t>μg/m</w:t>
            </w:r>
            <w:r>
              <w:rPr>
                <w:snapToGrid w:val="0"/>
                <w:color w:val="auto"/>
                <w:szCs w:val="21"/>
                <w:highlight w:val="none"/>
                <w:vertAlign w:val="superscript"/>
              </w:rPr>
              <w:t>3</w:t>
            </w:r>
          </w:p>
        </w:tc>
        <w:tc>
          <w:tcPr>
            <w:tcW w:w="1247" w:type="pct"/>
            <w:vAlign w:val="center"/>
          </w:tcPr>
          <w:p>
            <w:pPr>
              <w:adjustRightInd/>
              <w:snapToGrid/>
              <w:spacing w:line="240" w:lineRule="auto"/>
              <w:jc w:val="center"/>
              <w:rPr>
                <w:snapToGrid w:val="0"/>
                <w:color w:val="auto"/>
                <w:kern w:val="0"/>
                <w:szCs w:val="21"/>
                <w:highlight w:val="none"/>
              </w:rPr>
            </w:pPr>
            <w:r>
              <w:rPr>
                <w:snapToGrid w:val="0"/>
                <w:color w:val="auto"/>
                <w:kern w:val="0"/>
                <w:szCs w:val="21"/>
                <w:highlight w:val="none"/>
                <w:lang w:val="zh-CN"/>
              </w:rPr>
              <w:t>1小时平均</w:t>
            </w:r>
          </w:p>
        </w:tc>
        <w:tc>
          <w:tcPr>
            <w:tcW w:w="610" w:type="pct"/>
            <w:vAlign w:val="center"/>
          </w:tcPr>
          <w:p>
            <w:pPr>
              <w:adjustRightInd/>
              <w:snapToGrid/>
              <w:spacing w:line="240" w:lineRule="auto"/>
              <w:jc w:val="center"/>
              <w:rPr>
                <w:snapToGrid w:val="0"/>
                <w:color w:val="auto"/>
                <w:kern w:val="0"/>
                <w:szCs w:val="21"/>
                <w:highlight w:val="none"/>
              </w:rPr>
            </w:pPr>
            <w:r>
              <w:rPr>
                <w:rFonts w:hint="eastAsia"/>
                <w:snapToGrid w:val="0"/>
                <w:color w:val="auto"/>
                <w:kern w:val="0"/>
                <w:szCs w:val="21"/>
                <w:highlight w:val="none"/>
              </w:rPr>
              <w:t>10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720" w:type="pct"/>
            <w:vAlign w:val="center"/>
          </w:tcPr>
          <w:p>
            <w:pPr>
              <w:adjustRightInd/>
              <w:snapToGrid/>
              <w:spacing w:line="240" w:lineRule="auto"/>
              <w:jc w:val="center"/>
              <w:rPr>
                <w:snapToGrid w:val="0"/>
                <w:color w:val="auto"/>
                <w:kern w:val="0"/>
                <w:szCs w:val="21"/>
                <w:highlight w:val="none"/>
              </w:rPr>
            </w:pPr>
            <w:r>
              <w:rPr>
                <w:rFonts w:hint="eastAsia"/>
                <w:snapToGrid w:val="0"/>
                <w:color w:val="auto"/>
                <w:kern w:val="0"/>
                <w:szCs w:val="21"/>
                <w:highlight w:val="none"/>
              </w:rPr>
              <w:t>/</w:t>
            </w:r>
          </w:p>
        </w:tc>
        <w:tc>
          <w:tcPr>
            <w:tcW w:w="833" w:type="pct"/>
            <w:vAlign w:val="center"/>
          </w:tcPr>
          <w:p>
            <w:pPr>
              <w:adjustRightInd/>
              <w:snapToGrid/>
              <w:spacing w:line="240" w:lineRule="auto"/>
              <w:jc w:val="center"/>
              <w:rPr>
                <w:snapToGrid w:val="0"/>
                <w:color w:val="auto"/>
                <w:kern w:val="0"/>
                <w:szCs w:val="21"/>
                <w:highlight w:val="none"/>
              </w:rPr>
            </w:pPr>
            <w:r>
              <w:rPr>
                <w:rFonts w:hint="eastAsia"/>
                <w:snapToGrid w:val="0"/>
                <w:color w:val="auto"/>
                <w:kern w:val="0"/>
                <w:szCs w:val="21"/>
                <w:highlight w:val="none"/>
              </w:rPr>
              <w:t>臭气浓度</w:t>
            </w:r>
          </w:p>
        </w:tc>
        <w:tc>
          <w:tcPr>
            <w:tcW w:w="588" w:type="pct"/>
            <w:vAlign w:val="center"/>
          </w:tcPr>
          <w:p>
            <w:pPr>
              <w:adjustRightInd/>
              <w:snapToGrid/>
              <w:spacing w:line="240" w:lineRule="auto"/>
              <w:jc w:val="center"/>
              <w:rPr>
                <w:snapToGrid w:val="0"/>
                <w:color w:val="auto"/>
                <w:szCs w:val="21"/>
                <w:highlight w:val="none"/>
              </w:rPr>
            </w:pPr>
            <w:r>
              <w:rPr>
                <w:rFonts w:hint="eastAsia"/>
                <w:snapToGrid w:val="0"/>
                <w:color w:val="auto"/>
                <w:szCs w:val="21"/>
                <w:highlight w:val="none"/>
              </w:rPr>
              <w:t>/</w:t>
            </w:r>
          </w:p>
        </w:tc>
        <w:tc>
          <w:tcPr>
            <w:tcW w:w="1247" w:type="pct"/>
            <w:vAlign w:val="center"/>
          </w:tcPr>
          <w:p>
            <w:pPr>
              <w:adjustRightInd/>
              <w:snapToGrid/>
              <w:spacing w:line="240" w:lineRule="auto"/>
              <w:jc w:val="center"/>
              <w:rPr>
                <w:snapToGrid w:val="0"/>
                <w:color w:val="auto"/>
                <w:kern w:val="0"/>
                <w:szCs w:val="21"/>
                <w:highlight w:val="none"/>
              </w:rPr>
            </w:pPr>
            <w:r>
              <w:rPr>
                <w:rFonts w:hint="eastAsia"/>
                <w:snapToGrid w:val="0"/>
                <w:color w:val="auto"/>
                <w:kern w:val="0"/>
                <w:szCs w:val="21"/>
                <w:highlight w:val="none"/>
              </w:rPr>
              <w:t>/</w:t>
            </w:r>
          </w:p>
        </w:tc>
        <w:tc>
          <w:tcPr>
            <w:tcW w:w="610" w:type="pct"/>
            <w:vAlign w:val="center"/>
          </w:tcPr>
          <w:p>
            <w:pPr>
              <w:adjustRightInd/>
              <w:snapToGrid/>
              <w:spacing w:line="240" w:lineRule="auto"/>
              <w:jc w:val="center"/>
              <w:rPr>
                <w:snapToGrid w:val="0"/>
                <w:color w:val="auto"/>
                <w:kern w:val="0"/>
                <w:szCs w:val="21"/>
                <w:highlight w:val="none"/>
              </w:rPr>
            </w:pPr>
            <w:r>
              <w:rPr>
                <w:rFonts w:hint="eastAsia"/>
                <w:snapToGrid w:val="0"/>
                <w:color w:val="auto"/>
                <w:kern w:val="0"/>
                <w:szCs w:val="21"/>
                <w:highlight w:val="none"/>
              </w:rPr>
              <w:t>/</w:t>
            </w:r>
          </w:p>
        </w:tc>
      </w:tr>
    </w:tbl>
    <w:p>
      <w:pPr>
        <w:spacing w:line="360" w:lineRule="auto"/>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（2）大气污染物排放标准</w:t>
      </w:r>
    </w:p>
    <w:p>
      <w:pPr>
        <w:spacing w:line="360" w:lineRule="auto"/>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施工期扬尘执行《大气污染物综合排放标准》（GB16297-1996）表2新污染源大气污染物排放限值中无组织排放监控浓度限值。</w:t>
      </w:r>
    </w:p>
    <w:p>
      <w:pPr>
        <w:spacing w:line="360" w:lineRule="auto"/>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运营期生物质锅炉烟气污染物颗粒物、SO</w:t>
      </w:r>
      <w:r>
        <w:rPr>
          <w:rFonts w:hint="default" w:ascii="Times New Roman" w:hAnsi="Times New Roman" w:eastAsia="宋体" w:cs="Times New Roman"/>
          <w:color w:val="auto"/>
          <w:sz w:val="24"/>
          <w:vertAlign w:val="subscript"/>
        </w:rPr>
        <w:t>2</w:t>
      </w:r>
      <w:r>
        <w:rPr>
          <w:rFonts w:hint="default" w:ascii="Times New Roman" w:hAnsi="Times New Roman" w:eastAsia="宋体" w:cs="Times New Roman"/>
          <w:color w:val="auto"/>
          <w:sz w:val="24"/>
        </w:rPr>
        <w:t>、NOx、汞及其化合物的排放浓度和烟气黑度参照执行《锅炉大气污染物排放标准》（GB13271-2014）表2新建锅炉大气污染物排放浓度限值要求中燃煤锅炉排放标准</w:t>
      </w:r>
      <w:r>
        <w:rPr>
          <w:rFonts w:hint="eastAsia" w:cs="Times New Roman"/>
          <w:color w:val="auto"/>
          <w:sz w:val="24"/>
          <w:lang w:eastAsia="zh-CN"/>
        </w:rPr>
        <w:t>；运营期污水处理站</w:t>
      </w:r>
      <w:r>
        <w:rPr>
          <w:rFonts w:hint="eastAsia"/>
          <w:color w:val="auto"/>
          <w:sz w:val="24"/>
        </w:rPr>
        <w:t>氨、硫化氢及臭气浓度均能满足《恶臭污染物排放标准》（GB14554-93）表2恶臭污染物排放标准</w:t>
      </w:r>
      <w:r>
        <w:rPr>
          <w:rFonts w:hint="eastAsia"/>
          <w:color w:val="auto"/>
          <w:sz w:val="24"/>
          <w:lang w:eastAsia="zh-CN"/>
        </w:rPr>
        <w:t>；</w:t>
      </w:r>
      <w:r>
        <w:rPr>
          <w:color w:val="auto"/>
          <w:sz w:val="24"/>
          <w:highlight w:val="none"/>
        </w:rPr>
        <w:t>厂界无组织颗粒物排放浓度执行《大气污染物综合排放标准》（GB16297-1996）表2中无组织排放监控浓度限值</w:t>
      </w:r>
      <w:r>
        <w:rPr>
          <w:rFonts w:hint="eastAsia"/>
          <w:color w:val="auto"/>
          <w:sz w:val="24"/>
          <w:highlight w:val="none"/>
          <w:lang w:eastAsia="zh-CN"/>
        </w:rPr>
        <w:t>；厂界无组织</w:t>
      </w:r>
      <w:r>
        <w:rPr>
          <w:rFonts w:hint="eastAsia"/>
          <w:color w:val="auto"/>
          <w:sz w:val="24"/>
        </w:rPr>
        <w:t>氨、硫化氢及臭气浓度均能</w:t>
      </w:r>
      <w:r>
        <w:rPr>
          <w:rFonts w:hint="eastAsia"/>
          <w:color w:val="auto"/>
          <w:sz w:val="24"/>
          <w:szCs w:val="24"/>
        </w:rPr>
        <w:t>满足</w:t>
      </w:r>
      <w:r>
        <w:rPr>
          <w:color w:val="auto"/>
          <w:sz w:val="24"/>
          <w:szCs w:val="24"/>
        </w:rPr>
        <w:t>《恶臭污染物排放标准》（GB14554-93）表1 恶臭污染物厂界标准值二级新扩改建标准</w:t>
      </w:r>
      <w:r>
        <w:rPr>
          <w:rFonts w:hint="eastAsia"/>
          <w:color w:val="auto"/>
          <w:sz w:val="24"/>
          <w:szCs w:val="24"/>
          <w:lang w:eastAsia="zh-CN"/>
        </w:rPr>
        <w:t>。</w:t>
      </w:r>
      <w:r>
        <w:rPr>
          <w:rFonts w:hint="default" w:ascii="Times New Roman" w:hAnsi="Times New Roman" w:eastAsia="宋体" w:cs="Times New Roman"/>
          <w:color w:val="auto"/>
          <w:sz w:val="24"/>
        </w:rPr>
        <w:t>本项目废气排放标准执行情况见表1-3。</w:t>
      </w:r>
    </w:p>
    <w:p>
      <w:pPr>
        <w:tabs>
          <w:tab w:val="left" w:pos="4440"/>
        </w:tabs>
        <w:spacing w:line="240" w:lineRule="auto"/>
        <w:jc w:val="center"/>
        <w:rPr>
          <w:rFonts w:hint="default" w:ascii="Times New Roman" w:hAnsi="Times New Roman" w:eastAsia="宋体" w:cs="Times New Roman"/>
          <w:b/>
          <w:bCs/>
          <w:color w:val="auto"/>
          <w:kern w:val="0"/>
          <w:szCs w:val="20"/>
        </w:rPr>
      </w:pPr>
      <w:r>
        <w:rPr>
          <w:rFonts w:hint="default" w:ascii="Times New Roman" w:hAnsi="Times New Roman" w:eastAsia="宋体" w:cs="Times New Roman"/>
          <w:b/>
          <w:bCs/>
          <w:color w:val="auto"/>
          <w:kern w:val="0"/>
          <w:szCs w:val="20"/>
        </w:rPr>
        <w:t>表1-3  本项目废气排放标准情况表</w:t>
      </w:r>
    </w:p>
    <w:tbl>
      <w:tblPr>
        <w:tblStyle w:val="31"/>
        <w:tblW w:w="4998"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450"/>
        <w:gridCol w:w="541"/>
        <w:gridCol w:w="3532"/>
        <w:gridCol w:w="1870"/>
        <w:gridCol w:w="1285"/>
        <w:gridCol w:w="1039"/>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258" w:type="pct"/>
            <w:vMerge w:val="restart"/>
            <w:vAlign w:val="center"/>
          </w:tcPr>
          <w:p>
            <w:pPr>
              <w:autoSpaceDE w:val="0"/>
              <w:autoSpaceDN w:val="0"/>
              <w:adjustRightInd w:val="0"/>
              <w:jc w:val="center"/>
              <w:textAlignment w:val="bottom"/>
              <w:rPr>
                <w:color w:val="auto"/>
                <w:kern w:val="0"/>
                <w:szCs w:val="21"/>
                <w:highlight w:val="none"/>
              </w:rPr>
            </w:pPr>
            <w:r>
              <w:rPr>
                <w:color w:val="auto"/>
                <w:kern w:val="0"/>
                <w:szCs w:val="21"/>
                <w:highlight w:val="none"/>
              </w:rPr>
              <w:t>类别</w:t>
            </w:r>
          </w:p>
        </w:tc>
        <w:tc>
          <w:tcPr>
            <w:tcW w:w="2335" w:type="pct"/>
            <w:gridSpan w:val="2"/>
            <w:vMerge w:val="restart"/>
            <w:vAlign w:val="center"/>
          </w:tcPr>
          <w:p>
            <w:pPr>
              <w:autoSpaceDE w:val="0"/>
              <w:autoSpaceDN w:val="0"/>
              <w:adjustRightInd w:val="0"/>
              <w:jc w:val="center"/>
              <w:textAlignment w:val="bottom"/>
              <w:rPr>
                <w:color w:val="auto"/>
                <w:kern w:val="0"/>
                <w:szCs w:val="21"/>
                <w:highlight w:val="none"/>
              </w:rPr>
            </w:pPr>
            <w:r>
              <w:rPr>
                <w:color w:val="auto"/>
                <w:kern w:val="0"/>
                <w:szCs w:val="21"/>
                <w:highlight w:val="none"/>
              </w:rPr>
              <w:t>标准名称及级（类）别</w:t>
            </w:r>
          </w:p>
        </w:tc>
        <w:tc>
          <w:tcPr>
            <w:tcW w:w="1072" w:type="pct"/>
            <w:vMerge w:val="restart"/>
            <w:vAlign w:val="center"/>
          </w:tcPr>
          <w:p>
            <w:pPr>
              <w:autoSpaceDE w:val="0"/>
              <w:autoSpaceDN w:val="0"/>
              <w:adjustRightInd w:val="0"/>
              <w:jc w:val="center"/>
              <w:textAlignment w:val="bottom"/>
              <w:rPr>
                <w:color w:val="auto"/>
                <w:kern w:val="0"/>
                <w:szCs w:val="21"/>
                <w:highlight w:val="none"/>
              </w:rPr>
            </w:pPr>
            <w:r>
              <w:rPr>
                <w:color w:val="auto"/>
                <w:kern w:val="0"/>
                <w:szCs w:val="21"/>
                <w:highlight w:val="none"/>
              </w:rPr>
              <w:t>污染因子</w:t>
            </w:r>
          </w:p>
        </w:tc>
        <w:tc>
          <w:tcPr>
            <w:tcW w:w="1333" w:type="pct"/>
            <w:gridSpan w:val="2"/>
            <w:vAlign w:val="center"/>
          </w:tcPr>
          <w:p>
            <w:pPr>
              <w:snapToGrid w:val="0"/>
              <w:jc w:val="center"/>
              <w:rPr>
                <w:color w:val="auto"/>
                <w:szCs w:val="21"/>
                <w:highlight w:val="none"/>
              </w:rPr>
            </w:pPr>
            <w:r>
              <w:rPr>
                <w:color w:val="auto"/>
                <w:szCs w:val="21"/>
                <w:highlight w:val="none"/>
              </w:rPr>
              <w:t>标准值</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258" w:type="pct"/>
            <w:vMerge w:val="continue"/>
            <w:vAlign w:val="center"/>
          </w:tcPr>
          <w:p>
            <w:pPr>
              <w:jc w:val="center"/>
              <w:rPr>
                <w:color w:val="auto"/>
                <w:szCs w:val="21"/>
                <w:highlight w:val="none"/>
              </w:rPr>
            </w:pPr>
          </w:p>
        </w:tc>
        <w:tc>
          <w:tcPr>
            <w:tcW w:w="2335" w:type="pct"/>
            <w:gridSpan w:val="2"/>
            <w:vMerge w:val="continue"/>
            <w:vAlign w:val="center"/>
          </w:tcPr>
          <w:p>
            <w:pPr>
              <w:jc w:val="center"/>
              <w:rPr>
                <w:color w:val="auto"/>
                <w:szCs w:val="21"/>
                <w:highlight w:val="none"/>
              </w:rPr>
            </w:pPr>
          </w:p>
        </w:tc>
        <w:tc>
          <w:tcPr>
            <w:tcW w:w="1072" w:type="pct"/>
            <w:vMerge w:val="continue"/>
            <w:vAlign w:val="center"/>
          </w:tcPr>
          <w:p>
            <w:pPr>
              <w:jc w:val="center"/>
              <w:rPr>
                <w:color w:val="auto"/>
                <w:szCs w:val="21"/>
                <w:highlight w:val="none"/>
              </w:rPr>
            </w:pPr>
          </w:p>
        </w:tc>
        <w:tc>
          <w:tcPr>
            <w:tcW w:w="737" w:type="pct"/>
            <w:vAlign w:val="center"/>
          </w:tcPr>
          <w:p>
            <w:pPr>
              <w:autoSpaceDE w:val="0"/>
              <w:autoSpaceDN w:val="0"/>
              <w:adjustRightInd w:val="0"/>
              <w:jc w:val="center"/>
              <w:textAlignment w:val="bottom"/>
              <w:rPr>
                <w:color w:val="auto"/>
                <w:kern w:val="0"/>
                <w:szCs w:val="21"/>
                <w:highlight w:val="none"/>
              </w:rPr>
            </w:pPr>
            <w:r>
              <w:rPr>
                <w:color w:val="auto"/>
                <w:kern w:val="0"/>
                <w:szCs w:val="21"/>
                <w:highlight w:val="none"/>
              </w:rPr>
              <w:t>单位</w:t>
            </w:r>
          </w:p>
        </w:tc>
        <w:tc>
          <w:tcPr>
            <w:tcW w:w="596" w:type="pct"/>
            <w:vAlign w:val="center"/>
          </w:tcPr>
          <w:p>
            <w:pPr>
              <w:autoSpaceDE w:val="0"/>
              <w:autoSpaceDN w:val="0"/>
              <w:adjustRightInd w:val="0"/>
              <w:jc w:val="center"/>
              <w:textAlignment w:val="bottom"/>
              <w:rPr>
                <w:color w:val="auto"/>
                <w:kern w:val="0"/>
                <w:szCs w:val="21"/>
                <w:highlight w:val="none"/>
              </w:rPr>
            </w:pPr>
            <w:r>
              <w:rPr>
                <w:color w:val="auto"/>
                <w:kern w:val="0"/>
                <w:szCs w:val="21"/>
                <w:highlight w:val="none"/>
              </w:rPr>
              <w:t>数值</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258" w:type="pct"/>
            <w:vMerge w:val="restart"/>
            <w:vAlign w:val="center"/>
          </w:tcPr>
          <w:p>
            <w:pPr>
              <w:jc w:val="center"/>
              <w:rPr>
                <w:color w:val="auto"/>
                <w:szCs w:val="21"/>
                <w:highlight w:val="none"/>
              </w:rPr>
            </w:pPr>
            <w:r>
              <w:rPr>
                <w:color w:val="auto"/>
                <w:szCs w:val="21"/>
                <w:highlight w:val="none"/>
              </w:rPr>
              <w:t>废气</w:t>
            </w:r>
          </w:p>
        </w:tc>
        <w:tc>
          <w:tcPr>
            <w:tcW w:w="310" w:type="pct"/>
            <w:vMerge w:val="restart"/>
            <w:vAlign w:val="center"/>
          </w:tcPr>
          <w:p>
            <w:pPr>
              <w:jc w:val="center"/>
              <w:rPr>
                <w:color w:val="auto"/>
                <w:szCs w:val="21"/>
                <w:highlight w:val="none"/>
              </w:rPr>
            </w:pPr>
            <w:r>
              <w:rPr>
                <w:color w:val="auto"/>
                <w:szCs w:val="21"/>
                <w:highlight w:val="none"/>
              </w:rPr>
              <w:t>运营期</w:t>
            </w:r>
          </w:p>
        </w:tc>
        <w:tc>
          <w:tcPr>
            <w:tcW w:w="2025" w:type="pct"/>
            <w:vAlign w:val="center"/>
          </w:tcPr>
          <w:p>
            <w:pPr>
              <w:jc w:val="center"/>
              <w:rPr>
                <w:color w:val="auto"/>
                <w:szCs w:val="21"/>
                <w:highlight w:val="none"/>
              </w:rPr>
            </w:pPr>
            <w:r>
              <w:rPr>
                <w:color w:val="auto"/>
                <w:szCs w:val="21"/>
                <w:highlight w:val="none"/>
              </w:rPr>
              <w:t>《大气污染物综合排放标准》（GB16297-1996）表2中</w:t>
            </w:r>
          </w:p>
          <w:p>
            <w:pPr>
              <w:jc w:val="center"/>
              <w:rPr>
                <w:color w:val="auto"/>
                <w:szCs w:val="21"/>
                <w:highlight w:val="none"/>
              </w:rPr>
            </w:pPr>
            <w:r>
              <w:rPr>
                <w:color w:val="auto"/>
                <w:szCs w:val="21"/>
                <w:highlight w:val="none"/>
              </w:rPr>
              <w:t>无组织排放监控浓度限值</w:t>
            </w:r>
          </w:p>
        </w:tc>
        <w:tc>
          <w:tcPr>
            <w:tcW w:w="1072" w:type="pct"/>
            <w:vAlign w:val="center"/>
          </w:tcPr>
          <w:p>
            <w:pPr>
              <w:autoSpaceDE w:val="0"/>
              <w:autoSpaceDN w:val="0"/>
              <w:adjustRightInd w:val="0"/>
              <w:spacing w:line="240" w:lineRule="auto"/>
              <w:jc w:val="center"/>
              <w:textAlignment w:val="bottom"/>
              <w:rPr>
                <w:color w:val="auto"/>
                <w:kern w:val="0"/>
                <w:szCs w:val="21"/>
                <w:highlight w:val="none"/>
              </w:rPr>
            </w:pPr>
            <w:r>
              <w:rPr>
                <w:color w:val="auto"/>
                <w:kern w:val="0"/>
                <w:szCs w:val="21"/>
                <w:highlight w:val="none"/>
              </w:rPr>
              <w:t>颗粒物</w:t>
            </w:r>
          </w:p>
        </w:tc>
        <w:tc>
          <w:tcPr>
            <w:tcW w:w="737" w:type="pct"/>
            <w:vAlign w:val="center"/>
          </w:tcPr>
          <w:p>
            <w:pPr>
              <w:spacing w:line="240" w:lineRule="auto"/>
              <w:jc w:val="center"/>
              <w:rPr>
                <w:color w:val="auto"/>
                <w:szCs w:val="21"/>
                <w:highlight w:val="none"/>
              </w:rPr>
            </w:pPr>
            <w:r>
              <w:rPr>
                <w:color w:val="auto"/>
                <w:szCs w:val="21"/>
                <w:highlight w:val="none"/>
              </w:rPr>
              <w:t>mg/m</w:t>
            </w:r>
            <w:r>
              <w:rPr>
                <w:color w:val="auto"/>
                <w:szCs w:val="21"/>
                <w:highlight w:val="none"/>
                <w:vertAlign w:val="superscript"/>
              </w:rPr>
              <w:t>3</w:t>
            </w:r>
          </w:p>
        </w:tc>
        <w:tc>
          <w:tcPr>
            <w:tcW w:w="596" w:type="pct"/>
            <w:vAlign w:val="center"/>
          </w:tcPr>
          <w:p>
            <w:pPr>
              <w:spacing w:line="240" w:lineRule="auto"/>
              <w:jc w:val="center"/>
              <w:rPr>
                <w:color w:val="auto"/>
                <w:szCs w:val="21"/>
                <w:highlight w:val="none"/>
              </w:rPr>
            </w:pPr>
            <w:r>
              <w:rPr>
                <w:color w:val="auto"/>
                <w:szCs w:val="21"/>
                <w:highlight w:val="none"/>
              </w:rPr>
              <w:t>1.0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258" w:type="pct"/>
            <w:vMerge w:val="continue"/>
            <w:vAlign w:val="center"/>
          </w:tcPr>
          <w:p>
            <w:pPr>
              <w:jc w:val="center"/>
              <w:rPr>
                <w:color w:val="auto"/>
                <w:szCs w:val="21"/>
                <w:highlight w:val="none"/>
              </w:rPr>
            </w:pPr>
          </w:p>
        </w:tc>
        <w:tc>
          <w:tcPr>
            <w:tcW w:w="310" w:type="pct"/>
            <w:vMerge w:val="continue"/>
            <w:vAlign w:val="center"/>
          </w:tcPr>
          <w:p>
            <w:pPr>
              <w:jc w:val="center"/>
              <w:rPr>
                <w:color w:val="auto"/>
                <w:szCs w:val="21"/>
                <w:highlight w:val="none"/>
              </w:rPr>
            </w:pPr>
          </w:p>
        </w:tc>
        <w:tc>
          <w:tcPr>
            <w:tcW w:w="2025" w:type="pct"/>
            <w:vMerge w:val="restart"/>
            <w:vAlign w:val="center"/>
          </w:tcPr>
          <w:p>
            <w:pPr>
              <w:jc w:val="center"/>
              <w:rPr>
                <w:color w:val="auto"/>
                <w:szCs w:val="21"/>
                <w:highlight w:val="none"/>
              </w:rPr>
            </w:pPr>
            <w:r>
              <w:rPr>
                <w:color w:val="auto"/>
                <w:szCs w:val="21"/>
                <w:highlight w:val="none"/>
              </w:rPr>
              <w:t>《锅炉大气污染物排放标准》（GB13271-2014）表2新建锅炉大气污染物排放浓度限值中燃煤锅炉要求</w:t>
            </w:r>
          </w:p>
        </w:tc>
        <w:tc>
          <w:tcPr>
            <w:tcW w:w="1072" w:type="pct"/>
            <w:vAlign w:val="center"/>
          </w:tcPr>
          <w:p>
            <w:pPr>
              <w:pStyle w:val="85"/>
              <w:spacing w:line="240" w:lineRule="auto"/>
              <w:jc w:val="center"/>
              <w:rPr>
                <w:color w:val="auto"/>
                <w:szCs w:val="21"/>
                <w:highlight w:val="none"/>
              </w:rPr>
            </w:pPr>
            <w:r>
              <w:rPr>
                <w:color w:val="auto"/>
                <w:szCs w:val="21"/>
                <w:highlight w:val="none"/>
              </w:rPr>
              <w:t>颗粒物</w:t>
            </w:r>
          </w:p>
        </w:tc>
        <w:tc>
          <w:tcPr>
            <w:tcW w:w="737" w:type="pct"/>
            <w:vAlign w:val="center"/>
          </w:tcPr>
          <w:p>
            <w:pPr>
              <w:spacing w:line="240" w:lineRule="auto"/>
              <w:jc w:val="center"/>
              <w:rPr>
                <w:color w:val="auto"/>
                <w:szCs w:val="21"/>
                <w:highlight w:val="none"/>
              </w:rPr>
            </w:pPr>
            <w:r>
              <w:rPr>
                <w:color w:val="auto"/>
                <w:szCs w:val="21"/>
                <w:highlight w:val="none"/>
              </w:rPr>
              <w:t>mg/m</w:t>
            </w:r>
            <w:r>
              <w:rPr>
                <w:color w:val="auto"/>
                <w:szCs w:val="21"/>
                <w:highlight w:val="none"/>
                <w:vertAlign w:val="superscript"/>
              </w:rPr>
              <w:t>3</w:t>
            </w:r>
          </w:p>
        </w:tc>
        <w:tc>
          <w:tcPr>
            <w:tcW w:w="596" w:type="pct"/>
            <w:vAlign w:val="center"/>
          </w:tcPr>
          <w:p>
            <w:pPr>
              <w:pStyle w:val="85"/>
              <w:spacing w:line="240" w:lineRule="auto"/>
              <w:jc w:val="center"/>
              <w:rPr>
                <w:color w:val="auto"/>
                <w:szCs w:val="21"/>
                <w:highlight w:val="none"/>
              </w:rPr>
            </w:pPr>
            <w:r>
              <w:rPr>
                <w:color w:val="auto"/>
                <w:szCs w:val="21"/>
                <w:highlight w:val="none"/>
              </w:rPr>
              <w:t>50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258" w:type="pct"/>
            <w:vMerge w:val="continue"/>
            <w:vAlign w:val="center"/>
          </w:tcPr>
          <w:p>
            <w:pPr>
              <w:rPr>
                <w:color w:val="auto"/>
                <w:szCs w:val="21"/>
                <w:highlight w:val="none"/>
              </w:rPr>
            </w:pPr>
          </w:p>
        </w:tc>
        <w:tc>
          <w:tcPr>
            <w:tcW w:w="310" w:type="pct"/>
            <w:vMerge w:val="continue"/>
            <w:vAlign w:val="center"/>
          </w:tcPr>
          <w:p>
            <w:pPr>
              <w:jc w:val="center"/>
              <w:rPr>
                <w:color w:val="auto"/>
                <w:szCs w:val="21"/>
                <w:highlight w:val="none"/>
              </w:rPr>
            </w:pPr>
          </w:p>
        </w:tc>
        <w:tc>
          <w:tcPr>
            <w:tcW w:w="2025" w:type="pct"/>
            <w:vMerge w:val="continue"/>
            <w:vAlign w:val="center"/>
          </w:tcPr>
          <w:p>
            <w:pPr>
              <w:jc w:val="center"/>
              <w:rPr>
                <w:color w:val="auto"/>
                <w:szCs w:val="21"/>
                <w:highlight w:val="none"/>
              </w:rPr>
            </w:pPr>
          </w:p>
        </w:tc>
        <w:tc>
          <w:tcPr>
            <w:tcW w:w="1072" w:type="pct"/>
            <w:vAlign w:val="center"/>
          </w:tcPr>
          <w:p>
            <w:pPr>
              <w:pStyle w:val="85"/>
              <w:spacing w:line="240" w:lineRule="auto"/>
              <w:jc w:val="center"/>
              <w:rPr>
                <w:color w:val="auto"/>
                <w:szCs w:val="21"/>
                <w:highlight w:val="none"/>
              </w:rPr>
            </w:pPr>
            <w:r>
              <w:rPr>
                <w:color w:val="auto"/>
                <w:szCs w:val="21"/>
                <w:highlight w:val="none"/>
              </w:rPr>
              <w:t>SO</w:t>
            </w:r>
            <w:r>
              <w:rPr>
                <w:color w:val="auto"/>
                <w:szCs w:val="21"/>
                <w:highlight w:val="none"/>
                <w:vertAlign w:val="subscript"/>
              </w:rPr>
              <w:t>2</w:t>
            </w:r>
          </w:p>
        </w:tc>
        <w:tc>
          <w:tcPr>
            <w:tcW w:w="737" w:type="pct"/>
            <w:vAlign w:val="center"/>
          </w:tcPr>
          <w:p>
            <w:pPr>
              <w:spacing w:line="240" w:lineRule="auto"/>
              <w:jc w:val="center"/>
              <w:rPr>
                <w:color w:val="auto"/>
                <w:szCs w:val="21"/>
                <w:highlight w:val="none"/>
              </w:rPr>
            </w:pPr>
            <w:r>
              <w:rPr>
                <w:color w:val="auto"/>
                <w:szCs w:val="21"/>
                <w:highlight w:val="none"/>
              </w:rPr>
              <w:t>mg/m</w:t>
            </w:r>
            <w:r>
              <w:rPr>
                <w:color w:val="auto"/>
                <w:szCs w:val="21"/>
                <w:highlight w:val="none"/>
                <w:vertAlign w:val="superscript"/>
              </w:rPr>
              <w:t>3</w:t>
            </w:r>
          </w:p>
        </w:tc>
        <w:tc>
          <w:tcPr>
            <w:tcW w:w="596" w:type="pct"/>
            <w:vAlign w:val="center"/>
          </w:tcPr>
          <w:p>
            <w:pPr>
              <w:pStyle w:val="85"/>
              <w:spacing w:line="240" w:lineRule="auto"/>
              <w:jc w:val="center"/>
              <w:rPr>
                <w:color w:val="auto"/>
                <w:szCs w:val="21"/>
                <w:highlight w:val="none"/>
              </w:rPr>
            </w:pPr>
            <w:r>
              <w:rPr>
                <w:color w:val="auto"/>
                <w:szCs w:val="21"/>
                <w:highlight w:val="none"/>
              </w:rPr>
              <w:t>300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258" w:type="pct"/>
            <w:vMerge w:val="continue"/>
            <w:vAlign w:val="center"/>
          </w:tcPr>
          <w:p>
            <w:pPr>
              <w:rPr>
                <w:color w:val="auto"/>
                <w:szCs w:val="21"/>
                <w:highlight w:val="none"/>
              </w:rPr>
            </w:pPr>
          </w:p>
        </w:tc>
        <w:tc>
          <w:tcPr>
            <w:tcW w:w="310" w:type="pct"/>
            <w:vMerge w:val="continue"/>
            <w:vAlign w:val="center"/>
          </w:tcPr>
          <w:p>
            <w:pPr>
              <w:jc w:val="center"/>
              <w:rPr>
                <w:color w:val="auto"/>
                <w:szCs w:val="21"/>
                <w:highlight w:val="none"/>
              </w:rPr>
            </w:pPr>
          </w:p>
        </w:tc>
        <w:tc>
          <w:tcPr>
            <w:tcW w:w="2025" w:type="pct"/>
            <w:vMerge w:val="continue"/>
            <w:vAlign w:val="center"/>
          </w:tcPr>
          <w:p>
            <w:pPr>
              <w:jc w:val="center"/>
              <w:rPr>
                <w:color w:val="auto"/>
                <w:szCs w:val="21"/>
                <w:highlight w:val="none"/>
              </w:rPr>
            </w:pPr>
          </w:p>
        </w:tc>
        <w:tc>
          <w:tcPr>
            <w:tcW w:w="1072" w:type="pct"/>
            <w:vAlign w:val="center"/>
          </w:tcPr>
          <w:p>
            <w:pPr>
              <w:pStyle w:val="85"/>
              <w:spacing w:line="240" w:lineRule="auto"/>
              <w:jc w:val="center"/>
              <w:rPr>
                <w:color w:val="auto"/>
                <w:szCs w:val="21"/>
                <w:highlight w:val="none"/>
              </w:rPr>
            </w:pPr>
            <w:r>
              <w:rPr>
                <w:color w:val="auto"/>
                <w:szCs w:val="21"/>
                <w:highlight w:val="none"/>
              </w:rPr>
              <w:t>NO</w:t>
            </w:r>
            <w:r>
              <w:rPr>
                <w:color w:val="auto"/>
                <w:szCs w:val="21"/>
                <w:highlight w:val="none"/>
                <w:vertAlign w:val="subscript"/>
              </w:rPr>
              <w:t>X</w:t>
            </w:r>
          </w:p>
        </w:tc>
        <w:tc>
          <w:tcPr>
            <w:tcW w:w="737" w:type="pct"/>
            <w:vAlign w:val="center"/>
          </w:tcPr>
          <w:p>
            <w:pPr>
              <w:spacing w:line="240" w:lineRule="auto"/>
              <w:jc w:val="center"/>
              <w:rPr>
                <w:color w:val="auto"/>
                <w:szCs w:val="21"/>
                <w:highlight w:val="none"/>
              </w:rPr>
            </w:pPr>
            <w:r>
              <w:rPr>
                <w:color w:val="auto"/>
                <w:szCs w:val="21"/>
                <w:highlight w:val="none"/>
              </w:rPr>
              <w:t>mg/m</w:t>
            </w:r>
            <w:r>
              <w:rPr>
                <w:color w:val="auto"/>
                <w:szCs w:val="21"/>
                <w:highlight w:val="none"/>
                <w:vertAlign w:val="superscript"/>
              </w:rPr>
              <w:t>3</w:t>
            </w:r>
          </w:p>
        </w:tc>
        <w:tc>
          <w:tcPr>
            <w:tcW w:w="596" w:type="pct"/>
            <w:vAlign w:val="center"/>
          </w:tcPr>
          <w:p>
            <w:pPr>
              <w:pStyle w:val="85"/>
              <w:spacing w:line="240" w:lineRule="auto"/>
              <w:jc w:val="center"/>
              <w:rPr>
                <w:color w:val="auto"/>
                <w:szCs w:val="21"/>
                <w:highlight w:val="none"/>
              </w:rPr>
            </w:pPr>
            <w:r>
              <w:rPr>
                <w:color w:val="auto"/>
                <w:szCs w:val="21"/>
                <w:highlight w:val="none"/>
              </w:rPr>
              <w:t>300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258" w:type="pct"/>
            <w:vMerge w:val="continue"/>
            <w:vAlign w:val="center"/>
          </w:tcPr>
          <w:p>
            <w:pPr>
              <w:rPr>
                <w:color w:val="auto"/>
                <w:szCs w:val="21"/>
                <w:highlight w:val="none"/>
              </w:rPr>
            </w:pPr>
          </w:p>
        </w:tc>
        <w:tc>
          <w:tcPr>
            <w:tcW w:w="310" w:type="pct"/>
            <w:vMerge w:val="continue"/>
            <w:vAlign w:val="center"/>
          </w:tcPr>
          <w:p>
            <w:pPr>
              <w:jc w:val="center"/>
              <w:rPr>
                <w:color w:val="auto"/>
                <w:szCs w:val="21"/>
                <w:highlight w:val="none"/>
              </w:rPr>
            </w:pPr>
          </w:p>
        </w:tc>
        <w:tc>
          <w:tcPr>
            <w:tcW w:w="2025" w:type="pct"/>
            <w:vMerge w:val="continue"/>
            <w:vAlign w:val="center"/>
          </w:tcPr>
          <w:p>
            <w:pPr>
              <w:jc w:val="center"/>
              <w:rPr>
                <w:color w:val="auto"/>
                <w:szCs w:val="21"/>
                <w:highlight w:val="none"/>
              </w:rPr>
            </w:pPr>
          </w:p>
        </w:tc>
        <w:tc>
          <w:tcPr>
            <w:tcW w:w="1072" w:type="pct"/>
            <w:vAlign w:val="center"/>
          </w:tcPr>
          <w:p>
            <w:pPr>
              <w:pStyle w:val="85"/>
              <w:spacing w:line="240" w:lineRule="auto"/>
              <w:jc w:val="center"/>
              <w:rPr>
                <w:color w:val="auto"/>
                <w:szCs w:val="21"/>
                <w:highlight w:val="none"/>
              </w:rPr>
            </w:pPr>
            <w:r>
              <w:rPr>
                <w:color w:val="auto"/>
                <w:szCs w:val="21"/>
                <w:highlight w:val="none"/>
              </w:rPr>
              <w:t>汞及其化合物</w:t>
            </w:r>
          </w:p>
        </w:tc>
        <w:tc>
          <w:tcPr>
            <w:tcW w:w="737" w:type="pct"/>
            <w:vAlign w:val="center"/>
          </w:tcPr>
          <w:p>
            <w:pPr>
              <w:spacing w:line="240" w:lineRule="auto"/>
              <w:jc w:val="center"/>
              <w:rPr>
                <w:color w:val="auto"/>
                <w:szCs w:val="21"/>
                <w:highlight w:val="none"/>
              </w:rPr>
            </w:pPr>
            <w:r>
              <w:rPr>
                <w:color w:val="auto"/>
                <w:szCs w:val="21"/>
                <w:highlight w:val="none"/>
              </w:rPr>
              <w:t>mg/m</w:t>
            </w:r>
            <w:r>
              <w:rPr>
                <w:color w:val="auto"/>
                <w:szCs w:val="21"/>
                <w:highlight w:val="none"/>
                <w:vertAlign w:val="superscript"/>
              </w:rPr>
              <w:t>3</w:t>
            </w:r>
          </w:p>
        </w:tc>
        <w:tc>
          <w:tcPr>
            <w:tcW w:w="596" w:type="pct"/>
            <w:vAlign w:val="center"/>
          </w:tcPr>
          <w:p>
            <w:pPr>
              <w:pStyle w:val="85"/>
              <w:spacing w:line="240" w:lineRule="auto"/>
              <w:jc w:val="center"/>
              <w:rPr>
                <w:color w:val="auto"/>
                <w:szCs w:val="21"/>
                <w:highlight w:val="none"/>
              </w:rPr>
            </w:pPr>
            <w:r>
              <w:rPr>
                <w:color w:val="auto"/>
                <w:szCs w:val="21"/>
                <w:highlight w:val="none"/>
              </w:rPr>
              <w:t>0.05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258" w:type="pct"/>
            <w:vMerge w:val="continue"/>
            <w:vAlign w:val="center"/>
          </w:tcPr>
          <w:p>
            <w:pPr>
              <w:rPr>
                <w:color w:val="auto"/>
                <w:szCs w:val="21"/>
                <w:highlight w:val="none"/>
              </w:rPr>
            </w:pPr>
          </w:p>
        </w:tc>
        <w:tc>
          <w:tcPr>
            <w:tcW w:w="310" w:type="pct"/>
            <w:vMerge w:val="continue"/>
            <w:vAlign w:val="center"/>
          </w:tcPr>
          <w:p>
            <w:pPr>
              <w:jc w:val="center"/>
              <w:rPr>
                <w:color w:val="auto"/>
                <w:szCs w:val="21"/>
                <w:highlight w:val="none"/>
              </w:rPr>
            </w:pPr>
          </w:p>
        </w:tc>
        <w:tc>
          <w:tcPr>
            <w:tcW w:w="2025" w:type="pct"/>
            <w:vMerge w:val="continue"/>
            <w:vAlign w:val="center"/>
          </w:tcPr>
          <w:p>
            <w:pPr>
              <w:jc w:val="center"/>
              <w:rPr>
                <w:color w:val="auto"/>
                <w:szCs w:val="21"/>
                <w:highlight w:val="none"/>
              </w:rPr>
            </w:pPr>
          </w:p>
        </w:tc>
        <w:tc>
          <w:tcPr>
            <w:tcW w:w="1072" w:type="pct"/>
            <w:vAlign w:val="center"/>
          </w:tcPr>
          <w:p>
            <w:pPr>
              <w:pStyle w:val="85"/>
              <w:spacing w:line="240" w:lineRule="auto"/>
              <w:jc w:val="center"/>
              <w:rPr>
                <w:color w:val="auto"/>
                <w:szCs w:val="21"/>
                <w:highlight w:val="none"/>
              </w:rPr>
            </w:pPr>
            <w:r>
              <w:rPr>
                <w:color w:val="auto"/>
                <w:szCs w:val="21"/>
                <w:highlight w:val="none"/>
              </w:rPr>
              <w:t>烟气黑度</w:t>
            </w:r>
          </w:p>
        </w:tc>
        <w:tc>
          <w:tcPr>
            <w:tcW w:w="737" w:type="pct"/>
            <w:vAlign w:val="center"/>
          </w:tcPr>
          <w:p>
            <w:pPr>
              <w:spacing w:line="240" w:lineRule="auto"/>
              <w:jc w:val="center"/>
              <w:rPr>
                <w:color w:val="auto"/>
                <w:szCs w:val="21"/>
                <w:highlight w:val="none"/>
              </w:rPr>
            </w:pPr>
            <w:r>
              <w:rPr>
                <w:color w:val="auto"/>
                <w:szCs w:val="21"/>
                <w:highlight w:val="none"/>
              </w:rPr>
              <w:t>级</w:t>
            </w:r>
          </w:p>
        </w:tc>
        <w:tc>
          <w:tcPr>
            <w:tcW w:w="596" w:type="pct"/>
            <w:vAlign w:val="center"/>
          </w:tcPr>
          <w:p>
            <w:pPr>
              <w:pStyle w:val="85"/>
              <w:spacing w:line="240" w:lineRule="auto"/>
              <w:jc w:val="center"/>
              <w:rPr>
                <w:color w:val="auto"/>
                <w:szCs w:val="21"/>
                <w:highlight w:val="none"/>
              </w:rPr>
            </w:pPr>
            <w:r>
              <w:rPr>
                <w:color w:val="auto"/>
                <w:szCs w:val="21"/>
                <w:highlight w:val="none"/>
              </w:rPr>
              <w:t>≤1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258" w:type="pct"/>
            <w:vMerge w:val="continue"/>
            <w:vAlign w:val="center"/>
          </w:tcPr>
          <w:p>
            <w:pPr>
              <w:rPr>
                <w:color w:val="auto"/>
                <w:szCs w:val="21"/>
                <w:highlight w:val="none"/>
              </w:rPr>
            </w:pPr>
          </w:p>
        </w:tc>
        <w:tc>
          <w:tcPr>
            <w:tcW w:w="310" w:type="pct"/>
            <w:vMerge w:val="continue"/>
            <w:vAlign w:val="center"/>
          </w:tcPr>
          <w:p>
            <w:pPr>
              <w:jc w:val="center"/>
              <w:rPr>
                <w:color w:val="auto"/>
                <w:szCs w:val="21"/>
                <w:highlight w:val="none"/>
              </w:rPr>
            </w:pPr>
          </w:p>
        </w:tc>
        <w:tc>
          <w:tcPr>
            <w:tcW w:w="2025" w:type="pct"/>
            <w:vMerge w:val="restart"/>
            <w:vAlign w:val="center"/>
          </w:tcPr>
          <w:p>
            <w:pPr>
              <w:jc w:val="center"/>
              <w:rPr>
                <w:color w:val="auto"/>
                <w:szCs w:val="21"/>
                <w:highlight w:val="none"/>
              </w:rPr>
            </w:pPr>
            <w:r>
              <w:rPr>
                <w:rFonts w:hint="eastAsia"/>
                <w:color w:val="auto"/>
                <w:szCs w:val="21"/>
                <w:highlight w:val="none"/>
              </w:rPr>
              <w:t>《恶臭污染物排放标准》（GB14554-93）厂界标准限值二级标准</w:t>
            </w:r>
          </w:p>
        </w:tc>
        <w:tc>
          <w:tcPr>
            <w:tcW w:w="1072" w:type="pct"/>
            <w:vAlign w:val="center"/>
          </w:tcPr>
          <w:p>
            <w:pPr>
              <w:pStyle w:val="5"/>
              <w:spacing w:line="240" w:lineRule="auto"/>
              <w:ind w:left="0" w:leftChars="0"/>
              <w:jc w:val="center"/>
              <w:rPr>
                <w:color w:val="auto"/>
                <w:szCs w:val="21"/>
                <w:highlight w:val="none"/>
              </w:rPr>
            </w:pPr>
            <w:r>
              <w:rPr>
                <w:snapToGrid w:val="0"/>
                <w:color w:val="auto"/>
                <w:kern w:val="0"/>
                <w:szCs w:val="21"/>
                <w:highlight w:val="none"/>
              </w:rPr>
              <w:t>氨</w:t>
            </w:r>
          </w:p>
        </w:tc>
        <w:tc>
          <w:tcPr>
            <w:tcW w:w="737" w:type="pct"/>
            <w:vAlign w:val="center"/>
          </w:tcPr>
          <w:p>
            <w:pPr>
              <w:spacing w:line="240" w:lineRule="auto"/>
              <w:jc w:val="center"/>
              <w:rPr>
                <w:color w:val="auto"/>
                <w:szCs w:val="21"/>
                <w:highlight w:val="none"/>
              </w:rPr>
            </w:pPr>
            <w:r>
              <w:rPr>
                <w:snapToGrid w:val="0"/>
                <w:color w:val="auto"/>
                <w:kern w:val="0"/>
                <w:szCs w:val="21"/>
                <w:highlight w:val="none"/>
              </w:rPr>
              <w:t>mg/m</w:t>
            </w:r>
            <w:r>
              <w:rPr>
                <w:snapToGrid w:val="0"/>
                <w:color w:val="auto"/>
                <w:kern w:val="0"/>
                <w:szCs w:val="21"/>
                <w:highlight w:val="none"/>
                <w:vertAlign w:val="superscript"/>
              </w:rPr>
              <w:t>3</w:t>
            </w:r>
          </w:p>
        </w:tc>
        <w:tc>
          <w:tcPr>
            <w:tcW w:w="596" w:type="pct"/>
            <w:vAlign w:val="center"/>
          </w:tcPr>
          <w:p>
            <w:pPr>
              <w:pStyle w:val="85"/>
              <w:spacing w:line="240" w:lineRule="auto"/>
              <w:jc w:val="center"/>
              <w:rPr>
                <w:color w:val="auto"/>
                <w:szCs w:val="21"/>
                <w:highlight w:val="none"/>
              </w:rPr>
            </w:pPr>
            <w:r>
              <w:rPr>
                <w:rFonts w:hint="eastAsia"/>
                <w:color w:val="auto"/>
                <w:szCs w:val="21"/>
                <w:highlight w:val="none"/>
              </w:rPr>
              <w:t>1.5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258" w:type="pct"/>
            <w:vMerge w:val="continue"/>
            <w:vAlign w:val="center"/>
          </w:tcPr>
          <w:p>
            <w:pPr>
              <w:rPr>
                <w:color w:val="auto"/>
                <w:szCs w:val="21"/>
                <w:highlight w:val="none"/>
              </w:rPr>
            </w:pPr>
          </w:p>
        </w:tc>
        <w:tc>
          <w:tcPr>
            <w:tcW w:w="310" w:type="pct"/>
            <w:vMerge w:val="continue"/>
            <w:vAlign w:val="center"/>
          </w:tcPr>
          <w:p>
            <w:pPr>
              <w:jc w:val="center"/>
              <w:rPr>
                <w:color w:val="auto"/>
                <w:szCs w:val="21"/>
                <w:highlight w:val="none"/>
              </w:rPr>
            </w:pPr>
          </w:p>
        </w:tc>
        <w:tc>
          <w:tcPr>
            <w:tcW w:w="2025" w:type="pct"/>
            <w:vMerge w:val="continue"/>
            <w:vAlign w:val="center"/>
          </w:tcPr>
          <w:p>
            <w:pPr>
              <w:jc w:val="center"/>
              <w:rPr>
                <w:color w:val="auto"/>
                <w:szCs w:val="21"/>
                <w:highlight w:val="none"/>
              </w:rPr>
            </w:pPr>
          </w:p>
        </w:tc>
        <w:tc>
          <w:tcPr>
            <w:tcW w:w="1072" w:type="pct"/>
            <w:vAlign w:val="center"/>
          </w:tcPr>
          <w:p>
            <w:pPr>
              <w:pStyle w:val="5"/>
              <w:spacing w:line="240" w:lineRule="auto"/>
              <w:ind w:left="0" w:leftChars="0"/>
              <w:jc w:val="center"/>
              <w:rPr>
                <w:color w:val="auto"/>
                <w:szCs w:val="21"/>
                <w:highlight w:val="none"/>
              </w:rPr>
            </w:pPr>
            <w:r>
              <w:rPr>
                <w:snapToGrid w:val="0"/>
                <w:color w:val="auto"/>
                <w:kern w:val="0"/>
                <w:szCs w:val="21"/>
                <w:highlight w:val="none"/>
              </w:rPr>
              <w:t>硫化氢</w:t>
            </w:r>
          </w:p>
        </w:tc>
        <w:tc>
          <w:tcPr>
            <w:tcW w:w="737" w:type="pct"/>
            <w:vAlign w:val="center"/>
          </w:tcPr>
          <w:p>
            <w:pPr>
              <w:spacing w:line="240" w:lineRule="auto"/>
              <w:jc w:val="center"/>
              <w:rPr>
                <w:color w:val="auto"/>
                <w:szCs w:val="21"/>
                <w:highlight w:val="none"/>
              </w:rPr>
            </w:pPr>
            <w:r>
              <w:rPr>
                <w:snapToGrid w:val="0"/>
                <w:color w:val="auto"/>
                <w:kern w:val="0"/>
                <w:szCs w:val="21"/>
                <w:highlight w:val="none"/>
              </w:rPr>
              <w:t>mg/m</w:t>
            </w:r>
            <w:r>
              <w:rPr>
                <w:snapToGrid w:val="0"/>
                <w:color w:val="auto"/>
                <w:kern w:val="0"/>
                <w:szCs w:val="21"/>
                <w:highlight w:val="none"/>
                <w:vertAlign w:val="superscript"/>
              </w:rPr>
              <w:t>3</w:t>
            </w:r>
          </w:p>
        </w:tc>
        <w:tc>
          <w:tcPr>
            <w:tcW w:w="596" w:type="pct"/>
            <w:vAlign w:val="center"/>
          </w:tcPr>
          <w:p>
            <w:pPr>
              <w:pStyle w:val="85"/>
              <w:spacing w:line="240" w:lineRule="auto"/>
              <w:jc w:val="center"/>
              <w:rPr>
                <w:color w:val="auto"/>
                <w:szCs w:val="21"/>
                <w:highlight w:val="none"/>
              </w:rPr>
            </w:pPr>
            <w:r>
              <w:rPr>
                <w:rFonts w:hint="eastAsia"/>
                <w:color w:val="auto"/>
                <w:szCs w:val="21"/>
                <w:highlight w:val="none"/>
              </w:rPr>
              <w:t>0.06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258" w:type="pct"/>
            <w:vMerge w:val="continue"/>
            <w:vAlign w:val="center"/>
          </w:tcPr>
          <w:p>
            <w:pPr>
              <w:rPr>
                <w:color w:val="auto"/>
                <w:szCs w:val="21"/>
                <w:highlight w:val="none"/>
              </w:rPr>
            </w:pPr>
          </w:p>
        </w:tc>
        <w:tc>
          <w:tcPr>
            <w:tcW w:w="310" w:type="pct"/>
            <w:vMerge w:val="continue"/>
            <w:vAlign w:val="center"/>
          </w:tcPr>
          <w:p>
            <w:pPr>
              <w:jc w:val="center"/>
              <w:rPr>
                <w:color w:val="auto"/>
                <w:szCs w:val="21"/>
                <w:highlight w:val="none"/>
              </w:rPr>
            </w:pPr>
          </w:p>
        </w:tc>
        <w:tc>
          <w:tcPr>
            <w:tcW w:w="2025" w:type="pct"/>
            <w:vMerge w:val="continue"/>
            <w:vAlign w:val="center"/>
          </w:tcPr>
          <w:p>
            <w:pPr>
              <w:jc w:val="center"/>
              <w:rPr>
                <w:color w:val="auto"/>
                <w:szCs w:val="21"/>
                <w:highlight w:val="none"/>
              </w:rPr>
            </w:pPr>
          </w:p>
        </w:tc>
        <w:tc>
          <w:tcPr>
            <w:tcW w:w="1072" w:type="pct"/>
            <w:vAlign w:val="center"/>
          </w:tcPr>
          <w:p>
            <w:pPr>
              <w:pStyle w:val="5"/>
              <w:spacing w:line="240" w:lineRule="auto"/>
              <w:ind w:left="0" w:leftChars="0"/>
              <w:jc w:val="center"/>
              <w:rPr>
                <w:color w:val="auto"/>
                <w:szCs w:val="21"/>
                <w:highlight w:val="none"/>
              </w:rPr>
            </w:pPr>
            <w:r>
              <w:rPr>
                <w:snapToGrid w:val="0"/>
                <w:color w:val="auto"/>
                <w:kern w:val="0"/>
                <w:szCs w:val="21"/>
                <w:highlight w:val="none"/>
              </w:rPr>
              <w:t>臭气浓度</w:t>
            </w:r>
          </w:p>
        </w:tc>
        <w:tc>
          <w:tcPr>
            <w:tcW w:w="737" w:type="pct"/>
            <w:vAlign w:val="center"/>
          </w:tcPr>
          <w:p>
            <w:pPr>
              <w:spacing w:line="240" w:lineRule="auto"/>
              <w:jc w:val="center"/>
              <w:rPr>
                <w:color w:val="auto"/>
                <w:szCs w:val="21"/>
                <w:highlight w:val="none"/>
              </w:rPr>
            </w:pPr>
            <w:r>
              <w:rPr>
                <w:rFonts w:hint="eastAsia"/>
                <w:color w:val="auto"/>
                <w:szCs w:val="21"/>
                <w:highlight w:val="none"/>
              </w:rPr>
              <w:t>无量纲</w:t>
            </w:r>
          </w:p>
        </w:tc>
        <w:tc>
          <w:tcPr>
            <w:tcW w:w="596" w:type="pct"/>
            <w:vAlign w:val="center"/>
          </w:tcPr>
          <w:p>
            <w:pPr>
              <w:pStyle w:val="85"/>
              <w:spacing w:line="240" w:lineRule="auto"/>
              <w:jc w:val="center"/>
              <w:rPr>
                <w:color w:val="auto"/>
                <w:szCs w:val="21"/>
                <w:highlight w:val="none"/>
              </w:rPr>
            </w:pPr>
            <w:r>
              <w:rPr>
                <w:rFonts w:hint="eastAsia"/>
                <w:color w:val="auto"/>
                <w:szCs w:val="21"/>
                <w:highlight w:val="none"/>
              </w:rPr>
              <w:t>20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258" w:type="pct"/>
            <w:vMerge w:val="continue"/>
            <w:vAlign w:val="center"/>
          </w:tcPr>
          <w:p>
            <w:pPr>
              <w:rPr>
                <w:color w:val="auto"/>
                <w:szCs w:val="21"/>
                <w:highlight w:val="none"/>
              </w:rPr>
            </w:pPr>
          </w:p>
        </w:tc>
        <w:tc>
          <w:tcPr>
            <w:tcW w:w="310" w:type="pct"/>
            <w:vMerge w:val="continue"/>
            <w:vAlign w:val="center"/>
          </w:tcPr>
          <w:p>
            <w:pPr>
              <w:jc w:val="center"/>
              <w:rPr>
                <w:color w:val="auto"/>
                <w:szCs w:val="21"/>
                <w:highlight w:val="none"/>
              </w:rPr>
            </w:pPr>
          </w:p>
        </w:tc>
        <w:tc>
          <w:tcPr>
            <w:tcW w:w="2025" w:type="pct"/>
            <w:vAlign w:val="center"/>
          </w:tcPr>
          <w:p>
            <w:pPr>
              <w:jc w:val="center"/>
              <w:rPr>
                <w:color w:val="auto"/>
                <w:szCs w:val="21"/>
                <w:highlight w:val="none"/>
              </w:rPr>
            </w:pPr>
            <w:r>
              <w:rPr>
                <w:rFonts w:hint="eastAsia"/>
                <w:color w:val="auto"/>
                <w:szCs w:val="21"/>
                <w:highlight w:val="none"/>
              </w:rPr>
              <w:t>《恶臭污染物排放标准》（GB14554-93）排放标准值（15m）</w:t>
            </w:r>
          </w:p>
        </w:tc>
        <w:tc>
          <w:tcPr>
            <w:tcW w:w="1072" w:type="pct"/>
            <w:vAlign w:val="center"/>
          </w:tcPr>
          <w:p>
            <w:pPr>
              <w:pStyle w:val="5"/>
              <w:spacing w:line="240" w:lineRule="auto"/>
              <w:ind w:left="0" w:leftChars="0"/>
              <w:jc w:val="center"/>
              <w:rPr>
                <w:snapToGrid w:val="0"/>
                <w:color w:val="auto"/>
                <w:kern w:val="0"/>
                <w:szCs w:val="21"/>
                <w:highlight w:val="none"/>
              </w:rPr>
            </w:pPr>
            <w:r>
              <w:rPr>
                <w:snapToGrid w:val="0"/>
                <w:color w:val="auto"/>
                <w:kern w:val="0"/>
                <w:szCs w:val="21"/>
                <w:highlight w:val="none"/>
              </w:rPr>
              <w:t>臭气浓度</w:t>
            </w:r>
          </w:p>
        </w:tc>
        <w:tc>
          <w:tcPr>
            <w:tcW w:w="737" w:type="pct"/>
            <w:vAlign w:val="center"/>
          </w:tcPr>
          <w:p>
            <w:pPr>
              <w:spacing w:line="240" w:lineRule="auto"/>
              <w:jc w:val="center"/>
              <w:rPr>
                <w:color w:val="auto"/>
                <w:szCs w:val="21"/>
                <w:highlight w:val="none"/>
              </w:rPr>
            </w:pPr>
            <w:r>
              <w:rPr>
                <w:rFonts w:hint="eastAsia"/>
                <w:color w:val="auto"/>
                <w:szCs w:val="21"/>
                <w:highlight w:val="none"/>
              </w:rPr>
              <w:t>无量纲</w:t>
            </w:r>
          </w:p>
        </w:tc>
        <w:tc>
          <w:tcPr>
            <w:tcW w:w="596" w:type="pct"/>
            <w:vAlign w:val="center"/>
          </w:tcPr>
          <w:p>
            <w:pPr>
              <w:pStyle w:val="85"/>
              <w:spacing w:line="240" w:lineRule="auto"/>
              <w:jc w:val="center"/>
              <w:rPr>
                <w:color w:val="auto"/>
                <w:szCs w:val="21"/>
                <w:highlight w:val="none"/>
              </w:rPr>
            </w:pPr>
            <w:r>
              <w:rPr>
                <w:rFonts w:hint="eastAsia"/>
                <w:color w:val="auto"/>
                <w:szCs w:val="21"/>
                <w:highlight w:val="none"/>
              </w:rPr>
              <w:t>2000</w:t>
            </w:r>
          </w:p>
        </w:tc>
      </w:tr>
    </w:tbl>
    <w:p>
      <w:pPr>
        <w:pStyle w:val="2"/>
        <w:rPr>
          <w:rFonts w:hint="default" w:ascii="Times New Roman" w:hAnsi="Times New Roman" w:eastAsia="宋体" w:cs="Times New Roman"/>
          <w:b/>
          <w:bCs/>
          <w:color w:val="auto"/>
          <w:kern w:val="0"/>
          <w:szCs w:val="20"/>
        </w:rPr>
      </w:pPr>
    </w:p>
    <w:p>
      <w:pPr>
        <w:keepNext/>
        <w:keepLines/>
        <w:spacing w:line="360" w:lineRule="auto"/>
        <w:ind w:left="575" w:hanging="575"/>
        <w:outlineLvl w:val="1"/>
        <w:rPr>
          <w:rFonts w:hint="default" w:ascii="Times New Roman" w:hAnsi="Times New Roman" w:eastAsia="宋体" w:cs="Times New Roman"/>
          <w:b/>
          <w:color w:val="auto"/>
          <w:sz w:val="24"/>
        </w:rPr>
      </w:pPr>
      <w:bookmarkStart w:id="1178" w:name="_Toc3734"/>
      <w:bookmarkStart w:id="1179" w:name="_Toc5623"/>
      <w:bookmarkStart w:id="1180" w:name="_Toc21487"/>
      <w:bookmarkStart w:id="1181" w:name="_Toc1672"/>
      <w:r>
        <w:rPr>
          <w:rFonts w:hint="default" w:ascii="Times New Roman" w:hAnsi="Times New Roman" w:eastAsia="宋体" w:cs="Times New Roman"/>
          <w:b/>
          <w:color w:val="auto"/>
          <w:sz w:val="24"/>
        </w:rPr>
        <w:t>1.4评价工作等级和评价范围</w:t>
      </w:r>
      <w:bookmarkEnd w:id="1178"/>
      <w:bookmarkEnd w:id="1179"/>
      <w:bookmarkEnd w:id="1180"/>
      <w:bookmarkEnd w:id="1181"/>
    </w:p>
    <w:p>
      <w:pPr>
        <w:adjustRightInd w:val="0"/>
        <w:spacing w:line="360" w:lineRule="auto"/>
        <w:outlineLvl w:val="2"/>
        <w:rPr>
          <w:rFonts w:hint="default" w:ascii="Times New Roman" w:hAnsi="Times New Roman" w:eastAsia="宋体" w:cs="Times New Roman"/>
          <w:b/>
          <w:snapToGrid w:val="0"/>
          <w:color w:val="auto"/>
          <w:spacing w:val="16"/>
          <w:kern w:val="0"/>
          <w:sz w:val="24"/>
        </w:rPr>
      </w:pPr>
      <w:bookmarkStart w:id="1182" w:name="_Toc5835"/>
      <w:bookmarkStart w:id="1183" w:name="_Toc26242"/>
      <w:bookmarkStart w:id="1184" w:name="_Toc19500"/>
      <w:r>
        <w:rPr>
          <w:rFonts w:hint="default" w:ascii="Times New Roman" w:hAnsi="Times New Roman" w:eastAsia="宋体" w:cs="Times New Roman"/>
          <w:b/>
          <w:snapToGrid w:val="0"/>
          <w:color w:val="auto"/>
          <w:spacing w:val="16"/>
          <w:kern w:val="0"/>
          <w:sz w:val="24"/>
        </w:rPr>
        <w:t>1.4.1评价工作等级</w:t>
      </w:r>
      <w:bookmarkEnd w:id="1182"/>
      <w:bookmarkEnd w:id="1183"/>
      <w:bookmarkEnd w:id="1184"/>
    </w:p>
    <w:p>
      <w:pPr>
        <w:spacing w:line="360" w:lineRule="auto"/>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根据项目污染源初步调查和工程分析结果，采用《环境影响评价技术导则 大气环境》（HJ2.2-2018）附录A推荐模型中的估算模型分别计算项目排放的主要污染物的最大地面空气质量浓度占标率Pi（第i个污染物，简称“最大浓度占标率”），及第i个污染物的地面空气质量浓度达到标准值的10%时所对应的最远距离D10%。</w:t>
      </w:r>
    </w:p>
    <w:p>
      <w:pPr>
        <w:spacing w:line="360" w:lineRule="auto"/>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其中Pi定义为：</w:t>
      </w:r>
    </w:p>
    <w:p>
      <w:pPr>
        <w:adjustRightInd w:val="0"/>
        <w:snapToGrid w:val="0"/>
        <w:spacing w:line="500" w:lineRule="exact"/>
        <w:jc w:val="center"/>
        <w:rPr>
          <w:rFonts w:hint="default" w:ascii="Times New Roman" w:hAnsi="Times New Roman" w:eastAsia="宋体" w:cs="Times New Roman"/>
          <w:snapToGrid w:val="0"/>
          <w:color w:val="auto"/>
          <w:kern w:val="0"/>
          <w:sz w:val="24"/>
        </w:rPr>
      </w:pPr>
      <w:r>
        <w:rPr>
          <w:rFonts w:hint="default" w:ascii="Times New Roman" w:hAnsi="Times New Roman" w:eastAsia="宋体" w:cs="Times New Roman"/>
          <w:snapToGrid w:val="0"/>
          <w:color w:val="auto"/>
          <w:kern w:val="0"/>
          <w:sz w:val="24"/>
        </w:rPr>
        <w:t>P</w:t>
      </w:r>
      <w:r>
        <w:rPr>
          <w:rFonts w:hint="default" w:ascii="Times New Roman" w:hAnsi="Times New Roman" w:eastAsia="宋体" w:cs="Times New Roman"/>
          <w:snapToGrid w:val="0"/>
          <w:color w:val="auto"/>
          <w:kern w:val="0"/>
          <w:sz w:val="24"/>
          <w:vertAlign w:val="subscript"/>
        </w:rPr>
        <w:t>i</w:t>
      </w:r>
      <w:r>
        <w:rPr>
          <w:rFonts w:hint="default" w:ascii="Times New Roman" w:hAnsi="Times New Roman" w:eastAsia="宋体" w:cs="Times New Roman"/>
          <w:snapToGrid w:val="0"/>
          <w:color w:val="auto"/>
          <w:kern w:val="0"/>
          <w:sz w:val="24"/>
        </w:rPr>
        <w:t>=C</w:t>
      </w:r>
      <w:r>
        <w:rPr>
          <w:rFonts w:hint="default" w:ascii="Times New Roman" w:hAnsi="Times New Roman" w:eastAsia="宋体" w:cs="Times New Roman"/>
          <w:snapToGrid w:val="0"/>
          <w:color w:val="auto"/>
          <w:kern w:val="0"/>
          <w:sz w:val="24"/>
          <w:vertAlign w:val="subscript"/>
        </w:rPr>
        <w:t>i</w:t>
      </w:r>
      <w:r>
        <w:rPr>
          <w:rFonts w:hint="default" w:ascii="Times New Roman" w:hAnsi="Times New Roman" w:eastAsia="宋体" w:cs="Times New Roman"/>
          <w:snapToGrid w:val="0"/>
          <w:color w:val="auto"/>
          <w:kern w:val="0"/>
          <w:sz w:val="24"/>
        </w:rPr>
        <w:t>/C</w:t>
      </w:r>
      <w:r>
        <w:rPr>
          <w:rFonts w:hint="default" w:ascii="Times New Roman" w:hAnsi="Times New Roman" w:eastAsia="宋体" w:cs="Times New Roman"/>
          <w:snapToGrid w:val="0"/>
          <w:color w:val="auto"/>
          <w:kern w:val="0"/>
          <w:sz w:val="24"/>
          <w:vertAlign w:val="subscript"/>
        </w:rPr>
        <w:t>0i</w:t>
      </w:r>
      <w:r>
        <w:rPr>
          <w:rFonts w:hint="default" w:ascii="Times New Roman" w:hAnsi="Times New Roman" w:eastAsia="宋体" w:cs="Times New Roman"/>
          <w:snapToGrid w:val="0"/>
          <w:color w:val="auto"/>
          <w:kern w:val="0"/>
          <w:sz w:val="24"/>
        </w:rPr>
        <w:t>×100%</w:t>
      </w:r>
    </w:p>
    <w:p>
      <w:pPr>
        <w:spacing w:line="360" w:lineRule="auto"/>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式中：</w:t>
      </w:r>
    </w:p>
    <w:p>
      <w:pPr>
        <w:spacing w:line="360" w:lineRule="auto"/>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Pi——第i个污染物的最大地面空气质量浓度占标率，%；</w:t>
      </w:r>
    </w:p>
    <w:p>
      <w:pPr>
        <w:spacing w:line="360" w:lineRule="auto"/>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Ci——采用估算模式计算出的第i个污染物的最大1h地面空气质量浓度，μg/m3；</w:t>
      </w:r>
    </w:p>
    <w:p>
      <w:pPr>
        <w:spacing w:line="360" w:lineRule="auto"/>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C0i——第i个污染物的环境空气质量标准，μg/m</w:t>
      </w:r>
      <w:r>
        <w:rPr>
          <w:rFonts w:hint="default" w:ascii="Times New Roman" w:hAnsi="Times New Roman" w:eastAsia="宋体" w:cs="Times New Roman"/>
          <w:color w:val="auto"/>
          <w:sz w:val="24"/>
          <w:vertAlign w:val="superscript"/>
        </w:rPr>
        <w:t>3</w:t>
      </w:r>
      <w:r>
        <w:rPr>
          <w:rFonts w:hint="default" w:ascii="Times New Roman" w:hAnsi="Times New Roman" w:eastAsia="宋体" w:cs="Times New Roman"/>
          <w:color w:val="auto"/>
          <w:sz w:val="24"/>
        </w:rPr>
        <w:t>。—般选用GB3095-2012中1小时平均质量浓度的二级浓度限值，如项目位于一类环境空气功能区，应选择相应的一级浓度限值；对该标准中未包含的污染物，使用5.2确定的各评价因子1h平均质量浓度限值。仅有8h平均质量浓度限值、日平均质量浓度限值或年平均质量浓度限值，可分别按2倍、3倍、6倍折算1h平均质量浓度限值。</w:t>
      </w:r>
    </w:p>
    <w:p>
      <w:pPr>
        <w:spacing w:line="360" w:lineRule="auto"/>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根据《环境影响评价技术导则 大气环境》（HJ2.2-2018）中的有关规定，将大气环境影响评价工作等级分为一、二、三级，划分依据见表1-4。</w:t>
      </w:r>
    </w:p>
    <w:p>
      <w:pPr>
        <w:spacing w:line="240" w:lineRule="auto"/>
        <w:ind w:firstLine="420"/>
        <w:jc w:val="center"/>
        <w:rPr>
          <w:rFonts w:hint="default" w:ascii="Times New Roman" w:hAnsi="Times New Roman" w:eastAsia="宋体" w:cs="Times New Roman"/>
          <w:b/>
          <w:bCs/>
          <w:snapToGrid w:val="0"/>
          <w:color w:val="auto"/>
          <w:kern w:val="0"/>
          <w:szCs w:val="21"/>
        </w:rPr>
      </w:pPr>
      <w:r>
        <w:rPr>
          <w:rFonts w:hint="default" w:ascii="Times New Roman" w:hAnsi="Times New Roman" w:eastAsia="宋体" w:cs="Times New Roman"/>
          <w:b/>
          <w:bCs/>
          <w:snapToGrid w:val="0"/>
          <w:color w:val="auto"/>
          <w:kern w:val="0"/>
          <w:szCs w:val="21"/>
        </w:rPr>
        <w:t>表1-4  大气评价等级确定表</w:t>
      </w:r>
    </w:p>
    <w:tbl>
      <w:tblPr>
        <w:tblStyle w:val="30"/>
        <w:tblW w:w="5000" w:type="pct"/>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autofit"/>
        <w:tblCellMar>
          <w:top w:w="0" w:type="dxa"/>
          <w:left w:w="108" w:type="dxa"/>
          <w:bottom w:w="0" w:type="dxa"/>
          <w:right w:w="108" w:type="dxa"/>
        </w:tblCellMar>
      </w:tblPr>
      <w:tblGrid>
        <w:gridCol w:w="4903"/>
        <w:gridCol w:w="3817"/>
      </w:tblGrid>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3" w:hRule="atLeast"/>
          <w:jc w:val="center"/>
        </w:trPr>
        <w:tc>
          <w:tcPr>
            <w:tcW w:w="0" w:type="auto"/>
            <w:noWrap w:val="0"/>
            <w:vAlign w:val="center"/>
          </w:tcPr>
          <w:p>
            <w:pPr>
              <w:adjustRightInd w:val="0"/>
              <w:snapToGrid w:val="0"/>
              <w:jc w:val="center"/>
              <w:rPr>
                <w:rFonts w:hint="default" w:ascii="Times New Roman" w:hAnsi="Times New Roman" w:eastAsia="宋体" w:cs="Times New Roman"/>
                <w:snapToGrid w:val="0"/>
                <w:color w:val="auto"/>
                <w:kern w:val="0"/>
                <w:szCs w:val="21"/>
              </w:rPr>
            </w:pPr>
            <w:r>
              <w:rPr>
                <w:rFonts w:hint="default" w:ascii="Times New Roman" w:hAnsi="Times New Roman" w:eastAsia="宋体" w:cs="Times New Roman"/>
                <w:snapToGrid w:val="0"/>
                <w:color w:val="auto"/>
                <w:kern w:val="0"/>
                <w:szCs w:val="21"/>
              </w:rPr>
              <w:t>评价工作等级判据</w:t>
            </w:r>
          </w:p>
        </w:tc>
        <w:tc>
          <w:tcPr>
            <w:tcW w:w="0" w:type="auto"/>
            <w:noWrap w:val="0"/>
            <w:vAlign w:val="center"/>
          </w:tcPr>
          <w:p>
            <w:pPr>
              <w:adjustRightInd w:val="0"/>
              <w:snapToGrid w:val="0"/>
              <w:jc w:val="center"/>
              <w:rPr>
                <w:rFonts w:hint="default" w:ascii="Times New Roman" w:hAnsi="Times New Roman" w:eastAsia="宋体" w:cs="Times New Roman"/>
                <w:snapToGrid w:val="0"/>
                <w:color w:val="auto"/>
                <w:kern w:val="0"/>
                <w:szCs w:val="21"/>
              </w:rPr>
            </w:pPr>
            <w:r>
              <w:rPr>
                <w:rFonts w:hint="default" w:ascii="Times New Roman" w:hAnsi="Times New Roman" w:eastAsia="宋体" w:cs="Times New Roman"/>
                <w:snapToGrid w:val="0"/>
                <w:color w:val="auto"/>
                <w:kern w:val="0"/>
                <w:szCs w:val="21"/>
              </w:rPr>
              <w:t>评价工作等级</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3" w:hRule="atLeast"/>
          <w:jc w:val="center"/>
        </w:trPr>
        <w:tc>
          <w:tcPr>
            <w:tcW w:w="0" w:type="auto"/>
            <w:noWrap w:val="0"/>
            <w:vAlign w:val="center"/>
          </w:tcPr>
          <w:p>
            <w:pPr>
              <w:adjustRightInd w:val="0"/>
              <w:snapToGrid w:val="0"/>
              <w:jc w:val="center"/>
              <w:rPr>
                <w:rFonts w:hint="default" w:ascii="Times New Roman" w:hAnsi="Times New Roman" w:eastAsia="宋体" w:cs="Times New Roman"/>
                <w:snapToGrid w:val="0"/>
                <w:color w:val="auto"/>
                <w:kern w:val="0"/>
                <w:szCs w:val="21"/>
              </w:rPr>
            </w:pPr>
            <w:r>
              <w:rPr>
                <w:rFonts w:hint="default" w:ascii="Times New Roman" w:hAnsi="Times New Roman" w:eastAsia="宋体" w:cs="Times New Roman"/>
                <w:snapToGrid w:val="0"/>
                <w:color w:val="auto"/>
                <w:kern w:val="0"/>
                <w:szCs w:val="21"/>
              </w:rPr>
              <w:t>P</w:t>
            </w:r>
            <w:r>
              <w:rPr>
                <w:rFonts w:hint="default" w:ascii="Times New Roman" w:hAnsi="Times New Roman" w:eastAsia="宋体" w:cs="Times New Roman"/>
                <w:snapToGrid w:val="0"/>
                <w:color w:val="auto"/>
                <w:kern w:val="0"/>
                <w:szCs w:val="21"/>
                <w:vertAlign w:val="subscript"/>
              </w:rPr>
              <w:t>max</w:t>
            </w:r>
            <w:r>
              <w:rPr>
                <w:rFonts w:hint="default" w:ascii="Times New Roman" w:hAnsi="Times New Roman" w:eastAsia="宋体" w:cs="Times New Roman"/>
                <w:snapToGrid w:val="0"/>
                <w:color w:val="auto"/>
                <w:kern w:val="0"/>
                <w:szCs w:val="21"/>
              </w:rPr>
              <w:t>≥10%</w:t>
            </w:r>
          </w:p>
        </w:tc>
        <w:tc>
          <w:tcPr>
            <w:tcW w:w="0" w:type="auto"/>
            <w:noWrap w:val="0"/>
            <w:vAlign w:val="center"/>
          </w:tcPr>
          <w:p>
            <w:pPr>
              <w:adjustRightInd w:val="0"/>
              <w:snapToGrid w:val="0"/>
              <w:jc w:val="center"/>
              <w:rPr>
                <w:rFonts w:hint="default" w:ascii="Times New Roman" w:hAnsi="Times New Roman" w:eastAsia="宋体" w:cs="Times New Roman"/>
                <w:snapToGrid w:val="0"/>
                <w:color w:val="auto"/>
                <w:kern w:val="0"/>
                <w:szCs w:val="21"/>
              </w:rPr>
            </w:pPr>
            <w:r>
              <w:rPr>
                <w:rFonts w:hint="default" w:ascii="Times New Roman" w:hAnsi="Times New Roman" w:eastAsia="宋体" w:cs="Times New Roman"/>
                <w:snapToGrid w:val="0"/>
                <w:color w:val="auto"/>
                <w:kern w:val="0"/>
                <w:szCs w:val="21"/>
              </w:rPr>
              <w:t>一级</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3" w:hRule="atLeast"/>
          <w:jc w:val="center"/>
        </w:trPr>
        <w:tc>
          <w:tcPr>
            <w:tcW w:w="0" w:type="auto"/>
            <w:noWrap w:val="0"/>
            <w:vAlign w:val="center"/>
          </w:tcPr>
          <w:p>
            <w:pPr>
              <w:adjustRightInd w:val="0"/>
              <w:snapToGrid w:val="0"/>
              <w:jc w:val="center"/>
              <w:rPr>
                <w:rFonts w:hint="default" w:ascii="Times New Roman" w:hAnsi="Times New Roman" w:eastAsia="宋体" w:cs="Times New Roman"/>
                <w:snapToGrid w:val="0"/>
                <w:color w:val="auto"/>
                <w:kern w:val="0"/>
                <w:szCs w:val="21"/>
              </w:rPr>
            </w:pPr>
            <w:r>
              <w:rPr>
                <w:rFonts w:hint="default" w:ascii="Times New Roman" w:hAnsi="Times New Roman" w:eastAsia="宋体" w:cs="Times New Roman"/>
                <w:snapToGrid w:val="0"/>
                <w:color w:val="auto"/>
                <w:kern w:val="0"/>
                <w:szCs w:val="21"/>
              </w:rPr>
              <w:t>1%≥P</w:t>
            </w:r>
            <w:r>
              <w:rPr>
                <w:rFonts w:hint="default" w:ascii="Times New Roman" w:hAnsi="Times New Roman" w:eastAsia="宋体" w:cs="Times New Roman"/>
                <w:snapToGrid w:val="0"/>
                <w:color w:val="auto"/>
                <w:kern w:val="0"/>
                <w:szCs w:val="21"/>
                <w:vertAlign w:val="subscript"/>
              </w:rPr>
              <w:t>max</w:t>
            </w:r>
            <w:r>
              <w:rPr>
                <w:rFonts w:hint="default" w:ascii="Times New Roman" w:hAnsi="Times New Roman" w:eastAsia="宋体" w:cs="Times New Roman"/>
                <w:snapToGrid w:val="0"/>
                <w:color w:val="auto"/>
                <w:kern w:val="0"/>
                <w:szCs w:val="21"/>
              </w:rPr>
              <w:t>＜10%</w:t>
            </w:r>
          </w:p>
        </w:tc>
        <w:tc>
          <w:tcPr>
            <w:tcW w:w="0" w:type="auto"/>
            <w:noWrap w:val="0"/>
            <w:vAlign w:val="center"/>
          </w:tcPr>
          <w:p>
            <w:pPr>
              <w:adjustRightInd w:val="0"/>
              <w:snapToGrid w:val="0"/>
              <w:jc w:val="center"/>
              <w:rPr>
                <w:rFonts w:hint="default" w:ascii="Times New Roman" w:hAnsi="Times New Roman" w:eastAsia="宋体" w:cs="Times New Roman"/>
                <w:snapToGrid w:val="0"/>
                <w:color w:val="auto"/>
                <w:kern w:val="0"/>
                <w:szCs w:val="21"/>
              </w:rPr>
            </w:pPr>
            <w:r>
              <w:rPr>
                <w:rFonts w:hint="default" w:ascii="Times New Roman" w:hAnsi="Times New Roman" w:eastAsia="宋体" w:cs="Times New Roman"/>
                <w:snapToGrid w:val="0"/>
                <w:color w:val="auto"/>
                <w:kern w:val="0"/>
                <w:szCs w:val="21"/>
              </w:rPr>
              <w:t>二级</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3" w:hRule="atLeast"/>
          <w:jc w:val="center"/>
        </w:trPr>
        <w:tc>
          <w:tcPr>
            <w:tcW w:w="0" w:type="auto"/>
            <w:noWrap w:val="0"/>
            <w:vAlign w:val="center"/>
          </w:tcPr>
          <w:p>
            <w:pPr>
              <w:adjustRightInd w:val="0"/>
              <w:snapToGrid w:val="0"/>
              <w:jc w:val="center"/>
              <w:rPr>
                <w:rFonts w:hint="default" w:ascii="Times New Roman" w:hAnsi="Times New Roman" w:eastAsia="宋体" w:cs="Times New Roman"/>
                <w:snapToGrid w:val="0"/>
                <w:color w:val="auto"/>
                <w:kern w:val="0"/>
                <w:szCs w:val="21"/>
              </w:rPr>
            </w:pPr>
            <w:r>
              <w:rPr>
                <w:rFonts w:hint="default" w:ascii="Times New Roman" w:hAnsi="Times New Roman" w:eastAsia="宋体" w:cs="Times New Roman"/>
                <w:snapToGrid w:val="0"/>
                <w:color w:val="auto"/>
                <w:kern w:val="0"/>
                <w:szCs w:val="21"/>
              </w:rPr>
              <w:t>P</w:t>
            </w:r>
            <w:r>
              <w:rPr>
                <w:rFonts w:hint="default" w:ascii="Times New Roman" w:hAnsi="Times New Roman" w:eastAsia="宋体" w:cs="Times New Roman"/>
                <w:snapToGrid w:val="0"/>
                <w:color w:val="auto"/>
                <w:kern w:val="0"/>
                <w:szCs w:val="21"/>
                <w:vertAlign w:val="subscript"/>
              </w:rPr>
              <w:t>max</w:t>
            </w:r>
            <w:r>
              <w:rPr>
                <w:rFonts w:hint="default" w:ascii="Times New Roman" w:hAnsi="Times New Roman" w:eastAsia="宋体" w:cs="Times New Roman"/>
                <w:snapToGrid w:val="0"/>
                <w:color w:val="auto"/>
                <w:kern w:val="0"/>
                <w:szCs w:val="21"/>
              </w:rPr>
              <w:t>＜1%</w:t>
            </w:r>
          </w:p>
        </w:tc>
        <w:tc>
          <w:tcPr>
            <w:tcW w:w="0" w:type="auto"/>
            <w:noWrap w:val="0"/>
            <w:vAlign w:val="center"/>
          </w:tcPr>
          <w:p>
            <w:pPr>
              <w:adjustRightInd w:val="0"/>
              <w:snapToGrid w:val="0"/>
              <w:jc w:val="center"/>
              <w:rPr>
                <w:rFonts w:hint="default" w:ascii="Times New Roman" w:hAnsi="Times New Roman" w:eastAsia="宋体" w:cs="Times New Roman"/>
                <w:snapToGrid w:val="0"/>
                <w:color w:val="auto"/>
                <w:kern w:val="0"/>
                <w:szCs w:val="21"/>
              </w:rPr>
            </w:pPr>
            <w:r>
              <w:rPr>
                <w:rFonts w:hint="default" w:ascii="Times New Roman" w:hAnsi="Times New Roman" w:eastAsia="宋体" w:cs="Times New Roman"/>
                <w:snapToGrid w:val="0"/>
                <w:color w:val="auto"/>
                <w:kern w:val="0"/>
                <w:szCs w:val="21"/>
              </w:rPr>
              <w:t>三级</w:t>
            </w:r>
          </w:p>
        </w:tc>
      </w:tr>
    </w:tbl>
    <w:p>
      <w:pPr>
        <w:spacing w:line="360" w:lineRule="auto"/>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本项目采用《环境影响评价技术导则 大气环境》（HJ2.2-2018）中附录A推荐的估算模式进行计算，评价因子和评价标准表见表1-5，估算模型参数表见表1-6，点源估算模式计算参数表见表1-7，估算模式计算结果见表1-8、1-9。</w:t>
      </w:r>
    </w:p>
    <w:p>
      <w:pPr>
        <w:spacing w:line="240" w:lineRule="auto"/>
        <w:ind w:firstLine="420"/>
        <w:jc w:val="center"/>
        <w:rPr>
          <w:rFonts w:hint="default" w:ascii="Times New Roman" w:hAnsi="Times New Roman" w:eastAsia="宋体" w:cs="Times New Roman"/>
          <w:b/>
          <w:bCs/>
          <w:color w:val="auto"/>
          <w:kern w:val="0"/>
          <w:szCs w:val="21"/>
        </w:rPr>
      </w:pPr>
      <w:r>
        <w:rPr>
          <w:rFonts w:hint="default" w:ascii="Times New Roman" w:hAnsi="Times New Roman" w:eastAsia="宋体" w:cs="Times New Roman"/>
          <w:b/>
          <w:bCs/>
          <w:color w:val="auto"/>
          <w:kern w:val="0"/>
          <w:szCs w:val="21"/>
        </w:rPr>
        <w:t>表1-5   评价因子和评价标准表</w:t>
      </w:r>
    </w:p>
    <w:tbl>
      <w:tblPr>
        <w:tblStyle w:val="30"/>
        <w:tblW w:w="4998"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556"/>
        <w:gridCol w:w="1451"/>
        <w:gridCol w:w="2318"/>
        <w:gridCol w:w="3392"/>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892" w:type="pct"/>
            <w:noWrap w:val="0"/>
            <w:vAlign w:val="center"/>
          </w:tcPr>
          <w:p>
            <w:pPr>
              <w:jc w:val="center"/>
              <w:rPr>
                <w:rFonts w:hint="default" w:ascii="Times New Roman" w:hAnsi="Times New Roman" w:eastAsia="宋体" w:cs="Times New Roman"/>
                <w:snapToGrid w:val="0"/>
                <w:color w:val="auto"/>
                <w:szCs w:val="21"/>
              </w:rPr>
            </w:pPr>
            <w:r>
              <w:rPr>
                <w:rFonts w:hint="default" w:ascii="Times New Roman" w:hAnsi="Times New Roman" w:eastAsia="宋体" w:cs="Times New Roman"/>
                <w:snapToGrid w:val="0"/>
                <w:color w:val="auto"/>
                <w:szCs w:val="21"/>
              </w:rPr>
              <w:t>评价因子</w:t>
            </w:r>
          </w:p>
        </w:tc>
        <w:tc>
          <w:tcPr>
            <w:tcW w:w="832" w:type="pct"/>
            <w:noWrap w:val="0"/>
            <w:vAlign w:val="center"/>
          </w:tcPr>
          <w:p>
            <w:pPr>
              <w:jc w:val="center"/>
              <w:rPr>
                <w:rFonts w:hint="default" w:ascii="Times New Roman" w:hAnsi="Times New Roman" w:eastAsia="宋体" w:cs="Times New Roman"/>
                <w:snapToGrid w:val="0"/>
                <w:color w:val="auto"/>
                <w:szCs w:val="21"/>
              </w:rPr>
            </w:pPr>
            <w:r>
              <w:rPr>
                <w:rFonts w:hint="default" w:ascii="Times New Roman" w:hAnsi="Times New Roman" w:eastAsia="宋体" w:cs="Times New Roman"/>
                <w:color w:val="auto"/>
                <w:szCs w:val="21"/>
              </w:rPr>
              <w:t>取值时间</w:t>
            </w:r>
          </w:p>
        </w:tc>
        <w:tc>
          <w:tcPr>
            <w:tcW w:w="1329" w:type="pct"/>
            <w:noWrap w:val="0"/>
            <w:vAlign w:val="center"/>
          </w:tcPr>
          <w:p>
            <w:pPr>
              <w:jc w:val="center"/>
              <w:rPr>
                <w:rFonts w:hint="default" w:ascii="Times New Roman" w:hAnsi="Times New Roman" w:eastAsia="宋体" w:cs="Times New Roman"/>
                <w:snapToGrid w:val="0"/>
                <w:color w:val="auto"/>
                <w:szCs w:val="21"/>
              </w:rPr>
            </w:pPr>
            <w:r>
              <w:rPr>
                <w:rFonts w:hint="default" w:ascii="Times New Roman" w:hAnsi="Times New Roman" w:eastAsia="宋体" w:cs="Times New Roman"/>
                <w:snapToGrid w:val="0"/>
                <w:color w:val="auto"/>
                <w:szCs w:val="21"/>
              </w:rPr>
              <w:t>标准值（μg/m</w:t>
            </w:r>
            <w:r>
              <w:rPr>
                <w:rFonts w:hint="default" w:ascii="Times New Roman" w:hAnsi="Times New Roman" w:eastAsia="宋体" w:cs="Times New Roman"/>
                <w:snapToGrid w:val="0"/>
                <w:color w:val="auto"/>
                <w:szCs w:val="21"/>
                <w:vertAlign w:val="superscript"/>
              </w:rPr>
              <w:t>3</w:t>
            </w:r>
            <w:r>
              <w:rPr>
                <w:rFonts w:hint="default" w:ascii="Times New Roman" w:hAnsi="Times New Roman" w:eastAsia="宋体" w:cs="Times New Roman"/>
                <w:snapToGrid w:val="0"/>
                <w:color w:val="auto"/>
                <w:szCs w:val="21"/>
              </w:rPr>
              <w:t>）</w:t>
            </w:r>
          </w:p>
        </w:tc>
        <w:tc>
          <w:tcPr>
            <w:tcW w:w="1945" w:type="pct"/>
            <w:noWrap w:val="0"/>
            <w:vAlign w:val="center"/>
          </w:tcPr>
          <w:p>
            <w:pPr>
              <w:jc w:val="center"/>
              <w:rPr>
                <w:rFonts w:hint="default" w:ascii="Times New Roman" w:hAnsi="Times New Roman" w:eastAsia="宋体" w:cs="Times New Roman"/>
                <w:snapToGrid w:val="0"/>
                <w:color w:val="auto"/>
                <w:szCs w:val="21"/>
              </w:rPr>
            </w:pPr>
            <w:r>
              <w:rPr>
                <w:rFonts w:hint="default" w:ascii="Times New Roman" w:hAnsi="Times New Roman" w:eastAsia="宋体" w:cs="Times New Roman"/>
                <w:snapToGrid w:val="0"/>
                <w:color w:val="auto"/>
                <w:szCs w:val="21"/>
              </w:rPr>
              <w:t>标准来源</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892" w:type="pct"/>
            <w:noWrap w:val="0"/>
            <w:vAlign w:val="center"/>
          </w:tcPr>
          <w:p>
            <w:pPr>
              <w:jc w:val="center"/>
              <w:rPr>
                <w:rFonts w:hint="default" w:ascii="Times New Roman" w:hAnsi="Times New Roman" w:eastAsia="宋体" w:cs="Times New Roman"/>
                <w:snapToGrid w:val="0"/>
                <w:color w:val="auto"/>
                <w:szCs w:val="21"/>
              </w:rPr>
            </w:pPr>
            <w:r>
              <w:rPr>
                <w:rFonts w:hint="default" w:ascii="Times New Roman" w:hAnsi="Times New Roman" w:eastAsia="宋体" w:cs="Times New Roman"/>
                <w:color w:val="auto"/>
                <w:szCs w:val="21"/>
              </w:rPr>
              <w:t>PM</w:t>
            </w:r>
            <w:r>
              <w:rPr>
                <w:rFonts w:hint="default" w:ascii="Times New Roman" w:hAnsi="Times New Roman" w:eastAsia="宋体" w:cs="Times New Roman"/>
                <w:color w:val="auto"/>
                <w:szCs w:val="21"/>
                <w:vertAlign w:val="subscript"/>
              </w:rPr>
              <w:t>10</w:t>
            </w:r>
          </w:p>
        </w:tc>
        <w:tc>
          <w:tcPr>
            <w:tcW w:w="832" w:type="pct"/>
            <w:noWrap w:val="0"/>
            <w:vAlign w:val="center"/>
          </w:tcPr>
          <w:p>
            <w:pPr>
              <w:jc w:val="center"/>
              <w:rPr>
                <w:rFonts w:hint="default" w:ascii="Times New Roman" w:hAnsi="Times New Roman" w:eastAsia="宋体" w:cs="Times New Roman"/>
                <w:snapToGrid w:val="0"/>
                <w:color w:val="auto"/>
                <w:szCs w:val="21"/>
              </w:rPr>
            </w:pPr>
            <w:r>
              <w:rPr>
                <w:rFonts w:hint="default" w:ascii="Times New Roman" w:hAnsi="Times New Roman" w:eastAsia="宋体" w:cs="Times New Roman"/>
                <w:color w:val="auto"/>
                <w:szCs w:val="21"/>
              </w:rPr>
              <w:t>24h平均值</w:t>
            </w:r>
          </w:p>
        </w:tc>
        <w:tc>
          <w:tcPr>
            <w:tcW w:w="1329" w:type="pct"/>
            <w:noWrap w:val="0"/>
            <w:vAlign w:val="center"/>
          </w:tcPr>
          <w:p>
            <w:pPr>
              <w:jc w:val="center"/>
              <w:rPr>
                <w:rFonts w:hint="default" w:ascii="Times New Roman" w:hAnsi="Times New Roman" w:eastAsia="宋体" w:cs="Times New Roman"/>
                <w:snapToGrid w:val="0"/>
                <w:color w:val="auto"/>
                <w:szCs w:val="21"/>
              </w:rPr>
            </w:pPr>
            <w:r>
              <w:rPr>
                <w:rFonts w:hint="default" w:ascii="Times New Roman" w:hAnsi="Times New Roman" w:eastAsia="宋体" w:cs="Times New Roman"/>
                <w:color w:val="auto"/>
                <w:szCs w:val="21"/>
              </w:rPr>
              <w:t>150</w:t>
            </w:r>
          </w:p>
        </w:tc>
        <w:tc>
          <w:tcPr>
            <w:tcW w:w="1945" w:type="pct"/>
            <w:vMerge w:val="restart"/>
            <w:noWrap w:val="0"/>
            <w:vAlign w:val="center"/>
          </w:tcPr>
          <w:p>
            <w:pPr>
              <w:jc w:val="center"/>
              <w:rPr>
                <w:rFonts w:hint="default" w:ascii="Times New Roman" w:hAnsi="Times New Roman" w:eastAsia="宋体" w:cs="Times New Roman"/>
                <w:snapToGrid w:val="0"/>
                <w:color w:val="auto"/>
                <w:szCs w:val="21"/>
              </w:rPr>
            </w:pPr>
            <w:r>
              <w:rPr>
                <w:rFonts w:hint="default" w:ascii="Times New Roman" w:hAnsi="Times New Roman" w:eastAsia="宋体" w:cs="Times New Roman"/>
                <w:snapToGrid w:val="0"/>
                <w:color w:val="auto"/>
                <w:szCs w:val="21"/>
              </w:rPr>
              <w:t>《环境空气质量标准》（GB3095-2012）及修改单</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892" w:type="pct"/>
            <w:noWrap w:val="0"/>
            <w:vAlign w:val="center"/>
          </w:tcPr>
          <w:p>
            <w:pPr>
              <w:jc w:val="center"/>
              <w:rPr>
                <w:rFonts w:hint="default" w:ascii="Times New Roman" w:hAnsi="Times New Roman" w:eastAsia="宋体" w:cs="Times New Roman"/>
                <w:snapToGrid w:val="0"/>
                <w:color w:val="auto"/>
                <w:szCs w:val="21"/>
              </w:rPr>
            </w:pPr>
            <w:r>
              <w:rPr>
                <w:rFonts w:hint="default" w:ascii="Times New Roman" w:hAnsi="Times New Roman" w:eastAsia="宋体" w:cs="Times New Roman"/>
                <w:color w:val="auto"/>
                <w:szCs w:val="21"/>
              </w:rPr>
              <w:t>SO</w:t>
            </w:r>
            <w:r>
              <w:rPr>
                <w:rFonts w:hint="default" w:ascii="Times New Roman" w:hAnsi="Times New Roman" w:eastAsia="宋体" w:cs="Times New Roman"/>
                <w:color w:val="auto"/>
                <w:szCs w:val="21"/>
                <w:vertAlign w:val="subscript"/>
              </w:rPr>
              <w:t>2</w:t>
            </w:r>
          </w:p>
        </w:tc>
        <w:tc>
          <w:tcPr>
            <w:tcW w:w="832" w:type="pct"/>
            <w:noWrap w:val="0"/>
            <w:vAlign w:val="center"/>
          </w:tcPr>
          <w:p>
            <w:pPr>
              <w:jc w:val="center"/>
              <w:rPr>
                <w:rFonts w:hint="default" w:ascii="Times New Roman" w:hAnsi="Times New Roman" w:eastAsia="宋体" w:cs="Times New Roman"/>
                <w:snapToGrid w:val="0"/>
                <w:color w:val="auto"/>
                <w:szCs w:val="21"/>
              </w:rPr>
            </w:pPr>
            <w:r>
              <w:rPr>
                <w:rFonts w:hint="default" w:ascii="Times New Roman" w:hAnsi="Times New Roman" w:eastAsia="宋体" w:cs="Times New Roman"/>
                <w:color w:val="auto"/>
                <w:szCs w:val="21"/>
              </w:rPr>
              <w:t>1h平均值</w:t>
            </w:r>
          </w:p>
        </w:tc>
        <w:tc>
          <w:tcPr>
            <w:tcW w:w="1329" w:type="pct"/>
            <w:noWrap w:val="0"/>
            <w:vAlign w:val="center"/>
          </w:tcPr>
          <w:p>
            <w:pPr>
              <w:jc w:val="center"/>
              <w:rPr>
                <w:rFonts w:hint="default" w:ascii="Times New Roman" w:hAnsi="Times New Roman" w:eastAsia="宋体" w:cs="Times New Roman"/>
                <w:snapToGrid w:val="0"/>
                <w:color w:val="auto"/>
                <w:szCs w:val="21"/>
              </w:rPr>
            </w:pPr>
            <w:r>
              <w:rPr>
                <w:rFonts w:hint="default" w:ascii="Times New Roman" w:hAnsi="Times New Roman" w:eastAsia="宋体" w:cs="Times New Roman"/>
                <w:color w:val="auto"/>
                <w:szCs w:val="21"/>
              </w:rPr>
              <w:t>500</w:t>
            </w:r>
          </w:p>
        </w:tc>
        <w:tc>
          <w:tcPr>
            <w:tcW w:w="1945" w:type="pct"/>
            <w:vMerge w:val="continue"/>
            <w:noWrap w:val="0"/>
            <w:vAlign w:val="center"/>
          </w:tcPr>
          <w:p>
            <w:pPr>
              <w:jc w:val="center"/>
              <w:rPr>
                <w:rFonts w:hint="default" w:ascii="Times New Roman" w:hAnsi="Times New Roman" w:eastAsia="宋体" w:cs="Times New Roman"/>
                <w:snapToGrid w:val="0"/>
                <w:color w:val="auto"/>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892" w:type="pct"/>
            <w:noWrap w:val="0"/>
            <w:vAlign w:val="center"/>
          </w:tcPr>
          <w:p>
            <w:pPr>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NO</w:t>
            </w:r>
            <w:r>
              <w:rPr>
                <w:rFonts w:hint="default" w:ascii="Times New Roman" w:hAnsi="Times New Roman" w:eastAsia="宋体" w:cs="Times New Roman"/>
                <w:color w:val="auto"/>
                <w:szCs w:val="21"/>
                <w:vertAlign w:val="subscript"/>
              </w:rPr>
              <w:t>2</w:t>
            </w:r>
          </w:p>
        </w:tc>
        <w:tc>
          <w:tcPr>
            <w:tcW w:w="832" w:type="pct"/>
            <w:noWrap w:val="0"/>
            <w:vAlign w:val="center"/>
          </w:tcPr>
          <w:p>
            <w:pPr>
              <w:jc w:val="center"/>
              <w:rPr>
                <w:rFonts w:hint="default" w:ascii="Times New Roman" w:hAnsi="Times New Roman" w:eastAsia="宋体" w:cs="Times New Roman"/>
                <w:snapToGrid w:val="0"/>
                <w:color w:val="auto"/>
                <w:szCs w:val="21"/>
              </w:rPr>
            </w:pPr>
            <w:r>
              <w:rPr>
                <w:rFonts w:hint="default" w:ascii="Times New Roman" w:hAnsi="Times New Roman" w:eastAsia="宋体" w:cs="Times New Roman"/>
                <w:color w:val="auto"/>
                <w:szCs w:val="21"/>
              </w:rPr>
              <w:t>1h平均值</w:t>
            </w:r>
          </w:p>
        </w:tc>
        <w:tc>
          <w:tcPr>
            <w:tcW w:w="1329" w:type="pct"/>
            <w:noWrap w:val="0"/>
            <w:vAlign w:val="center"/>
          </w:tcPr>
          <w:p>
            <w:pPr>
              <w:jc w:val="center"/>
              <w:rPr>
                <w:rFonts w:hint="default" w:ascii="Times New Roman" w:hAnsi="Times New Roman" w:eastAsia="宋体" w:cs="Times New Roman"/>
                <w:snapToGrid w:val="0"/>
                <w:color w:val="auto"/>
                <w:szCs w:val="21"/>
              </w:rPr>
            </w:pPr>
            <w:r>
              <w:rPr>
                <w:rFonts w:hint="default" w:ascii="Times New Roman" w:hAnsi="Times New Roman" w:eastAsia="宋体" w:cs="Times New Roman"/>
                <w:color w:val="auto"/>
                <w:szCs w:val="21"/>
              </w:rPr>
              <w:t>200</w:t>
            </w:r>
          </w:p>
        </w:tc>
        <w:tc>
          <w:tcPr>
            <w:tcW w:w="1945" w:type="pct"/>
            <w:vMerge w:val="continue"/>
            <w:noWrap w:val="0"/>
            <w:vAlign w:val="center"/>
          </w:tcPr>
          <w:p>
            <w:pPr>
              <w:jc w:val="center"/>
              <w:rPr>
                <w:rFonts w:hint="default" w:ascii="Times New Roman" w:hAnsi="Times New Roman" w:eastAsia="宋体" w:cs="Times New Roman"/>
                <w:color w:val="auto"/>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892" w:type="pct"/>
            <w:noWrap w:val="0"/>
            <w:vAlign w:val="center"/>
          </w:tcPr>
          <w:p>
            <w:pPr>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Hg</w:t>
            </w:r>
          </w:p>
        </w:tc>
        <w:tc>
          <w:tcPr>
            <w:tcW w:w="832" w:type="pct"/>
            <w:noWrap w:val="0"/>
            <w:vAlign w:val="center"/>
          </w:tcPr>
          <w:p>
            <w:pPr>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年平均值</w:t>
            </w:r>
          </w:p>
        </w:tc>
        <w:tc>
          <w:tcPr>
            <w:tcW w:w="1329" w:type="pct"/>
            <w:noWrap w:val="0"/>
            <w:vAlign w:val="center"/>
          </w:tcPr>
          <w:p>
            <w:pPr>
              <w:jc w:val="center"/>
              <w:rPr>
                <w:rFonts w:hint="eastAsia" w:ascii="Times New Roman" w:hAnsi="Times New Roman" w:eastAsia="宋体" w:cs="Times New Roman"/>
                <w:color w:val="auto"/>
                <w:szCs w:val="21"/>
                <w:lang w:val="en-US" w:eastAsia="zh-CN"/>
              </w:rPr>
            </w:pPr>
            <w:r>
              <w:rPr>
                <w:rFonts w:hint="default" w:ascii="Times New Roman" w:hAnsi="Times New Roman" w:eastAsia="宋体" w:cs="Times New Roman"/>
                <w:color w:val="auto"/>
                <w:szCs w:val="21"/>
              </w:rPr>
              <w:t>0.</w:t>
            </w:r>
            <w:r>
              <w:rPr>
                <w:rFonts w:hint="eastAsia" w:cs="Times New Roman"/>
                <w:color w:val="auto"/>
                <w:szCs w:val="21"/>
                <w:lang w:val="en-US" w:eastAsia="zh-CN"/>
              </w:rPr>
              <w:t>3</w:t>
            </w:r>
          </w:p>
        </w:tc>
        <w:tc>
          <w:tcPr>
            <w:tcW w:w="1945" w:type="pct"/>
            <w:vMerge w:val="continue"/>
            <w:noWrap w:val="0"/>
            <w:vAlign w:val="center"/>
          </w:tcPr>
          <w:p>
            <w:pPr>
              <w:jc w:val="center"/>
              <w:rPr>
                <w:rFonts w:hint="default" w:ascii="Times New Roman" w:hAnsi="Times New Roman" w:eastAsia="宋体" w:cs="Times New Roman"/>
                <w:color w:val="auto"/>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892" w:type="pct"/>
            <w:noWrap w:val="0"/>
            <w:vAlign w:val="center"/>
          </w:tcPr>
          <w:p>
            <w:pPr>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b w:val="0"/>
                <w:color w:val="auto"/>
                <w:sz w:val="21"/>
                <w:szCs w:val="21"/>
              </w:rPr>
              <w:t>NH</w:t>
            </w:r>
            <w:r>
              <w:rPr>
                <w:rFonts w:hint="default" w:ascii="Times New Roman" w:hAnsi="Times New Roman" w:eastAsia="宋体" w:cs="Times New Roman"/>
                <w:b w:val="0"/>
                <w:color w:val="auto"/>
                <w:sz w:val="21"/>
                <w:szCs w:val="21"/>
                <w:vertAlign w:val="subscript"/>
              </w:rPr>
              <w:t>3</w:t>
            </w:r>
          </w:p>
        </w:tc>
        <w:tc>
          <w:tcPr>
            <w:tcW w:w="832" w:type="pct"/>
            <w:noWrap w:val="0"/>
            <w:vAlign w:val="center"/>
          </w:tcPr>
          <w:p>
            <w:pPr>
              <w:jc w:val="center"/>
              <w:rPr>
                <w:rFonts w:hint="default" w:ascii="Times New Roman" w:hAnsi="Times New Roman" w:eastAsia="宋体" w:cs="Times New Roman"/>
                <w:snapToGrid w:val="0"/>
                <w:color w:val="auto"/>
                <w:kern w:val="2"/>
                <w:sz w:val="21"/>
                <w:szCs w:val="21"/>
                <w:lang w:val="en-US" w:eastAsia="zh-CN" w:bidi="ar-SA"/>
              </w:rPr>
            </w:pPr>
            <w:r>
              <w:rPr>
                <w:rFonts w:hint="default" w:ascii="Times New Roman" w:hAnsi="Times New Roman" w:eastAsia="宋体" w:cs="Times New Roman"/>
                <w:color w:val="auto"/>
                <w:szCs w:val="21"/>
              </w:rPr>
              <w:t>1h平均值</w:t>
            </w:r>
          </w:p>
        </w:tc>
        <w:tc>
          <w:tcPr>
            <w:tcW w:w="1329" w:type="pct"/>
            <w:noWrap w:val="0"/>
            <w:vAlign w:val="center"/>
          </w:tcPr>
          <w:p>
            <w:pPr>
              <w:jc w:val="center"/>
              <w:rPr>
                <w:rFonts w:hint="default" w:ascii="Times New Roman" w:hAnsi="Times New Roman" w:eastAsia="宋体" w:cs="Times New Roman"/>
                <w:color w:val="auto"/>
                <w:szCs w:val="21"/>
                <w:lang w:val="en-US" w:eastAsia="zh-CN"/>
              </w:rPr>
            </w:pPr>
            <w:r>
              <w:rPr>
                <w:rFonts w:hint="eastAsia" w:cs="Times New Roman"/>
                <w:color w:val="auto"/>
                <w:szCs w:val="21"/>
                <w:lang w:val="en-US" w:eastAsia="zh-CN"/>
              </w:rPr>
              <w:t>200</w:t>
            </w:r>
          </w:p>
        </w:tc>
        <w:tc>
          <w:tcPr>
            <w:tcW w:w="1945" w:type="pct"/>
            <w:vMerge w:val="restart"/>
            <w:noWrap w:val="0"/>
            <w:vAlign w:val="center"/>
          </w:tcPr>
          <w:p>
            <w:pPr>
              <w:jc w:val="center"/>
              <w:rPr>
                <w:rFonts w:hint="default" w:ascii="Times New Roman" w:hAnsi="Times New Roman" w:eastAsia="宋体" w:cs="Times New Roman"/>
                <w:color w:val="auto"/>
                <w:szCs w:val="21"/>
              </w:rPr>
            </w:pPr>
            <w:r>
              <w:rPr>
                <w:rFonts w:hint="default" w:ascii="Times New Roman" w:hAnsi="Times New Roman" w:eastAsia="宋体" w:cs="Times New Roman"/>
                <w:b w:val="0"/>
                <w:color w:val="auto"/>
                <w:sz w:val="21"/>
                <w:szCs w:val="21"/>
              </w:rPr>
              <w:t>《环境影响评价技术导则-大气环境》 HJ 2.2-2018 附录D</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892" w:type="pct"/>
            <w:noWrap w:val="0"/>
            <w:vAlign w:val="center"/>
          </w:tcPr>
          <w:p>
            <w:pPr>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b w:val="0"/>
                <w:color w:val="auto"/>
                <w:sz w:val="21"/>
                <w:szCs w:val="21"/>
              </w:rPr>
              <w:t>H</w:t>
            </w:r>
            <w:r>
              <w:rPr>
                <w:rFonts w:hint="default" w:ascii="Times New Roman" w:hAnsi="Times New Roman" w:eastAsia="宋体" w:cs="Times New Roman"/>
                <w:b w:val="0"/>
                <w:color w:val="auto"/>
                <w:sz w:val="21"/>
                <w:szCs w:val="21"/>
                <w:vertAlign w:val="subscript"/>
              </w:rPr>
              <w:t>2</w:t>
            </w:r>
            <w:r>
              <w:rPr>
                <w:rFonts w:hint="default" w:ascii="Times New Roman" w:hAnsi="Times New Roman" w:eastAsia="宋体" w:cs="Times New Roman"/>
                <w:b w:val="0"/>
                <w:color w:val="auto"/>
                <w:sz w:val="21"/>
                <w:szCs w:val="21"/>
              </w:rPr>
              <w:t>S</w:t>
            </w:r>
          </w:p>
        </w:tc>
        <w:tc>
          <w:tcPr>
            <w:tcW w:w="832" w:type="pct"/>
            <w:noWrap w:val="0"/>
            <w:vAlign w:val="center"/>
          </w:tcPr>
          <w:p>
            <w:pPr>
              <w:jc w:val="center"/>
              <w:rPr>
                <w:rFonts w:hint="default" w:ascii="Times New Roman" w:hAnsi="Times New Roman" w:eastAsia="宋体" w:cs="Times New Roman"/>
                <w:snapToGrid w:val="0"/>
                <w:color w:val="auto"/>
                <w:kern w:val="2"/>
                <w:sz w:val="21"/>
                <w:szCs w:val="21"/>
                <w:lang w:val="en-US" w:eastAsia="zh-CN" w:bidi="ar-SA"/>
              </w:rPr>
            </w:pPr>
            <w:r>
              <w:rPr>
                <w:rFonts w:hint="default" w:ascii="Times New Roman" w:hAnsi="Times New Roman" w:eastAsia="宋体" w:cs="Times New Roman"/>
                <w:color w:val="auto"/>
                <w:szCs w:val="21"/>
              </w:rPr>
              <w:t>1h平均值</w:t>
            </w:r>
          </w:p>
        </w:tc>
        <w:tc>
          <w:tcPr>
            <w:tcW w:w="1329" w:type="pct"/>
            <w:noWrap w:val="0"/>
            <w:vAlign w:val="center"/>
          </w:tcPr>
          <w:p>
            <w:pPr>
              <w:jc w:val="center"/>
              <w:rPr>
                <w:rFonts w:hint="default" w:ascii="Times New Roman" w:hAnsi="Times New Roman" w:eastAsia="宋体" w:cs="Times New Roman"/>
                <w:color w:val="auto"/>
                <w:szCs w:val="21"/>
                <w:lang w:val="en-US" w:eastAsia="zh-CN"/>
              </w:rPr>
            </w:pPr>
            <w:r>
              <w:rPr>
                <w:rFonts w:hint="eastAsia" w:cs="Times New Roman"/>
                <w:color w:val="auto"/>
                <w:szCs w:val="21"/>
                <w:lang w:val="en-US" w:eastAsia="zh-CN"/>
              </w:rPr>
              <w:t>10</w:t>
            </w:r>
          </w:p>
        </w:tc>
        <w:tc>
          <w:tcPr>
            <w:tcW w:w="1945" w:type="pct"/>
            <w:vMerge w:val="continue"/>
            <w:noWrap w:val="0"/>
            <w:vAlign w:val="center"/>
          </w:tcPr>
          <w:p>
            <w:pPr>
              <w:jc w:val="center"/>
              <w:rPr>
                <w:rFonts w:hint="default" w:ascii="Times New Roman" w:hAnsi="Times New Roman" w:eastAsia="宋体" w:cs="Times New Roman"/>
                <w:color w:val="auto"/>
                <w:szCs w:val="21"/>
              </w:rPr>
            </w:pPr>
          </w:p>
        </w:tc>
      </w:tr>
    </w:tbl>
    <w:p>
      <w:pPr>
        <w:spacing w:line="240" w:lineRule="auto"/>
        <w:jc w:val="center"/>
        <w:rPr>
          <w:rFonts w:hint="default" w:ascii="Times New Roman" w:hAnsi="Times New Roman" w:eastAsia="宋体" w:cs="Times New Roman"/>
          <w:b/>
          <w:bCs/>
          <w:color w:val="auto"/>
          <w:szCs w:val="21"/>
        </w:rPr>
      </w:pPr>
      <w:r>
        <w:rPr>
          <w:rFonts w:hint="default" w:ascii="Times New Roman" w:hAnsi="Times New Roman" w:eastAsia="宋体" w:cs="Times New Roman"/>
          <w:b/>
          <w:bCs/>
          <w:color w:val="auto"/>
          <w:szCs w:val="21"/>
        </w:rPr>
        <w:t>表1-6  估算模型参数表</w:t>
      </w:r>
    </w:p>
    <w:tbl>
      <w:tblPr>
        <w:tblStyle w:val="30"/>
        <w:tblW w:w="4999"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571"/>
        <w:gridCol w:w="3236"/>
        <w:gridCol w:w="2911"/>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blHeader/>
          <w:jc w:val="center"/>
        </w:trPr>
        <w:tc>
          <w:tcPr>
            <w:tcW w:w="5807" w:type="dxa"/>
            <w:gridSpan w:val="2"/>
            <w:noWrap w:val="0"/>
            <w:vAlign w:val="center"/>
          </w:tcPr>
          <w:p>
            <w:pPr>
              <w:jc w:val="center"/>
              <w:rPr>
                <w:rFonts w:hint="default" w:ascii="Times New Roman" w:hAnsi="Times New Roman" w:eastAsia="宋体" w:cs="Times New Roman"/>
                <w:color w:val="auto"/>
                <w:sz w:val="21"/>
                <w:szCs w:val="21"/>
              </w:rPr>
            </w:pPr>
            <w:r>
              <w:rPr>
                <w:rFonts w:ascii="宋体" w:hAnsi="宋体" w:eastAsia="宋体"/>
                <w:b w:val="0"/>
                <w:color w:val="auto"/>
                <w:sz w:val="21"/>
                <w:szCs w:val="21"/>
              </w:rPr>
              <w:t>参数</w:t>
            </w:r>
          </w:p>
        </w:tc>
        <w:tc>
          <w:tcPr>
            <w:tcW w:w="2911" w:type="dxa"/>
            <w:noWrap w:val="0"/>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b w:val="0"/>
                <w:color w:val="auto"/>
                <w:sz w:val="21"/>
                <w:szCs w:val="21"/>
              </w:rPr>
              <w:t>取值</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2571" w:type="dxa"/>
            <w:vMerge w:val="restart"/>
            <w:noWrap w:val="0"/>
            <w:vAlign w:val="center"/>
          </w:tcPr>
          <w:p>
            <w:pPr>
              <w:jc w:val="center"/>
              <w:rPr>
                <w:rFonts w:hint="default" w:ascii="Times New Roman" w:hAnsi="Times New Roman" w:eastAsia="宋体" w:cs="Times New Roman"/>
                <w:color w:val="auto"/>
                <w:sz w:val="21"/>
                <w:szCs w:val="21"/>
              </w:rPr>
            </w:pPr>
            <w:r>
              <w:rPr>
                <w:rFonts w:ascii="宋体" w:hAnsi="宋体" w:eastAsia="宋体"/>
                <w:b w:val="0"/>
                <w:color w:val="auto"/>
                <w:sz w:val="21"/>
                <w:szCs w:val="21"/>
              </w:rPr>
              <w:t>城市/农村选项</w:t>
            </w:r>
          </w:p>
        </w:tc>
        <w:tc>
          <w:tcPr>
            <w:tcW w:w="3236" w:type="dxa"/>
            <w:noWrap w:val="0"/>
            <w:vAlign w:val="center"/>
          </w:tcPr>
          <w:p>
            <w:pPr>
              <w:jc w:val="center"/>
              <w:rPr>
                <w:rFonts w:hint="default" w:ascii="Times New Roman" w:hAnsi="Times New Roman" w:eastAsia="宋体" w:cs="Times New Roman"/>
                <w:color w:val="auto"/>
                <w:sz w:val="21"/>
                <w:szCs w:val="21"/>
              </w:rPr>
            </w:pPr>
            <w:r>
              <w:rPr>
                <w:rFonts w:ascii="宋体" w:hAnsi="宋体" w:eastAsia="宋体"/>
                <w:b w:val="0"/>
                <w:color w:val="auto"/>
                <w:sz w:val="21"/>
                <w:szCs w:val="21"/>
              </w:rPr>
              <w:t>城市/农村</w:t>
            </w:r>
          </w:p>
        </w:tc>
        <w:tc>
          <w:tcPr>
            <w:tcW w:w="2911" w:type="dxa"/>
            <w:noWrap w:val="0"/>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b w:val="0"/>
                <w:color w:val="auto"/>
                <w:sz w:val="21"/>
                <w:szCs w:val="21"/>
              </w:rPr>
              <w:t>农村</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2571" w:type="dxa"/>
            <w:vMerge w:val="continue"/>
            <w:noWrap w:val="0"/>
            <w:vAlign w:val="center"/>
          </w:tcPr>
          <w:p>
            <w:pPr>
              <w:jc w:val="center"/>
              <w:rPr>
                <w:rFonts w:hint="default" w:ascii="Times New Roman" w:hAnsi="Times New Roman" w:eastAsia="宋体" w:cs="Times New Roman"/>
                <w:color w:val="auto"/>
                <w:sz w:val="21"/>
                <w:szCs w:val="21"/>
              </w:rPr>
            </w:pPr>
          </w:p>
        </w:tc>
        <w:tc>
          <w:tcPr>
            <w:tcW w:w="3236" w:type="dxa"/>
            <w:noWrap w:val="0"/>
            <w:vAlign w:val="center"/>
          </w:tcPr>
          <w:p>
            <w:pPr>
              <w:jc w:val="center"/>
              <w:rPr>
                <w:rFonts w:hint="default" w:ascii="Times New Roman" w:hAnsi="Times New Roman" w:eastAsia="宋体" w:cs="Times New Roman"/>
                <w:color w:val="auto"/>
                <w:sz w:val="21"/>
                <w:szCs w:val="21"/>
              </w:rPr>
            </w:pPr>
            <w:r>
              <w:rPr>
                <w:rFonts w:ascii="宋体" w:hAnsi="宋体" w:eastAsia="宋体"/>
                <w:b w:val="0"/>
                <w:color w:val="auto"/>
                <w:sz w:val="21"/>
                <w:szCs w:val="21"/>
              </w:rPr>
              <w:t>人口数(城市人口数)</w:t>
            </w:r>
          </w:p>
        </w:tc>
        <w:tc>
          <w:tcPr>
            <w:tcW w:w="2911" w:type="dxa"/>
            <w:noWrap w:val="0"/>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b w:val="0"/>
                <w:color w:val="auto"/>
                <w:sz w:val="21"/>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5807" w:type="dxa"/>
            <w:gridSpan w:val="2"/>
            <w:noWrap w:val="0"/>
            <w:vAlign w:val="center"/>
          </w:tcPr>
          <w:p>
            <w:pPr>
              <w:jc w:val="center"/>
              <w:rPr>
                <w:rFonts w:hint="default" w:ascii="Times New Roman" w:hAnsi="Times New Roman" w:eastAsia="宋体" w:cs="Times New Roman"/>
                <w:color w:val="auto"/>
                <w:sz w:val="21"/>
                <w:szCs w:val="21"/>
              </w:rPr>
            </w:pPr>
            <w:r>
              <w:rPr>
                <w:rFonts w:ascii="宋体" w:hAnsi="宋体" w:eastAsia="宋体"/>
                <w:b w:val="0"/>
                <w:color w:val="auto"/>
                <w:sz w:val="21"/>
                <w:szCs w:val="21"/>
              </w:rPr>
              <w:t>最高环境温度</w:t>
            </w:r>
          </w:p>
        </w:tc>
        <w:tc>
          <w:tcPr>
            <w:tcW w:w="2911" w:type="dxa"/>
            <w:noWrap w:val="0"/>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b w:val="0"/>
                <w:color w:val="auto"/>
                <w:sz w:val="21"/>
                <w:szCs w:val="21"/>
              </w:rPr>
              <w:t>38.1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5807" w:type="dxa"/>
            <w:gridSpan w:val="2"/>
            <w:noWrap w:val="0"/>
            <w:vAlign w:val="center"/>
          </w:tcPr>
          <w:p>
            <w:pPr>
              <w:jc w:val="center"/>
              <w:rPr>
                <w:rFonts w:hint="default" w:ascii="Times New Roman" w:hAnsi="Times New Roman" w:eastAsia="宋体" w:cs="Times New Roman"/>
                <w:color w:val="auto"/>
                <w:sz w:val="21"/>
                <w:szCs w:val="21"/>
              </w:rPr>
            </w:pPr>
            <w:r>
              <w:rPr>
                <w:rFonts w:ascii="宋体" w:hAnsi="宋体" w:eastAsia="宋体"/>
                <w:b w:val="0"/>
                <w:color w:val="auto"/>
                <w:sz w:val="21"/>
                <w:szCs w:val="21"/>
              </w:rPr>
              <w:t>最低环境温度</w:t>
            </w:r>
          </w:p>
        </w:tc>
        <w:tc>
          <w:tcPr>
            <w:tcW w:w="2911" w:type="dxa"/>
            <w:noWrap w:val="0"/>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b w:val="0"/>
                <w:color w:val="auto"/>
                <w:sz w:val="21"/>
                <w:szCs w:val="21"/>
              </w:rPr>
              <w:t>-41.1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5807" w:type="dxa"/>
            <w:gridSpan w:val="2"/>
            <w:noWrap w:val="0"/>
            <w:vAlign w:val="center"/>
          </w:tcPr>
          <w:p>
            <w:pPr>
              <w:jc w:val="center"/>
              <w:rPr>
                <w:rFonts w:hint="default" w:ascii="Times New Roman" w:hAnsi="Times New Roman" w:eastAsia="宋体" w:cs="Times New Roman"/>
                <w:color w:val="auto"/>
                <w:sz w:val="21"/>
                <w:szCs w:val="21"/>
              </w:rPr>
            </w:pPr>
            <w:r>
              <w:rPr>
                <w:rFonts w:ascii="宋体" w:hAnsi="宋体" w:eastAsia="宋体"/>
                <w:b w:val="0"/>
                <w:color w:val="auto"/>
                <w:sz w:val="21"/>
                <w:szCs w:val="21"/>
              </w:rPr>
              <w:t>土地利用类型</w:t>
            </w:r>
          </w:p>
        </w:tc>
        <w:tc>
          <w:tcPr>
            <w:tcW w:w="2911" w:type="dxa"/>
            <w:noWrap w:val="0"/>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b w:val="0"/>
                <w:color w:val="auto"/>
                <w:sz w:val="21"/>
                <w:szCs w:val="21"/>
              </w:rPr>
              <w:t>农田</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5807" w:type="dxa"/>
            <w:gridSpan w:val="2"/>
            <w:noWrap w:val="0"/>
            <w:vAlign w:val="center"/>
          </w:tcPr>
          <w:p>
            <w:pPr>
              <w:jc w:val="center"/>
              <w:rPr>
                <w:rFonts w:hint="default" w:ascii="Times New Roman" w:hAnsi="Times New Roman" w:eastAsia="宋体" w:cs="Times New Roman"/>
                <w:color w:val="auto"/>
                <w:sz w:val="21"/>
                <w:szCs w:val="21"/>
              </w:rPr>
            </w:pPr>
            <w:r>
              <w:rPr>
                <w:rFonts w:ascii="宋体" w:hAnsi="宋体" w:eastAsia="宋体"/>
                <w:b w:val="0"/>
                <w:color w:val="auto"/>
                <w:sz w:val="21"/>
                <w:szCs w:val="21"/>
              </w:rPr>
              <w:t>区域湿度条件</w:t>
            </w:r>
          </w:p>
        </w:tc>
        <w:tc>
          <w:tcPr>
            <w:tcW w:w="2911" w:type="dxa"/>
            <w:noWrap w:val="0"/>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b w:val="0"/>
                <w:color w:val="auto"/>
                <w:sz w:val="21"/>
                <w:szCs w:val="21"/>
              </w:rPr>
              <w:t>潮湿</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2571" w:type="dxa"/>
            <w:vMerge w:val="restart"/>
            <w:noWrap w:val="0"/>
            <w:vAlign w:val="center"/>
          </w:tcPr>
          <w:p>
            <w:pPr>
              <w:jc w:val="center"/>
              <w:rPr>
                <w:rFonts w:hint="default" w:ascii="Times New Roman" w:hAnsi="Times New Roman" w:eastAsia="宋体" w:cs="Times New Roman"/>
                <w:color w:val="auto"/>
                <w:sz w:val="21"/>
                <w:szCs w:val="21"/>
              </w:rPr>
            </w:pPr>
            <w:r>
              <w:rPr>
                <w:rFonts w:ascii="宋体" w:hAnsi="宋体" w:eastAsia="宋体"/>
                <w:b w:val="0"/>
                <w:color w:val="auto"/>
                <w:sz w:val="21"/>
                <w:szCs w:val="21"/>
              </w:rPr>
              <w:t>是否考虑地形</w:t>
            </w:r>
          </w:p>
        </w:tc>
        <w:tc>
          <w:tcPr>
            <w:tcW w:w="3236" w:type="dxa"/>
            <w:noWrap w:val="0"/>
            <w:vAlign w:val="center"/>
          </w:tcPr>
          <w:p>
            <w:pPr>
              <w:jc w:val="center"/>
              <w:rPr>
                <w:rFonts w:hint="default" w:ascii="Times New Roman" w:hAnsi="Times New Roman" w:eastAsia="宋体" w:cs="Times New Roman"/>
                <w:color w:val="auto"/>
                <w:sz w:val="21"/>
                <w:szCs w:val="21"/>
              </w:rPr>
            </w:pPr>
            <w:r>
              <w:rPr>
                <w:rFonts w:ascii="宋体" w:hAnsi="宋体" w:eastAsia="宋体"/>
                <w:b w:val="0"/>
                <w:color w:val="auto"/>
                <w:sz w:val="21"/>
                <w:szCs w:val="21"/>
              </w:rPr>
              <w:t>考虑地形</w:t>
            </w:r>
          </w:p>
        </w:tc>
        <w:tc>
          <w:tcPr>
            <w:tcW w:w="2911" w:type="dxa"/>
            <w:noWrap w:val="0"/>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b w:val="0"/>
                <w:color w:val="auto"/>
                <w:sz w:val="21"/>
                <w:szCs w:val="21"/>
              </w:rPr>
              <w:t>否</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2571" w:type="dxa"/>
            <w:vMerge w:val="continue"/>
            <w:noWrap w:val="0"/>
            <w:vAlign w:val="center"/>
          </w:tcPr>
          <w:p>
            <w:pPr>
              <w:jc w:val="center"/>
              <w:rPr>
                <w:rFonts w:hint="default" w:ascii="Times New Roman" w:hAnsi="Times New Roman" w:eastAsia="宋体" w:cs="Times New Roman"/>
                <w:color w:val="auto"/>
                <w:sz w:val="21"/>
                <w:szCs w:val="21"/>
              </w:rPr>
            </w:pPr>
          </w:p>
        </w:tc>
        <w:tc>
          <w:tcPr>
            <w:tcW w:w="3236" w:type="dxa"/>
            <w:noWrap w:val="0"/>
            <w:vAlign w:val="center"/>
          </w:tcPr>
          <w:p>
            <w:pPr>
              <w:jc w:val="center"/>
              <w:rPr>
                <w:rFonts w:hint="default" w:ascii="Times New Roman" w:hAnsi="Times New Roman" w:eastAsia="宋体" w:cs="Times New Roman"/>
                <w:color w:val="auto"/>
                <w:sz w:val="21"/>
                <w:szCs w:val="21"/>
              </w:rPr>
            </w:pPr>
            <w:r>
              <w:rPr>
                <w:rFonts w:ascii="宋体" w:hAnsi="宋体" w:eastAsia="宋体"/>
                <w:b w:val="0"/>
                <w:color w:val="auto"/>
                <w:sz w:val="21"/>
                <w:szCs w:val="21"/>
              </w:rPr>
              <w:t>地形数据分辨率(m)</w:t>
            </w:r>
          </w:p>
        </w:tc>
        <w:tc>
          <w:tcPr>
            <w:tcW w:w="2911" w:type="dxa"/>
            <w:noWrap w:val="0"/>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b w:val="0"/>
                <w:color w:val="auto"/>
                <w:sz w:val="21"/>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2571" w:type="dxa"/>
            <w:vMerge w:val="restart"/>
            <w:noWrap w:val="0"/>
            <w:vAlign w:val="center"/>
          </w:tcPr>
          <w:p>
            <w:pPr>
              <w:jc w:val="center"/>
              <w:rPr>
                <w:rFonts w:hint="default" w:ascii="Times New Roman" w:hAnsi="Times New Roman" w:eastAsia="宋体" w:cs="Times New Roman"/>
                <w:color w:val="auto"/>
                <w:sz w:val="21"/>
                <w:szCs w:val="21"/>
              </w:rPr>
            </w:pPr>
            <w:r>
              <w:rPr>
                <w:rFonts w:ascii="宋体" w:hAnsi="宋体" w:eastAsia="宋体"/>
                <w:b w:val="0"/>
                <w:color w:val="auto"/>
                <w:sz w:val="21"/>
                <w:szCs w:val="21"/>
              </w:rPr>
              <w:t>是否考虑岸线熏烟</w:t>
            </w:r>
          </w:p>
        </w:tc>
        <w:tc>
          <w:tcPr>
            <w:tcW w:w="3236" w:type="dxa"/>
            <w:noWrap w:val="0"/>
            <w:vAlign w:val="center"/>
          </w:tcPr>
          <w:p>
            <w:pPr>
              <w:jc w:val="center"/>
              <w:rPr>
                <w:rFonts w:hint="default" w:ascii="Times New Roman" w:hAnsi="Times New Roman" w:eastAsia="宋体" w:cs="Times New Roman"/>
                <w:color w:val="auto"/>
                <w:sz w:val="21"/>
                <w:szCs w:val="21"/>
              </w:rPr>
            </w:pPr>
            <w:r>
              <w:rPr>
                <w:rFonts w:ascii="宋体" w:hAnsi="宋体" w:eastAsia="宋体"/>
                <w:b w:val="0"/>
                <w:color w:val="auto"/>
                <w:sz w:val="21"/>
                <w:szCs w:val="21"/>
              </w:rPr>
              <w:t>考虑岸线熏烟</w:t>
            </w:r>
          </w:p>
        </w:tc>
        <w:tc>
          <w:tcPr>
            <w:tcW w:w="2911" w:type="dxa"/>
            <w:noWrap w:val="0"/>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b w:val="0"/>
                <w:color w:val="auto"/>
                <w:sz w:val="21"/>
                <w:szCs w:val="21"/>
              </w:rPr>
              <w:t>否</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2571" w:type="dxa"/>
            <w:vMerge w:val="continue"/>
            <w:noWrap w:val="0"/>
            <w:vAlign w:val="center"/>
          </w:tcPr>
          <w:p>
            <w:pPr>
              <w:jc w:val="center"/>
              <w:rPr>
                <w:rFonts w:hint="default" w:ascii="Times New Roman" w:hAnsi="Times New Roman" w:eastAsia="宋体" w:cs="Times New Roman"/>
                <w:color w:val="auto"/>
                <w:sz w:val="21"/>
                <w:szCs w:val="21"/>
              </w:rPr>
            </w:pPr>
          </w:p>
        </w:tc>
        <w:tc>
          <w:tcPr>
            <w:tcW w:w="3236" w:type="dxa"/>
            <w:noWrap w:val="0"/>
            <w:vAlign w:val="center"/>
          </w:tcPr>
          <w:p>
            <w:pPr>
              <w:jc w:val="center"/>
              <w:rPr>
                <w:rFonts w:hint="default" w:ascii="Times New Roman" w:hAnsi="Times New Roman" w:eastAsia="宋体" w:cs="Times New Roman"/>
                <w:color w:val="auto"/>
                <w:sz w:val="21"/>
                <w:szCs w:val="21"/>
              </w:rPr>
            </w:pPr>
            <w:r>
              <w:rPr>
                <w:rFonts w:ascii="宋体" w:hAnsi="宋体" w:eastAsia="宋体"/>
                <w:b w:val="0"/>
                <w:color w:val="auto"/>
                <w:sz w:val="21"/>
                <w:szCs w:val="21"/>
              </w:rPr>
              <w:t>岸线距离/m</w:t>
            </w:r>
          </w:p>
        </w:tc>
        <w:tc>
          <w:tcPr>
            <w:tcW w:w="2911" w:type="dxa"/>
            <w:noWrap w:val="0"/>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b w:val="0"/>
                <w:color w:val="auto"/>
                <w:sz w:val="21"/>
                <w:szCs w:val="21"/>
              </w:rPr>
              <w:t>/</w:t>
            </w:r>
          </w:p>
        </w:tc>
      </w:tr>
    </w:tbl>
    <w:p>
      <w:pPr>
        <w:spacing w:line="240" w:lineRule="auto"/>
        <w:jc w:val="center"/>
        <w:rPr>
          <w:rFonts w:hint="default" w:ascii="Times New Roman" w:hAnsi="Times New Roman" w:eastAsia="宋体" w:cs="Times New Roman"/>
          <w:b/>
          <w:bCs/>
          <w:color w:val="auto"/>
          <w:kern w:val="0"/>
          <w:szCs w:val="21"/>
        </w:rPr>
      </w:pPr>
      <w:r>
        <w:rPr>
          <w:rFonts w:hint="default" w:ascii="Times New Roman" w:hAnsi="Times New Roman" w:eastAsia="宋体" w:cs="Times New Roman"/>
          <w:b/>
          <w:bCs/>
          <w:color w:val="auto"/>
          <w:kern w:val="0"/>
          <w:szCs w:val="21"/>
        </w:rPr>
        <w:t>表1-7  点源估算模式预测参数一览表</w:t>
      </w:r>
    </w:p>
    <w:tbl>
      <w:tblPr>
        <w:tblStyle w:val="30"/>
        <w:tblW w:w="8504"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77"/>
        <w:gridCol w:w="719"/>
        <w:gridCol w:w="625"/>
        <w:gridCol w:w="612"/>
        <w:gridCol w:w="775"/>
        <w:gridCol w:w="550"/>
        <w:gridCol w:w="688"/>
        <w:gridCol w:w="625"/>
        <w:gridCol w:w="512"/>
        <w:gridCol w:w="750"/>
        <w:gridCol w:w="413"/>
        <w:gridCol w:w="904"/>
        <w:gridCol w:w="854"/>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477" w:type="dxa"/>
            <w:vMerge w:val="restart"/>
            <w:noWrap w:val="0"/>
            <w:vAlign w:val="center"/>
          </w:tcPr>
          <w:p>
            <w:pPr>
              <w:spacing w:line="0" w:lineRule="atLeast"/>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编号</w:t>
            </w:r>
          </w:p>
        </w:tc>
        <w:tc>
          <w:tcPr>
            <w:tcW w:w="719" w:type="dxa"/>
            <w:vMerge w:val="restart"/>
            <w:noWrap w:val="0"/>
            <w:vAlign w:val="center"/>
          </w:tcPr>
          <w:p>
            <w:pPr>
              <w:spacing w:line="0" w:lineRule="atLeast"/>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名称</w:t>
            </w:r>
          </w:p>
        </w:tc>
        <w:tc>
          <w:tcPr>
            <w:tcW w:w="1237" w:type="dxa"/>
            <w:gridSpan w:val="2"/>
            <w:noWrap w:val="0"/>
            <w:vAlign w:val="center"/>
          </w:tcPr>
          <w:p>
            <w:pPr>
              <w:spacing w:line="0" w:lineRule="atLeast"/>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烟囱底部中心坐标/m</w:t>
            </w:r>
          </w:p>
        </w:tc>
        <w:tc>
          <w:tcPr>
            <w:tcW w:w="775" w:type="dxa"/>
            <w:vMerge w:val="restart"/>
            <w:noWrap w:val="0"/>
            <w:vAlign w:val="center"/>
          </w:tcPr>
          <w:p>
            <w:pPr>
              <w:spacing w:line="0" w:lineRule="atLeast"/>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烟囱底部海拔高度/m</w:t>
            </w:r>
          </w:p>
        </w:tc>
        <w:tc>
          <w:tcPr>
            <w:tcW w:w="550" w:type="dxa"/>
            <w:vMerge w:val="restart"/>
            <w:noWrap w:val="0"/>
            <w:vAlign w:val="center"/>
          </w:tcPr>
          <w:p>
            <w:pPr>
              <w:spacing w:line="0" w:lineRule="atLeast"/>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烟囱高度/m</w:t>
            </w:r>
          </w:p>
        </w:tc>
        <w:tc>
          <w:tcPr>
            <w:tcW w:w="688" w:type="dxa"/>
            <w:vMerge w:val="restart"/>
            <w:noWrap w:val="0"/>
            <w:vAlign w:val="center"/>
          </w:tcPr>
          <w:p>
            <w:pPr>
              <w:spacing w:line="0" w:lineRule="atLeast"/>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烟囱出口内径/m</w:t>
            </w:r>
          </w:p>
        </w:tc>
        <w:tc>
          <w:tcPr>
            <w:tcW w:w="625" w:type="dxa"/>
            <w:vMerge w:val="restart"/>
            <w:noWrap w:val="0"/>
            <w:vAlign w:val="center"/>
          </w:tcPr>
          <w:p>
            <w:pPr>
              <w:spacing w:line="0" w:lineRule="atLeast"/>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烟气量m</w:t>
            </w:r>
            <w:r>
              <w:rPr>
                <w:rFonts w:hint="default" w:ascii="Times New Roman" w:hAnsi="Times New Roman" w:eastAsia="宋体" w:cs="Times New Roman"/>
                <w:color w:val="auto"/>
                <w:szCs w:val="21"/>
                <w:vertAlign w:val="superscript"/>
              </w:rPr>
              <w:t>3</w:t>
            </w:r>
            <w:r>
              <w:rPr>
                <w:rFonts w:hint="default" w:ascii="Times New Roman" w:hAnsi="Times New Roman" w:eastAsia="宋体" w:cs="Times New Roman"/>
                <w:color w:val="auto"/>
                <w:szCs w:val="21"/>
              </w:rPr>
              <w:t>/h</w:t>
            </w:r>
          </w:p>
        </w:tc>
        <w:tc>
          <w:tcPr>
            <w:tcW w:w="512" w:type="dxa"/>
            <w:vMerge w:val="restart"/>
            <w:noWrap w:val="0"/>
            <w:vAlign w:val="center"/>
          </w:tcPr>
          <w:p>
            <w:pPr>
              <w:spacing w:line="0" w:lineRule="atLeast"/>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烟气温度/℃</w:t>
            </w:r>
          </w:p>
        </w:tc>
        <w:tc>
          <w:tcPr>
            <w:tcW w:w="750" w:type="dxa"/>
            <w:vMerge w:val="restart"/>
            <w:noWrap w:val="0"/>
            <w:vAlign w:val="center"/>
          </w:tcPr>
          <w:p>
            <w:pPr>
              <w:spacing w:line="0" w:lineRule="atLeast"/>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年排放小时数/h</w:t>
            </w:r>
          </w:p>
        </w:tc>
        <w:tc>
          <w:tcPr>
            <w:tcW w:w="413" w:type="dxa"/>
            <w:vMerge w:val="restart"/>
            <w:noWrap w:val="0"/>
            <w:vAlign w:val="center"/>
          </w:tcPr>
          <w:p>
            <w:pPr>
              <w:spacing w:line="0" w:lineRule="atLeast"/>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排放工况</w:t>
            </w:r>
          </w:p>
        </w:tc>
        <w:tc>
          <w:tcPr>
            <w:tcW w:w="1758" w:type="dxa"/>
            <w:gridSpan w:val="2"/>
            <w:vMerge w:val="restart"/>
            <w:noWrap w:val="0"/>
            <w:vAlign w:val="center"/>
          </w:tcPr>
          <w:p>
            <w:pPr>
              <w:spacing w:line="0" w:lineRule="atLeast"/>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污染物排放速率(kg/h)</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477" w:type="dxa"/>
            <w:vMerge w:val="continue"/>
            <w:noWrap w:val="0"/>
            <w:vAlign w:val="center"/>
          </w:tcPr>
          <w:p>
            <w:pPr>
              <w:widowControl/>
              <w:spacing w:line="0" w:lineRule="atLeast"/>
              <w:jc w:val="center"/>
              <w:rPr>
                <w:rFonts w:hint="default" w:ascii="Times New Roman" w:hAnsi="Times New Roman" w:eastAsia="宋体" w:cs="Times New Roman"/>
                <w:color w:val="auto"/>
                <w:szCs w:val="21"/>
              </w:rPr>
            </w:pPr>
          </w:p>
        </w:tc>
        <w:tc>
          <w:tcPr>
            <w:tcW w:w="719" w:type="dxa"/>
            <w:vMerge w:val="continue"/>
            <w:noWrap w:val="0"/>
            <w:vAlign w:val="center"/>
          </w:tcPr>
          <w:p>
            <w:pPr>
              <w:widowControl/>
              <w:spacing w:line="0" w:lineRule="atLeast"/>
              <w:jc w:val="center"/>
              <w:rPr>
                <w:rFonts w:hint="default" w:ascii="Times New Roman" w:hAnsi="Times New Roman" w:eastAsia="宋体" w:cs="Times New Roman"/>
                <w:color w:val="auto"/>
                <w:szCs w:val="21"/>
              </w:rPr>
            </w:pPr>
          </w:p>
        </w:tc>
        <w:tc>
          <w:tcPr>
            <w:tcW w:w="625" w:type="dxa"/>
            <w:noWrap w:val="0"/>
            <w:vAlign w:val="center"/>
          </w:tcPr>
          <w:p>
            <w:pPr>
              <w:spacing w:line="0" w:lineRule="atLeast"/>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X</w:t>
            </w:r>
          </w:p>
        </w:tc>
        <w:tc>
          <w:tcPr>
            <w:tcW w:w="612" w:type="dxa"/>
            <w:noWrap w:val="0"/>
            <w:vAlign w:val="center"/>
          </w:tcPr>
          <w:p>
            <w:pPr>
              <w:spacing w:line="0" w:lineRule="atLeast"/>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Y</w:t>
            </w:r>
          </w:p>
        </w:tc>
        <w:tc>
          <w:tcPr>
            <w:tcW w:w="775" w:type="dxa"/>
            <w:vMerge w:val="continue"/>
            <w:noWrap w:val="0"/>
            <w:vAlign w:val="center"/>
          </w:tcPr>
          <w:p>
            <w:pPr>
              <w:widowControl/>
              <w:spacing w:line="0" w:lineRule="atLeast"/>
              <w:jc w:val="center"/>
              <w:rPr>
                <w:rFonts w:hint="default" w:ascii="Times New Roman" w:hAnsi="Times New Roman" w:eastAsia="宋体" w:cs="Times New Roman"/>
                <w:color w:val="auto"/>
                <w:szCs w:val="21"/>
              </w:rPr>
            </w:pPr>
          </w:p>
        </w:tc>
        <w:tc>
          <w:tcPr>
            <w:tcW w:w="550" w:type="dxa"/>
            <w:vMerge w:val="continue"/>
            <w:noWrap w:val="0"/>
            <w:vAlign w:val="center"/>
          </w:tcPr>
          <w:p>
            <w:pPr>
              <w:widowControl/>
              <w:spacing w:line="0" w:lineRule="atLeast"/>
              <w:jc w:val="center"/>
              <w:rPr>
                <w:rFonts w:hint="default" w:ascii="Times New Roman" w:hAnsi="Times New Roman" w:eastAsia="宋体" w:cs="Times New Roman"/>
                <w:color w:val="auto"/>
                <w:szCs w:val="21"/>
              </w:rPr>
            </w:pPr>
          </w:p>
        </w:tc>
        <w:tc>
          <w:tcPr>
            <w:tcW w:w="688" w:type="dxa"/>
            <w:vMerge w:val="continue"/>
            <w:noWrap w:val="0"/>
            <w:vAlign w:val="center"/>
          </w:tcPr>
          <w:p>
            <w:pPr>
              <w:widowControl/>
              <w:spacing w:line="0" w:lineRule="atLeast"/>
              <w:jc w:val="center"/>
              <w:rPr>
                <w:rFonts w:hint="default" w:ascii="Times New Roman" w:hAnsi="Times New Roman" w:eastAsia="宋体" w:cs="Times New Roman"/>
                <w:color w:val="auto"/>
                <w:szCs w:val="21"/>
              </w:rPr>
            </w:pPr>
          </w:p>
        </w:tc>
        <w:tc>
          <w:tcPr>
            <w:tcW w:w="625" w:type="dxa"/>
            <w:vMerge w:val="continue"/>
            <w:noWrap w:val="0"/>
            <w:vAlign w:val="center"/>
          </w:tcPr>
          <w:p>
            <w:pPr>
              <w:widowControl/>
              <w:spacing w:line="0" w:lineRule="atLeast"/>
              <w:jc w:val="center"/>
              <w:rPr>
                <w:rFonts w:hint="default" w:ascii="Times New Roman" w:hAnsi="Times New Roman" w:eastAsia="宋体" w:cs="Times New Roman"/>
                <w:color w:val="auto"/>
                <w:szCs w:val="21"/>
              </w:rPr>
            </w:pPr>
          </w:p>
        </w:tc>
        <w:tc>
          <w:tcPr>
            <w:tcW w:w="512" w:type="dxa"/>
            <w:vMerge w:val="continue"/>
            <w:noWrap w:val="0"/>
            <w:vAlign w:val="center"/>
          </w:tcPr>
          <w:p>
            <w:pPr>
              <w:widowControl/>
              <w:spacing w:line="0" w:lineRule="atLeast"/>
              <w:jc w:val="center"/>
              <w:rPr>
                <w:rFonts w:hint="default" w:ascii="Times New Roman" w:hAnsi="Times New Roman" w:eastAsia="宋体" w:cs="Times New Roman"/>
                <w:color w:val="auto"/>
                <w:szCs w:val="21"/>
              </w:rPr>
            </w:pPr>
          </w:p>
        </w:tc>
        <w:tc>
          <w:tcPr>
            <w:tcW w:w="750" w:type="dxa"/>
            <w:vMerge w:val="continue"/>
            <w:noWrap w:val="0"/>
            <w:vAlign w:val="center"/>
          </w:tcPr>
          <w:p>
            <w:pPr>
              <w:widowControl/>
              <w:spacing w:line="0" w:lineRule="atLeast"/>
              <w:jc w:val="center"/>
              <w:rPr>
                <w:rFonts w:hint="default" w:ascii="Times New Roman" w:hAnsi="Times New Roman" w:eastAsia="宋体" w:cs="Times New Roman"/>
                <w:color w:val="auto"/>
                <w:szCs w:val="21"/>
              </w:rPr>
            </w:pPr>
          </w:p>
        </w:tc>
        <w:tc>
          <w:tcPr>
            <w:tcW w:w="413" w:type="dxa"/>
            <w:vMerge w:val="continue"/>
            <w:noWrap w:val="0"/>
            <w:vAlign w:val="center"/>
          </w:tcPr>
          <w:p>
            <w:pPr>
              <w:widowControl/>
              <w:spacing w:line="0" w:lineRule="atLeast"/>
              <w:jc w:val="center"/>
              <w:rPr>
                <w:rFonts w:hint="default" w:ascii="Times New Roman" w:hAnsi="Times New Roman" w:eastAsia="宋体" w:cs="Times New Roman"/>
                <w:color w:val="auto"/>
                <w:szCs w:val="21"/>
              </w:rPr>
            </w:pPr>
          </w:p>
        </w:tc>
        <w:tc>
          <w:tcPr>
            <w:tcW w:w="1758" w:type="dxa"/>
            <w:gridSpan w:val="2"/>
            <w:vMerge w:val="continue"/>
            <w:noWrap w:val="0"/>
            <w:vAlign w:val="center"/>
          </w:tcPr>
          <w:p>
            <w:pPr>
              <w:spacing w:line="0" w:lineRule="atLeast"/>
              <w:jc w:val="center"/>
              <w:rPr>
                <w:rFonts w:hint="default" w:ascii="Times New Roman" w:hAnsi="Times New Roman" w:eastAsia="宋体" w:cs="Times New Roman"/>
                <w:color w:val="auto"/>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477" w:type="dxa"/>
            <w:vMerge w:val="restart"/>
            <w:noWrap w:val="0"/>
            <w:vAlign w:val="center"/>
          </w:tcPr>
          <w:p>
            <w:pPr>
              <w:spacing w:line="0" w:lineRule="atLeast"/>
              <w:jc w:val="center"/>
              <w:rPr>
                <w:rFonts w:hint="default" w:ascii="Times New Roman" w:hAnsi="Times New Roman" w:eastAsia="宋体" w:cs="Times New Roman"/>
                <w:color w:val="auto"/>
                <w:szCs w:val="21"/>
              </w:rPr>
            </w:pPr>
            <w:r>
              <w:rPr>
                <w:rFonts w:hint="default" w:ascii="Times New Roman" w:hAnsi="Times New Roman" w:eastAsia="宋体" w:cs="Times New Roman"/>
                <w:bCs/>
                <w:color w:val="auto"/>
                <w:kern w:val="0"/>
                <w:szCs w:val="21"/>
              </w:rPr>
              <w:t>DA001</w:t>
            </w:r>
          </w:p>
        </w:tc>
        <w:tc>
          <w:tcPr>
            <w:tcW w:w="719" w:type="dxa"/>
            <w:vMerge w:val="restart"/>
            <w:noWrap w:val="0"/>
            <w:vAlign w:val="center"/>
          </w:tcPr>
          <w:p>
            <w:pPr>
              <w:spacing w:line="0" w:lineRule="atLeast"/>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烟囱</w:t>
            </w:r>
          </w:p>
        </w:tc>
        <w:tc>
          <w:tcPr>
            <w:tcW w:w="625" w:type="dxa"/>
            <w:vMerge w:val="restart"/>
            <w:noWrap w:val="0"/>
            <w:vAlign w:val="center"/>
          </w:tcPr>
          <w:p>
            <w:pPr>
              <w:adjustRightInd w:val="0"/>
              <w:snapToGrid w:val="0"/>
              <w:spacing w:line="240" w:lineRule="auto"/>
              <w:ind w:firstLine="0" w:firstLineChars="0"/>
              <w:jc w:val="center"/>
              <w:rPr>
                <w:rFonts w:hint="default"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kern w:val="0"/>
                <w:sz w:val="21"/>
                <w:szCs w:val="21"/>
                <w:highlight w:val="none"/>
                <w:lang w:val="en-US" w:eastAsia="zh-CN"/>
              </w:rPr>
              <w:t>131.336582</w:t>
            </w:r>
          </w:p>
        </w:tc>
        <w:tc>
          <w:tcPr>
            <w:tcW w:w="612" w:type="dxa"/>
            <w:vMerge w:val="restart"/>
            <w:noWrap w:val="0"/>
            <w:vAlign w:val="center"/>
          </w:tcPr>
          <w:p>
            <w:pPr>
              <w:adjustRightInd w:val="0"/>
              <w:snapToGrid w:val="0"/>
              <w:spacing w:line="240" w:lineRule="auto"/>
              <w:ind w:firstLine="0" w:firstLineChars="0"/>
              <w:jc w:val="center"/>
              <w:rPr>
                <w:rFonts w:hint="default" w:ascii="Times New Roman" w:hAnsi="Times New Roman" w:eastAsia="宋体" w:cs="Times New Roman"/>
                <w:color w:val="auto"/>
                <w:szCs w:val="21"/>
                <w:highlight w:val="none"/>
              </w:rPr>
            </w:pPr>
            <w:r>
              <w:rPr>
                <w:rFonts w:hint="eastAsia" w:ascii="Times New Roman" w:hAnsi="Times New Roman" w:eastAsia="宋体" w:cs="Times New Roman"/>
                <w:color w:val="auto"/>
                <w:kern w:val="0"/>
                <w:sz w:val="21"/>
                <w:szCs w:val="21"/>
                <w:highlight w:val="none"/>
                <w:lang w:val="en-US" w:eastAsia="zh-CN"/>
              </w:rPr>
              <w:t>46.651911</w:t>
            </w:r>
          </w:p>
        </w:tc>
        <w:tc>
          <w:tcPr>
            <w:tcW w:w="775" w:type="dxa"/>
            <w:vMerge w:val="restart"/>
            <w:noWrap w:val="0"/>
            <w:vAlign w:val="center"/>
          </w:tcPr>
          <w:p>
            <w:pPr>
              <w:spacing w:line="0" w:lineRule="atLeast"/>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1</w:t>
            </w:r>
            <w:r>
              <w:rPr>
                <w:rFonts w:hint="eastAsia" w:ascii="Times New Roman" w:hAnsi="Times New Roman" w:cs="Times New Roman"/>
                <w:color w:val="auto"/>
                <w:szCs w:val="21"/>
                <w:highlight w:val="none"/>
                <w:lang w:val="en-US" w:eastAsia="zh-CN"/>
              </w:rPr>
              <w:t>42</w:t>
            </w:r>
          </w:p>
        </w:tc>
        <w:tc>
          <w:tcPr>
            <w:tcW w:w="550" w:type="dxa"/>
            <w:vMerge w:val="restart"/>
            <w:noWrap w:val="0"/>
            <w:vAlign w:val="center"/>
          </w:tcPr>
          <w:p>
            <w:pPr>
              <w:spacing w:line="0" w:lineRule="atLeast"/>
              <w:jc w:val="center"/>
              <w:rPr>
                <w:rFonts w:hint="default" w:ascii="Times New Roman" w:hAnsi="Times New Roman" w:eastAsia="宋体" w:cs="Times New Roman"/>
                <w:color w:val="auto"/>
                <w:szCs w:val="21"/>
                <w:highlight w:val="none"/>
                <w:lang w:val="en-US" w:eastAsia="zh-CN"/>
              </w:rPr>
            </w:pPr>
            <w:r>
              <w:rPr>
                <w:rFonts w:hint="eastAsia" w:ascii="Times New Roman" w:hAnsi="Times New Roman" w:cs="Times New Roman"/>
                <w:color w:val="auto"/>
                <w:szCs w:val="21"/>
                <w:highlight w:val="none"/>
                <w:lang w:val="en-US" w:eastAsia="zh-CN"/>
              </w:rPr>
              <w:t>25</w:t>
            </w:r>
          </w:p>
        </w:tc>
        <w:tc>
          <w:tcPr>
            <w:tcW w:w="688" w:type="dxa"/>
            <w:vMerge w:val="restart"/>
            <w:noWrap w:val="0"/>
            <w:vAlign w:val="center"/>
          </w:tcPr>
          <w:p>
            <w:pPr>
              <w:spacing w:line="0" w:lineRule="atLeast"/>
              <w:jc w:val="center"/>
              <w:rPr>
                <w:rFonts w:hint="default" w:ascii="Times New Roman" w:hAnsi="Times New Roman" w:eastAsia="宋体" w:cs="Times New Roman"/>
                <w:color w:val="auto"/>
                <w:szCs w:val="21"/>
                <w:highlight w:val="none"/>
                <w:lang w:val="en-US" w:eastAsia="zh-CN"/>
              </w:rPr>
            </w:pPr>
            <w:r>
              <w:rPr>
                <w:rFonts w:hint="eastAsia" w:ascii="Times New Roman" w:hAnsi="Times New Roman" w:cs="Times New Roman"/>
                <w:color w:val="auto"/>
                <w:szCs w:val="21"/>
                <w:highlight w:val="none"/>
                <w:lang w:val="en-US" w:eastAsia="zh-CN"/>
              </w:rPr>
              <w:t>0.2</w:t>
            </w:r>
          </w:p>
        </w:tc>
        <w:tc>
          <w:tcPr>
            <w:tcW w:w="625" w:type="dxa"/>
            <w:vMerge w:val="restart"/>
            <w:noWrap w:val="0"/>
            <w:vAlign w:val="center"/>
          </w:tcPr>
          <w:p>
            <w:pPr>
              <w:spacing w:line="0" w:lineRule="atLeast"/>
              <w:jc w:val="center"/>
              <w:rPr>
                <w:rFonts w:hint="default" w:ascii="Times New Roman" w:hAnsi="Times New Roman" w:eastAsia="宋体" w:cs="Times New Roman"/>
                <w:color w:val="auto"/>
                <w:szCs w:val="21"/>
                <w:highlight w:val="yellow"/>
                <w:lang w:val="en-US" w:eastAsia="zh-CN"/>
              </w:rPr>
            </w:pPr>
            <w:r>
              <w:rPr>
                <w:rFonts w:hint="eastAsia" w:ascii="Times New Roman" w:hAnsi="Times New Roman" w:cs="Times New Roman"/>
                <w:color w:val="auto"/>
                <w:szCs w:val="21"/>
                <w:highlight w:val="none"/>
                <w:lang w:val="en-US" w:eastAsia="zh-CN"/>
              </w:rPr>
              <w:t>748.8</w:t>
            </w:r>
          </w:p>
        </w:tc>
        <w:tc>
          <w:tcPr>
            <w:tcW w:w="512" w:type="dxa"/>
            <w:vMerge w:val="restart"/>
            <w:noWrap w:val="0"/>
            <w:vAlign w:val="center"/>
          </w:tcPr>
          <w:p>
            <w:pPr>
              <w:spacing w:line="0" w:lineRule="atLeast"/>
              <w:jc w:val="center"/>
              <w:rPr>
                <w:rFonts w:hint="default" w:ascii="Times New Roman" w:hAnsi="Times New Roman" w:eastAsia="宋体" w:cs="Times New Roman"/>
                <w:color w:val="auto"/>
                <w:szCs w:val="21"/>
                <w:highlight w:val="yellow"/>
              </w:rPr>
            </w:pPr>
            <w:r>
              <w:rPr>
                <w:rFonts w:hint="default" w:ascii="Times New Roman" w:hAnsi="Times New Roman" w:eastAsia="宋体" w:cs="Times New Roman"/>
                <w:color w:val="auto"/>
                <w:szCs w:val="21"/>
                <w:highlight w:val="none"/>
              </w:rPr>
              <w:t>120</w:t>
            </w:r>
          </w:p>
        </w:tc>
        <w:tc>
          <w:tcPr>
            <w:tcW w:w="750" w:type="dxa"/>
            <w:vMerge w:val="restart"/>
            <w:noWrap w:val="0"/>
            <w:vAlign w:val="center"/>
          </w:tcPr>
          <w:p>
            <w:pPr>
              <w:spacing w:line="0" w:lineRule="atLeast"/>
              <w:jc w:val="center"/>
              <w:rPr>
                <w:rFonts w:hint="default" w:ascii="Times New Roman" w:hAnsi="Times New Roman" w:eastAsia="宋体" w:cs="Times New Roman"/>
                <w:color w:val="auto"/>
                <w:szCs w:val="21"/>
                <w:highlight w:val="none"/>
                <w:lang w:val="en-US" w:eastAsia="zh-CN"/>
              </w:rPr>
            </w:pPr>
            <w:r>
              <w:rPr>
                <w:rFonts w:hint="eastAsia" w:ascii="Times New Roman" w:hAnsi="Times New Roman" w:cs="Times New Roman"/>
                <w:color w:val="auto"/>
                <w:szCs w:val="21"/>
                <w:highlight w:val="none"/>
                <w:lang w:val="en-US" w:eastAsia="zh-CN"/>
              </w:rPr>
              <w:t>360</w:t>
            </w:r>
          </w:p>
        </w:tc>
        <w:tc>
          <w:tcPr>
            <w:tcW w:w="413" w:type="dxa"/>
            <w:vMerge w:val="restart"/>
            <w:noWrap w:val="0"/>
            <w:vAlign w:val="center"/>
          </w:tcPr>
          <w:p>
            <w:pPr>
              <w:spacing w:line="0" w:lineRule="atLeast"/>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正常工况</w:t>
            </w:r>
          </w:p>
        </w:tc>
        <w:tc>
          <w:tcPr>
            <w:tcW w:w="904" w:type="dxa"/>
            <w:noWrap w:val="0"/>
            <w:vAlign w:val="center"/>
          </w:tcPr>
          <w:p>
            <w:pPr>
              <w:spacing w:line="0" w:lineRule="atLeast"/>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PM</w:t>
            </w:r>
            <w:r>
              <w:rPr>
                <w:rFonts w:hint="default" w:ascii="Times New Roman" w:hAnsi="Times New Roman" w:eastAsia="宋体" w:cs="Times New Roman"/>
                <w:color w:val="auto"/>
                <w:szCs w:val="21"/>
                <w:highlight w:val="none"/>
                <w:vertAlign w:val="subscript"/>
              </w:rPr>
              <w:t>10</w:t>
            </w:r>
          </w:p>
        </w:tc>
        <w:tc>
          <w:tcPr>
            <w:tcW w:w="854" w:type="dxa"/>
            <w:noWrap w:val="0"/>
            <w:vAlign w:val="center"/>
          </w:tcPr>
          <w:p>
            <w:pPr>
              <w:spacing w:line="0" w:lineRule="atLeast"/>
              <w:jc w:val="center"/>
              <w:rPr>
                <w:rFonts w:hint="default" w:ascii="Times New Roman" w:hAnsi="Times New Roman" w:eastAsia="宋体" w:cs="Times New Roman"/>
                <w:color w:val="auto"/>
                <w:kern w:val="0"/>
                <w:szCs w:val="21"/>
                <w:highlight w:val="none"/>
                <w:lang w:val="en-US" w:eastAsia="zh-CN"/>
              </w:rPr>
            </w:pPr>
            <w:r>
              <w:rPr>
                <w:rFonts w:hint="eastAsia" w:ascii="Times New Roman" w:hAnsi="Times New Roman" w:cs="Times New Roman"/>
                <w:color w:val="auto"/>
                <w:kern w:val="0"/>
                <w:szCs w:val="21"/>
                <w:highlight w:val="none"/>
                <w:lang w:val="en-US" w:eastAsia="zh-CN"/>
              </w:rPr>
              <w:t>0.001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477" w:type="dxa"/>
            <w:vMerge w:val="continue"/>
            <w:noWrap w:val="0"/>
            <w:vAlign w:val="center"/>
          </w:tcPr>
          <w:p>
            <w:pPr>
              <w:spacing w:line="0" w:lineRule="atLeast"/>
              <w:jc w:val="center"/>
              <w:rPr>
                <w:rFonts w:hint="default" w:ascii="Times New Roman" w:hAnsi="Times New Roman" w:eastAsia="宋体" w:cs="Times New Roman"/>
                <w:bCs/>
                <w:color w:val="auto"/>
                <w:kern w:val="0"/>
                <w:szCs w:val="21"/>
              </w:rPr>
            </w:pPr>
          </w:p>
        </w:tc>
        <w:tc>
          <w:tcPr>
            <w:tcW w:w="719" w:type="dxa"/>
            <w:vMerge w:val="continue"/>
            <w:noWrap w:val="0"/>
            <w:vAlign w:val="center"/>
          </w:tcPr>
          <w:p>
            <w:pPr>
              <w:spacing w:line="0" w:lineRule="atLeast"/>
              <w:jc w:val="center"/>
              <w:rPr>
                <w:rFonts w:hint="default" w:ascii="Times New Roman" w:hAnsi="Times New Roman" w:eastAsia="宋体" w:cs="Times New Roman"/>
                <w:bCs/>
                <w:color w:val="auto"/>
                <w:kern w:val="0"/>
                <w:szCs w:val="21"/>
              </w:rPr>
            </w:pPr>
          </w:p>
        </w:tc>
        <w:tc>
          <w:tcPr>
            <w:tcW w:w="625" w:type="dxa"/>
            <w:vMerge w:val="continue"/>
            <w:noWrap w:val="0"/>
            <w:vAlign w:val="center"/>
          </w:tcPr>
          <w:p>
            <w:pPr>
              <w:spacing w:line="0" w:lineRule="atLeast"/>
              <w:jc w:val="center"/>
              <w:rPr>
                <w:rFonts w:hint="default" w:ascii="Times New Roman" w:hAnsi="Times New Roman" w:eastAsia="宋体" w:cs="Times New Roman"/>
                <w:color w:val="auto"/>
                <w:szCs w:val="21"/>
                <w:highlight w:val="yellow"/>
              </w:rPr>
            </w:pPr>
          </w:p>
        </w:tc>
        <w:tc>
          <w:tcPr>
            <w:tcW w:w="612" w:type="dxa"/>
            <w:vMerge w:val="continue"/>
            <w:noWrap w:val="0"/>
            <w:vAlign w:val="center"/>
          </w:tcPr>
          <w:p>
            <w:pPr>
              <w:spacing w:line="0" w:lineRule="atLeast"/>
              <w:jc w:val="center"/>
              <w:rPr>
                <w:rFonts w:hint="default" w:ascii="Times New Roman" w:hAnsi="Times New Roman" w:eastAsia="宋体" w:cs="Times New Roman"/>
                <w:color w:val="auto"/>
                <w:szCs w:val="21"/>
                <w:highlight w:val="yellow"/>
              </w:rPr>
            </w:pPr>
          </w:p>
        </w:tc>
        <w:tc>
          <w:tcPr>
            <w:tcW w:w="775" w:type="dxa"/>
            <w:vMerge w:val="continue"/>
            <w:noWrap w:val="0"/>
            <w:vAlign w:val="center"/>
          </w:tcPr>
          <w:p>
            <w:pPr>
              <w:spacing w:line="0" w:lineRule="atLeast"/>
              <w:jc w:val="center"/>
              <w:rPr>
                <w:rFonts w:hint="default" w:ascii="Times New Roman" w:hAnsi="Times New Roman" w:eastAsia="宋体" w:cs="Times New Roman"/>
                <w:color w:val="auto"/>
                <w:szCs w:val="21"/>
                <w:highlight w:val="yellow"/>
              </w:rPr>
            </w:pPr>
          </w:p>
        </w:tc>
        <w:tc>
          <w:tcPr>
            <w:tcW w:w="550" w:type="dxa"/>
            <w:vMerge w:val="continue"/>
            <w:noWrap w:val="0"/>
            <w:vAlign w:val="center"/>
          </w:tcPr>
          <w:p>
            <w:pPr>
              <w:spacing w:line="0" w:lineRule="atLeast"/>
              <w:jc w:val="center"/>
              <w:rPr>
                <w:rFonts w:hint="default" w:ascii="Times New Roman" w:hAnsi="Times New Roman" w:eastAsia="宋体" w:cs="Times New Roman"/>
                <w:color w:val="auto"/>
                <w:szCs w:val="21"/>
                <w:highlight w:val="yellow"/>
              </w:rPr>
            </w:pPr>
          </w:p>
        </w:tc>
        <w:tc>
          <w:tcPr>
            <w:tcW w:w="688" w:type="dxa"/>
            <w:vMerge w:val="continue"/>
            <w:noWrap w:val="0"/>
            <w:vAlign w:val="center"/>
          </w:tcPr>
          <w:p>
            <w:pPr>
              <w:spacing w:line="0" w:lineRule="atLeast"/>
              <w:jc w:val="center"/>
              <w:rPr>
                <w:rFonts w:hint="default" w:ascii="Times New Roman" w:hAnsi="Times New Roman" w:eastAsia="宋体" w:cs="Times New Roman"/>
                <w:color w:val="auto"/>
                <w:szCs w:val="21"/>
                <w:highlight w:val="yellow"/>
              </w:rPr>
            </w:pPr>
          </w:p>
        </w:tc>
        <w:tc>
          <w:tcPr>
            <w:tcW w:w="625" w:type="dxa"/>
            <w:vMerge w:val="continue"/>
            <w:noWrap w:val="0"/>
            <w:vAlign w:val="center"/>
          </w:tcPr>
          <w:p>
            <w:pPr>
              <w:spacing w:line="0" w:lineRule="atLeast"/>
              <w:jc w:val="center"/>
              <w:rPr>
                <w:rFonts w:hint="default" w:ascii="Times New Roman" w:hAnsi="Times New Roman" w:eastAsia="宋体" w:cs="Times New Roman"/>
                <w:color w:val="auto"/>
                <w:szCs w:val="21"/>
                <w:highlight w:val="yellow"/>
              </w:rPr>
            </w:pPr>
          </w:p>
        </w:tc>
        <w:tc>
          <w:tcPr>
            <w:tcW w:w="512" w:type="dxa"/>
            <w:vMerge w:val="continue"/>
            <w:noWrap w:val="0"/>
            <w:vAlign w:val="center"/>
          </w:tcPr>
          <w:p>
            <w:pPr>
              <w:spacing w:line="0" w:lineRule="atLeast"/>
              <w:jc w:val="center"/>
              <w:rPr>
                <w:rFonts w:hint="default" w:ascii="Times New Roman" w:hAnsi="Times New Roman" w:eastAsia="宋体" w:cs="Times New Roman"/>
                <w:color w:val="auto"/>
                <w:szCs w:val="21"/>
                <w:highlight w:val="yellow"/>
              </w:rPr>
            </w:pPr>
          </w:p>
        </w:tc>
        <w:tc>
          <w:tcPr>
            <w:tcW w:w="750" w:type="dxa"/>
            <w:vMerge w:val="continue"/>
            <w:noWrap w:val="0"/>
            <w:vAlign w:val="center"/>
          </w:tcPr>
          <w:p>
            <w:pPr>
              <w:spacing w:line="0" w:lineRule="atLeast"/>
              <w:jc w:val="center"/>
              <w:rPr>
                <w:rFonts w:hint="default" w:ascii="Times New Roman" w:hAnsi="Times New Roman" w:eastAsia="宋体" w:cs="Times New Roman"/>
                <w:color w:val="auto"/>
                <w:szCs w:val="21"/>
                <w:highlight w:val="yellow"/>
              </w:rPr>
            </w:pPr>
          </w:p>
        </w:tc>
        <w:tc>
          <w:tcPr>
            <w:tcW w:w="413" w:type="dxa"/>
            <w:vMerge w:val="continue"/>
            <w:noWrap w:val="0"/>
            <w:vAlign w:val="center"/>
          </w:tcPr>
          <w:p>
            <w:pPr>
              <w:spacing w:line="0" w:lineRule="atLeast"/>
              <w:jc w:val="center"/>
              <w:rPr>
                <w:rFonts w:hint="default" w:ascii="Times New Roman" w:hAnsi="Times New Roman" w:eastAsia="宋体" w:cs="Times New Roman"/>
                <w:color w:val="auto"/>
                <w:szCs w:val="21"/>
                <w:highlight w:val="yellow"/>
              </w:rPr>
            </w:pPr>
          </w:p>
        </w:tc>
        <w:tc>
          <w:tcPr>
            <w:tcW w:w="904" w:type="dxa"/>
            <w:noWrap w:val="0"/>
            <w:vAlign w:val="center"/>
          </w:tcPr>
          <w:p>
            <w:pPr>
              <w:spacing w:line="0" w:lineRule="atLeast"/>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SO</w:t>
            </w:r>
            <w:r>
              <w:rPr>
                <w:rFonts w:hint="default" w:ascii="Times New Roman" w:hAnsi="Times New Roman" w:eastAsia="宋体" w:cs="Times New Roman"/>
                <w:color w:val="auto"/>
                <w:szCs w:val="21"/>
                <w:highlight w:val="none"/>
                <w:vertAlign w:val="subscript"/>
              </w:rPr>
              <w:t>2</w:t>
            </w:r>
          </w:p>
        </w:tc>
        <w:tc>
          <w:tcPr>
            <w:tcW w:w="854" w:type="dxa"/>
            <w:noWrap w:val="0"/>
            <w:vAlign w:val="center"/>
          </w:tcPr>
          <w:p>
            <w:pPr>
              <w:spacing w:line="0" w:lineRule="atLeast"/>
              <w:jc w:val="center"/>
              <w:rPr>
                <w:rFonts w:hint="default" w:ascii="Times New Roman" w:hAnsi="Times New Roman" w:eastAsia="宋体" w:cs="Times New Roman"/>
                <w:color w:val="auto"/>
                <w:kern w:val="0"/>
                <w:szCs w:val="21"/>
                <w:highlight w:val="none"/>
                <w:lang w:val="en-US" w:eastAsia="zh-CN"/>
              </w:rPr>
            </w:pPr>
            <w:r>
              <w:rPr>
                <w:rFonts w:hint="eastAsia" w:ascii="Times New Roman" w:hAnsi="Times New Roman" w:cs="Times New Roman"/>
                <w:bCs/>
                <w:color w:val="auto"/>
                <w:sz w:val="21"/>
                <w:szCs w:val="21"/>
                <w:highlight w:val="none"/>
                <w:lang w:val="en-US" w:eastAsia="zh-CN"/>
              </w:rPr>
              <w:t>0.042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477" w:type="dxa"/>
            <w:vMerge w:val="continue"/>
            <w:noWrap w:val="0"/>
            <w:vAlign w:val="center"/>
          </w:tcPr>
          <w:p>
            <w:pPr>
              <w:spacing w:line="0" w:lineRule="atLeast"/>
              <w:jc w:val="center"/>
              <w:rPr>
                <w:rFonts w:hint="default" w:ascii="Times New Roman" w:hAnsi="Times New Roman" w:eastAsia="宋体" w:cs="Times New Roman"/>
                <w:color w:val="auto"/>
                <w:szCs w:val="21"/>
              </w:rPr>
            </w:pPr>
          </w:p>
        </w:tc>
        <w:tc>
          <w:tcPr>
            <w:tcW w:w="719" w:type="dxa"/>
            <w:vMerge w:val="continue"/>
            <w:noWrap w:val="0"/>
            <w:vAlign w:val="center"/>
          </w:tcPr>
          <w:p>
            <w:pPr>
              <w:spacing w:line="0" w:lineRule="atLeast"/>
              <w:jc w:val="center"/>
              <w:rPr>
                <w:rFonts w:hint="default" w:ascii="Times New Roman" w:hAnsi="Times New Roman" w:eastAsia="宋体" w:cs="Times New Roman"/>
                <w:color w:val="auto"/>
                <w:szCs w:val="21"/>
              </w:rPr>
            </w:pPr>
          </w:p>
        </w:tc>
        <w:tc>
          <w:tcPr>
            <w:tcW w:w="625" w:type="dxa"/>
            <w:vMerge w:val="continue"/>
            <w:noWrap w:val="0"/>
            <w:vAlign w:val="center"/>
          </w:tcPr>
          <w:p>
            <w:pPr>
              <w:spacing w:line="0" w:lineRule="atLeast"/>
              <w:jc w:val="center"/>
              <w:rPr>
                <w:rFonts w:hint="default" w:ascii="Times New Roman" w:hAnsi="Times New Roman" w:eastAsia="宋体" w:cs="Times New Roman"/>
                <w:color w:val="auto"/>
                <w:szCs w:val="21"/>
                <w:highlight w:val="yellow"/>
              </w:rPr>
            </w:pPr>
          </w:p>
        </w:tc>
        <w:tc>
          <w:tcPr>
            <w:tcW w:w="612" w:type="dxa"/>
            <w:vMerge w:val="continue"/>
            <w:noWrap w:val="0"/>
            <w:vAlign w:val="center"/>
          </w:tcPr>
          <w:p>
            <w:pPr>
              <w:spacing w:line="0" w:lineRule="atLeast"/>
              <w:jc w:val="center"/>
              <w:rPr>
                <w:rFonts w:hint="default" w:ascii="Times New Roman" w:hAnsi="Times New Roman" w:eastAsia="宋体" w:cs="Times New Roman"/>
                <w:color w:val="auto"/>
                <w:szCs w:val="21"/>
                <w:highlight w:val="yellow"/>
              </w:rPr>
            </w:pPr>
          </w:p>
        </w:tc>
        <w:tc>
          <w:tcPr>
            <w:tcW w:w="775" w:type="dxa"/>
            <w:vMerge w:val="continue"/>
            <w:noWrap w:val="0"/>
            <w:vAlign w:val="center"/>
          </w:tcPr>
          <w:p>
            <w:pPr>
              <w:spacing w:line="0" w:lineRule="atLeast"/>
              <w:jc w:val="center"/>
              <w:rPr>
                <w:rFonts w:hint="default" w:ascii="Times New Roman" w:hAnsi="Times New Roman" w:eastAsia="宋体" w:cs="Times New Roman"/>
                <w:color w:val="auto"/>
                <w:szCs w:val="21"/>
                <w:highlight w:val="yellow"/>
              </w:rPr>
            </w:pPr>
          </w:p>
        </w:tc>
        <w:tc>
          <w:tcPr>
            <w:tcW w:w="550" w:type="dxa"/>
            <w:vMerge w:val="continue"/>
            <w:noWrap w:val="0"/>
            <w:vAlign w:val="center"/>
          </w:tcPr>
          <w:p>
            <w:pPr>
              <w:spacing w:line="0" w:lineRule="atLeast"/>
              <w:jc w:val="center"/>
              <w:rPr>
                <w:rFonts w:hint="default" w:ascii="Times New Roman" w:hAnsi="Times New Roman" w:eastAsia="宋体" w:cs="Times New Roman"/>
                <w:color w:val="auto"/>
                <w:szCs w:val="21"/>
                <w:highlight w:val="yellow"/>
              </w:rPr>
            </w:pPr>
          </w:p>
        </w:tc>
        <w:tc>
          <w:tcPr>
            <w:tcW w:w="688" w:type="dxa"/>
            <w:vMerge w:val="continue"/>
            <w:noWrap w:val="0"/>
            <w:vAlign w:val="center"/>
          </w:tcPr>
          <w:p>
            <w:pPr>
              <w:spacing w:line="0" w:lineRule="atLeast"/>
              <w:jc w:val="center"/>
              <w:rPr>
                <w:rFonts w:hint="default" w:ascii="Times New Roman" w:hAnsi="Times New Roman" w:eastAsia="宋体" w:cs="Times New Roman"/>
                <w:color w:val="auto"/>
                <w:szCs w:val="21"/>
                <w:highlight w:val="yellow"/>
              </w:rPr>
            </w:pPr>
          </w:p>
        </w:tc>
        <w:tc>
          <w:tcPr>
            <w:tcW w:w="625" w:type="dxa"/>
            <w:vMerge w:val="continue"/>
            <w:noWrap w:val="0"/>
            <w:vAlign w:val="center"/>
          </w:tcPr>
          <w:p>
            <w:pPr>
              <w:spacing w:line="0" w:lineRule="atLeast"/>
              <w:jc w:val="center"/>
              <w:rPr>
                <w:rFonts w:hint="default" w:ascii="Times New Roman" w:hAnsi="Times New Roman" w:eastAsia="宋体" w:cs="Times New Roman"/>
                <w:color w:val="auto"/>
                <w:szCs w:val="21"/>
                <w:highlight w:val="yellow"/>
              </w:rPr>
            </w:pPr>
          </w:p>
        </w:tc>
        <w:tc>
          <w:tcPr>
            <w:tcW w:w="512" w:type="dxa"/>
            <w:vMerge w:val="continue"/>
            <w:noWrap w:val="0"/>
            <w:vAlign w:val="center"/>
          </w:tcPr>
          <w:p>
            <w:pPr>
              <w:spacing w:line="0" w:lineRule="atLeast"/>
              <w:jc w:val="center"/>
              <w:rPr>
                <w:rFonts w:hint="default" w:ascii="Times New Roman" w:hAnsi="Times New Roman" w:eastAsia="宋体" w:cs="Times New Roman"/>
                <w:color w:val="auto"/>
                <w:szCs w:val="21"/>
                <w:highlight w:val="yellow"/>
              </w:rPr>
            </w:pPr>
          </w:p>
        </w:tc>
        <w:tc>
          <w:tcPr>
            <w:tcW w:w="750" w:type="dxa"/>
            <w:vMerge w:val="continue"/>
            <w:noWrap w:val="0"/>
            <w:vAlign w:val="center"/>
          </w:tcPr>
          <w:p>
            <w:pPr>
              <w:spacing w:line="0" w:lineRule="atLeast"/>
              <w:jc w:val="center"/>
              <w:rPr>
                <w:rFonts w:hint="default" w:ascii="Times New Roman" w:hAnsi="Times New Roman" w:eastAsia="宋体" w:cs="Times New Roman"/>
                <w:color w:val="auto"/>
                <w:szCs w:val="21"/>
                <w:highlight w:val="yellow"/>
              </w:rPr>
            </w:pPr>
          </w:p>
        </w:tc>
        <w:tc>
          <w:tcPr>
            <w:tcW w:w="413" w:type="dxa"/>
            <w:vMerge w:val="continue"/>
            <w:noWrap w:val="0"/>
            <w:vAlign w:val="center"/>
          </w:tcPr>
          <w:p>
            <w:pPr>
              <w:spacing w:line="0" w:lineRule="atLeast"/>
              <w:jc w:val="center"/>
              <w:rPr>
                <w:rFonts w:hint="default" w:ascii="Times New Roman" w:hAnsi="Times New Roman" w:eastAsia="宋体" w:cs="Times New Roman"/>
                <w:color w:val="auto"/>
                <w:szCs w:val="21"/>
                <w:highlight w:val="yellow"/>
              </w:rPr>
            </w:pPr>
          </w:p>
        </w:tc>
        <w:tc>
          <w:tcPr>
            <w:tcW w:w="904" w:type="dxa"/>
            <w:noWrap w:val="0"/>
            <w:vAlign w:val="center"/>
          </w:tcPr>
          <w:p>
            <w:pPr>
              <w:spacing w:line="0" w:lineRule="atLeast"/>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NO</w:t>
            </w:r>
            <w:r>
              <w:rPr>
                <w:rFonts w:hint="default" w:ascii="Times New Roman" w:hAnsi="Times New Roman" w:eastAsia="宋体" w:cs="Times New Roman"/>
                <w:color w:val="auto"/>
                <w:szCs w:val="21"/>
                <w:highlight w:val="none"/>
                <w:vertAlign w:val="subscript"/>
              </w:rPr>
              <w:t>2</w:t>
            </w:r>
          </w:p>
        </w:tc>
        <w:tc>
          <w:tcPr>
            <w:tcW w:w="854" w:type="dxa"/>
            <w:noWrap w:val="0"/>
            <w:vAlign w:val="center"/>
          </w:tcPr>
          <w:p>
            <w:pPr>
              <w:spacing w:line="0" w:lineRule="atLeast"/>
              <w:jc w:val="center"/>
              <w:rPr>
                <w:rFonts w:hint="default" w:ascii="Times New Roman" w:hAnsi="Times New Roman" w:eastAsia="宋体" w:cs="Times New Roman"/>
                <w:color w:val="auto"/>
                <w:szCs w:val="21"/>
                <w:highlight w:val="none"/>
                <w:lang w:val="en-US" w:eastAsia="zh-CN"/>
              </w:rPr>
            </w:pPr>
            <w:r>
              <w:rPr>
                <w:rFonts w:hint="eastAsia" w:ascii="Times New Roman" w:hAnsi="Times New Roman" w:cs="Times New Roman"/>
                <w:color w:val="auto"/>
                <w:szCs w:val="21"/>
                <w:highlight w:val="none"/>
                <w:lang w:val="en-US" w:eastAsia="zh-CN"/>
              </w:rPr>
              <w:t>0.11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477" w:type="dxa"/>
            <w:vMerge w:val="continue"/>
            <w:noWrap w:val="0"/>
            <w:vAlign w:val="center"/>
          </w:tcPr>
          <w:p>
            <w:pPr>
              <w:spacing w:line="0" w:lineRule="atLeast"/>
              <w:jc w:val="center"/>
              <w:rPr>
                <w:rFonts w:hint="default" w:ascii="Times New Roman" w:hAnsi="Times New Roman" w:eastAsia="宋体" w:cs="Times New Roman"/>
                <w:color w:val="auto"/>
                <w:szCs w:val="21"/>
              </w:rPr>
            </w:pPr>
          </w:p>
        </w:tc>
        <w:tc>
          <w:tcPr>
            <w:tcW w:w="719" w:type="dxa"/>
            <w:vMerge w:val="continue"/>
            <w:noWrap w:val="0"/>
            <w:vAlign w:val="center"/>
          </w:tcPr>
          <w:p>
            <w:pPr>
              <w:spacing w:line="0" w:lineRule="atLeast"/>
              <w:jc w:val="center"/>
              <w:rPr>
                <w:rFonts w:hint="default" w:ascii="Times New Roman" w:hAnsi="Times New Roman" w:eastAsia="宋体" w:cs="Times New Roman"/>
                <w:color w:val="auto"/>
                <w:szCs w:val="21"/>
              </w:rPr>
            </w:pPr>
          </w:p>
        </w:tc>
        <w:tc>
          <w:tcPr>
            <w:tcW w:w="625" w:type="dxa"/>
            <w:vMerge w:val="continue"/>
            <w:noWrap w:val="0"/>
            <w:vAlign w:val="center"/>
          </w:tcPr>
          <w:p>
            <w:pPr>
              <w:spacing w:line="0" w:lineRule="atLeast"/>
              <w:jc w:val="center"/>
              <w:rPr>
                <w:rFonts w:hint="default" w:ascii="Times New Roman" w:hAnsi="Times New Roman" w:eastAsia="宋体" w:cs="Times New Roman"/>
                <w:color w:val="auto"/>
                <w:szCs w:val="21"/>
                <w:highlight w:val="yellow"/>
              </w:rPr>
            </w:pPr>
          </w:p>
        </w:tc>
        <w:tc>
          <w:tcPr>
            <w:tcW w:w="612" w:type="dxa"/>
            <w:vMerge w:val="continue"/>
            <w:noWrap w:val="0"/>
            <w:vAlign w:val="center"/>
          </w:tcPr>
          <w:p>
            <w:pPr>
              <w:spacing w:line="0" w:lineRule="atLeast"/>
              <w:jc w:val="center"/>
              <w:rPr>
                <w:rFonts w:hint="default" w:ascii="Times New Roman" w:hAnsi="Times New Roman" w:eastAsia="宋体" w:cs="Times New Roman"/>
                <w:color w:val="auto"/>
                <w:szCs w:val="21"/>
                <w:highlight w:val="yellow"/>
              </w:rPr>
            </w:pPr>
          </w:p>
        </w:tc>
        <w:tc>
          <w:tcPr>
            <w:tcW w:w="775" w:type="dxa"/>
            <w:vMerge w:val="continue"/>
            <w:noWrap w:val="0"/>
            <w:vAlign w:val="center"/>
          </w:tcPr>
          <w:p>
            <w:pPr>
              <w:spacing w:line="0" w:lineRule="atLeast"/>
              <w:jc w:val="center"/>
              <w:rPr>
                <w:rFonts w:hint="default" w:ascii="Times New Roman" w:hAnsi="Times New Roman" w:eastAsia="宋体" w:cs="Times New Roman"/>
                <w:color w:val="auto"/>
                <w:szCs w:val="21"/>
                <w:highlight w:val="yellow"/>
              </w:rPr>
            </w:pPr>
          </w:p>
        </w:tc>
        <w:tc>
          <w:tcPr>
            <w:tcW w:w="550" w:type="dxa"/>
            <w:vMerge w:val="continue"/>
            <w:noWrap w:val="0"/>
            <w:vAlign w:val="center"/>
          </w:tcPr>
          <w:p>
            <w:pPr>
              <w:spacing w:line="0" w:lineRule="atLeast"/>
              <w:jc w:val="center"/>
              <w:rPr>
                <w:rFonts w:hint="default" w:ascii="Times New Roman" w:hAnsi="Times New Roman" w:eastAsia="宋体" w:cs="Times New Roman"/>
                <w:color w:val="auto"/>
                <w:szCs w:val="21"/>
                <w:highlight w:val="yellow"/>
              </w:rPr>
            </w:pPr>
          </w:p>
        </w:tc>
        <w:tc>
          <w:tcPr>
            <w:tcW w:w="688" w:type="dxa"/>
            <w:vMerge w:val="continue"/>
            <w:noWrap w:val="0"/>
            <w:vAlign w:val="center"/>
          </w:tcPr>
          <w:p>
            <w:pPr>
              <w:spacing w:line="0" w:lineRule="atLeast"/>
              <w:jc w:val="center"/>
              <w:rPr>
                <w:rFonts w:hint="default" w:ascii="Times New Roman" w:hAnsi="Times New Roman" w:eastAsia="宋体" w:cs="Times New Roman"/>
                <w:color w:val="auto"/>
                <w:szCs w:val="21"/>
                <w:highlight w:val="yellow"/>
              </w:rPr>
            </w:pPr>
          </w:p>
        </w:tc>
        <w:tc>
          <w:tcPr>
            <w:tcW w:w="625" w:type="dxa"/>
            <w:vMerge w:val="continue"/>
            <w:noWrap w:val="0"/>
            <w:vAlign w:val="center"/>
          </w:tcPr>
          <w:p>
            <w:pPr>
              <w:spacing w:line="0" w:lineRule="atLeast"/>
              <w:jc w:val="center"/>
              <w:rPr>
                <w:rFonts w:hint="default" w:ascii="Times New Roman" w:hAnsi="Times New Roman" w:eastAsia="宋体" w:cs="Times New Roman"/>
                <w:color w:val="auto"/>
                <w:szCs w:val="21"/>
                <w:highlight w:val="yellow"/>
              </w:rPr>
            </w:pPr>
          </w:p>
        </w:tc>
        <w:tc>
          <w:tcPr>
            <w:tcW w:w="512" w:type="dxa"/>
            <w:vMerge w:val="continue"/>
            <w:noWrap w:val="0"/>
            <w:vAlign w:val="center"/>
          </w:tcPr>
          <w:p>
            <w:pPr>
              <w:spacing w:line="0" w:lineRule="atLeast"/>
              <w:jc w:val="center"/>
              <w:rPr>
                <w:rFonts w:hint="default" w:ascii="Times New Roman" w:hAnsi="Times New Roman" w:eastAsia="宋体" w:cs="Times New Roman"/>
                <w:color w:val="auto"/>
                <w:szCs w:val="21"/>
                <w:highlight w:val="yellow"/>
              </w:rPr>
            </w:pPr>
          </w:p>
        </w:tc>
        <w:tc>
          <w:tcPr>
            <w:tcW w:w="750" w:type="dxa"/>
            <w:vMerge w:val="continue"/>
            <w:noWrap w:val="0"/>
            <w:vAlign w:val="center"/>
          </w:tcPr>
          <w:p>
            <w:pPr>
              <w:spacing w:line="0" w:lineRule="atLeast"/>
              <w:jc w:val="center"/>
              <w:rPr>
                <w:rFonts w:hint="default" w:ascii="Times New Roman" w:hAnsi="Times New Roman" w:eastAsia="宋体" w:cs="Times New Roman"/>
                <w:color w:val="auto"/>
                <w:szCs w:val="21"/>
                <w:highlight w:val="yellow"/>
              </w:rPr>
            </w:pPr>
          </w:p>
        </w:tc>
        <w:tc>
          <w:tcPr>
            <w:tcW w:w="413" w:type="dxa"/>
            <w:vMerge w:val="continue"/>
            <w:noWrap w:val="0"/>
            <w:vAlign w:val="center"/>
          </w:tcPr>
          <w:p>
            <w:pPr>
              <w:spacing w:line="0" w:lineRule="atLeast"/>
              <w:jc w:val="center"/>
              <w:rPr>
                <w:rFonts w:hint="default" w:ascii="Times New Roman" w:hAnsi="Times New Roman" w:eastAsia="宋体" w:cs="Times New Roman"/>
                <w:color w:val="auto"/>
                <w:szCs w:val="21"/>
                <w:highlight w:val="yellow"/>
              </w:rPr>
            </w:pPr>
          </w:p>
        </w:tc>
        <w:tc>
          <w:tcPr>
            <w:tcW w:w="904" w:type="dxa"/>
            <w:noWrap w:val="0"/>
            <w:vAlign w:val="center"/>
          </w:tcPr>
          <w:p>
            <w:pPr>
              <w:spacing w:line="0" w:lineRule="atLeast"/>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bCs/>
                <w:color w:val="auto"/>
                <w:kern w:val="0"/>
                <w:szCs w:val="21"/>
                <w:highlight w:val="none"/>
              </w:rPr>
              <w:t>汞及其化合物</w:t>
            </w:r>
          </w:p>
        </w:tc>
        <w:tc>
          <w:tcPr>
            <w:tcW w:w="854" w:type="dxa"/>
            <w:noWrap w:val="0"/>
            <w:vAlign w:val="center"/>
          </w:tcPr>
          <w:p>
            <w:pPr>
              <w:spacing w:line="0" w:lineRule="atLeast"/>
              <w:jc w:val="center"/>
              <w:rPr>
                <w:rFonts w:hint="default" w:ascii="Times New Roman" w:hAnsi="Times New Roman" w:eastAsia="宋体" w:cs="Times New Roman"/>
                <w:color w:val="auto"/>
                <w:szCs w:val="21"/>
                <w:highlight w:val="none"/>
              </w:rPr>
            </w:pPr>
            <w:r>
              <w:rPr>
                <w:rFonts w:hint="eastAsia" w:ascii="Times New Roman" w:hAnsi="Times New Roman" w:cs="Times New Roman"/>
                <w:b w:val="0"/>
                <w:bCs w:val="0"/>
                <w:color w:val="auto"/>
                <w:sz w:val="21"/>
                <w:szCs w:val="21"/>
                <w:highlight w:val="none"/>
                <w:lang w:val="en-US" w:bidi="zh-CN"/>
              </w:rPr>
              <w:t>2.9</w:t>
            </w:r>
            <w:r>
              <w:rPr>
                <w:rFonts w:hint="default" w:ascii="Times New Roman" w:hAnsi="Times New Roman" w:eastAsia="宋体" w:cs="Times New Roman"/>
                <w:b w:val="0"/>
                <w:bCs w:val="0"/>
                <w:color w:val="auto"/>
                <w:sz w:val="21"/>
                <w:szCs w:val="21"/>
                <w:highlight w:val="none"/>
                <w:lang w:bidi="zh-CN"/>
              </w:rPr>
              <w:t>×10</w:t>
            </w:r>
            <w:r>
              <w:rPr>
                <w:rFonts w:hint="default" w:ascii="Times New Roman" w:hAnsi="Times New Roman" w:eastAsia="宋体" w:cs="Times New Roman"/>
                <w:b w:val="0"/>
                <w:bCs w:val="0"/>
                <w:color w:val="auto"/>
                <w:sz w:val="21"/>
                <w:szCs w:val="21"/>
                <w:highlight w:val="none"/>
                <w:vertAlign w:val="superscript"/>
                <w:lang w:bidi="zh-CN"/>
              </w:rPr>
              <w:t>-</w:t>
            </w:r>
            <w:r>
              <w:rPr>
                <w:rFonts w:hint="eastAsia" w:ascii="Times New Roman" w:hAnsi="Times New Roman" w:eastAsia="宋体" w:cs="Times New Roman"/>
                <w:b w:val="0"/>
                <w:bCs w:val="0"/>
                <w:color w:val="auto"/>
                <w:sz w:val="21"/>
                <w:szCs w:val="21"/>
                <w:highlight w:val="none"/>
                <w:vertAlign w:val="superscript"/>
                <w:lang w:val="en-US" w:bidi="zh-CN"/>
              </w:rPr>
              <w:t>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34" w:hRule="atLeast"/>
          <w:jc w:val="center"/>
        </w:trPr>
        <w:tc>
          <w:tcPr>
            <w:tcW w:w="477" w:type="dxa"/>
            <w:vMerge w:val="restart"/>
            <w:noWrap w:val="0"/>
            <w:vAlign w:val="center"/>
          </w:tcPr>
          <w:p>
            <w:pPr>
              <w:spacing w:line="0" w:lineRule="atLeast"/>
              <w:jc w:val="center"/>
              <w:rPr>
                <w:rFonts w:hint="default" w:ascii="Times New Roman" w:hAnsi="Times New Roman" w:eastAsia="宋体" w:cs="Times New Roman"/>
                <w:color w:val="auto"/>
                <w:szCs w:val="21"/>
              </w:rPr>
            </w:pPr>
            <w:r>
              <w:rPr>
                <w:rFonts w:hint="eastAsia" w:ascii="Times New Roman" w:hAnsi="Times New Roman" w:eastAsia="宋体" w:cs="Times New Roman"/>
                <w:color w:val="auto"/>
                <w:kern w:val="0"/>
                <w:sz w:val="21"/>
                <w:szCs w:val="21"/>
                <w:highlight w:val="none"/>
                <w:lang w:val="en-US" w:eastAsia="zh-CN"/>
              </w:rPr>
              <w:t>DA002</w:t>
            </w:r>
          </w:p>
        </w:tc>
        <w:tc>
          <w:tcPr>
            <w:tcW w:w="719" w:type="dxa"/>
            <w:vMerge w:val="restart"/>
            <w:noWrap w:val="0"/>
            <w:vAlign w:val="center"/>
          </w:tcPr>
          <w:p>
            <w:pPr>
              <w:spacing w:line="0" w:lineRule="atLeast"/>
              <w:jc w:val="center"/>
              <w:rPr>
                <w:rFonts w:hint="eastAsia" w:ascii="Times New Roman" w:hAnsi="Times New Roman" w:eastAsia="宋体" w:cs="Times New Roman"/>
                <w:color w:val="auto"/>
                <w:szCs w:val="21"/>
                <w:lang w:eastAsia="zh-CN"/>
              </w:rPr>
            </w:pPr>
            <w:r>
              <w:rPr>
                <w:rFonts w:hint="eastAsia" w:cs="Times New Roman"/>
                <w:color w:val="auto"/>
                <w:szCs w:val="21"/>
                <w:lang w:eastAsia="zh-CN"/>
              </w:rPr>
              <w:t>排气筒</w:t>
            </w:r>
          </w:p>
        </w:tc>
        <w:tc>
          <w:tcPr>
            <w:tcW w:w="625" w:type="dxa"/>
            <w:vMerge w:val="restart"/>
            <w:noWrap w:val="0"/>
            <w:vAlign w:val="center"/>
          </w:tcPr>
          <w:p>
            <w:pPr>
              <w:adjustRightInd w:val="0"/>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rPr>
              <w:t>131.34450585</w:t>
            </w:r>
          </w:p>
        </w:tc>
        <w:tc>
          <w:tcPr>
            <w:tcW w:w="612" w:type="dxa"/>
            <w:vMerge w:val="restart"/>
            <w:noWrap w:val="0"/>
            <w:vAlign w:val="center"/>
          </w:tcPr>
          <w:p>
            <w:pPr>
              <w:adjustRightInd w:val="0"/>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rPr>
              <w:t>46.65427286</w:t>
            </w:r>
          </w:p>
        </w:tc>
        <w:tc>
          <w:tcPr>
            <w:tcW w:w="775" w:type="dxa"/>
            <w:vMerge w:val="restart"/>
            <w:noWrap w:val="0"/>
            <w:vAlign w:val="center"/>
          </w:tcPr>
          <w:p>
            <w:pPr>
              <w:spacing w:line="0" w:lineRule="atLeast"/>
              <w:jc w:val="center"/>
              <w:rPr>
                <w:rFonts w:hint="default" w:ascii="Times New Roman" w:hAnsi="Times New Roman" w:eastAsia="宋体" w:cs="Times New Roman"/>
                <w:color w:val="auto"/>
                <w:szCs w:val="21"/>
                <w:highlight w:val="none"/>
                <w:lang w:val="en-US" w:eastAsia="zh-CN"/>
              </w:rPr>
            </w:pPr>
            <w:r>
              <w:rPr>
                <w:rFonts w:hint="eastAsia" w:cs="Times New Roman"/>
                <w:color w:val="auto"/>
                <w:szCs w:val="21"/>
                <w:highlight w:val="none"/>
                <w:lang w:val="en-US" w:eastAsia="zh-CN"/>
              </w:rPr>
              <w:t>142</w:t>
            </w:r>
          </w:p>
        </w:tc>
        <w:tc>
          <w:tcPr>
            <w:tcW w:w="550" w:type="dxa"/>
            <w:vMerge w:val="restart"/>
            <w:noWrap w:val="0"/>
            <w:vAlign w:val="center"/>
          </w:tcPr>
          <w:p>
            <w:pPr>
              <w:adjustRightInd w:val="0"/>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rPr>
              <w:t>15m</w:t>
            </w:r>
          </w:p>
        </w:tc>
        <w:tc>
          <w:tcPr>
            <w:tcW w:w="688" w:type="dxa"/>
            <w:vMerge w:val="restart"/>
            <w:noWrap w:val="0"/>
            <w:vAlign w:val="center"/>
          </w:tcPr>
          <w:p>
            <w:pPr>
              <w:adjustRightInd w:val="0"/>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rPr>
              <w:t>0.2</w:t>
            </w:r>
          </w:p>
        </w:tc>
        <w:tc>
          <w:tcPr>
            <w:tcW w:w="625" w:type="dxa"/>
            <w:vMerge w:val="restart"/>
            <w:noWrap w:val="0"/>
            <w:vAlign w:val="center"/>
          </w:tcPr>
          <w:p>
            <w:pPr>
              <w:spacing w:line="0" w:lineRule="atLeast"/>
              <w:jc w:val="center"/>
              <w:rPr>
                <w:rFonts w:hint="default" w:ascii="Times New Roman" w:hAnsi="Times New Roman" w:eastAsia="宋体" w:cs="Times New Roman"/>
                <w:color w:val="auto"/>
                <w:szCs w:val="21"/>
                <w:highlight w:val="none"/>
                <w:lang w:val="en-US" w:eastAsia="zh-CN"/>
              </w:rPr>
            </w:pPr>
            <w:r>
              <w:rPr>
                <w:rFonts w:hint="eastAsia" w:cs="Times New Roman"/>
                <w:color w:val="auto"/>
                <w:szCs w:val="21"/>
                <w:highlight w:val="none"/>
                <w:lang w:val="en-US" w:eastAsia="zh-CN"/>
              </w:rPr>
              <w:t>2000</w:t>
            </w:r>
          </w:p>
        </w:tc>
        <w:tc>
          <w:tcPr>
            <w:tcW w:w="512" w:type="dxa"/>
            <w:vMerge w:val="restart"/>
            <w:noWrap w:val="0"/>
            <w:vAlign w:val="center"/>
          </w:tcPr>
          <w:p>
            <w:pPr>
              <w:spacing w:line="0" w:lineRule="atLeast"/>
              <w:jc w:val="center"/>
              <w:rPr>
                <w:rFonts w:hint="default" w:ascii="Times New Roman" w:hAnsi="Times New Roman" w:eastAsia="宋体" w:cs="Times New Roman"/>
                <w:color w:val="auto"/>
                <w:szCs w:val="21"/>
                <w:highlight w:val="none"/>
                <w:lang w:val="en-US" w:eastAsia="zh-CN"/>
              </w:rPr>
            </w:pPr>
            <w:r>
              <w:rPr>
                <w:rFonts w:hint="eastAsia" w:cs="Times New Roman"/>
                <w:color w:val="auto"/>
                <w:szCs w:val="21"/>
                <w:highlight w:val="none"/>
                <w:lang w:val="en-US" w:eastAsia="zh-CN"/>
              </w:rPr>
              <w:t>30</w:t>
            </w:r>
          </w:p>
        </w:tc>
        <w:tc>
          <w:tcPr>
            <w:tcW w:w="750" w:type="dxa"/>
            <w:vMerge w:val="restart"/>
            <w:noWrap w:val="0"/>
            <w:vAlign w:val="center"/>
          </w:tcPr>
          <w:p>
            <w:pPr>
              <w:spacing w:line="0" w:lineRule="atLeast"/>
              <w:jc w:val="center"/>
              <w:rPr>
                <w:rFonts w:hint="default" w:ascii="Times New Roman" w:hAnsi="Times New Roman" w:eastAsia="宋体" w:cs="Times New Roman"/>
                <w:color w:val="auto"/>
                <w:szCs w:val="21"/>
                <w:highlight w:val="none"/>
                <w:lang w:val="en-US" w:eastAsia="zh-CN"/>
              </w:rPr>
            </w:pPr>
            <w:r>
              <w:rPr>
                <w:rFonts w:hint="eastAsia" w:cs="Times New Roman"/>
                <w:color w:val="auto"/>
                <w:szCs w:val="21"/>
                <w:highlight w:val="none"/>
                <w:lang w:val="en-US" w:eastAsia="zh-CN"/>
              </w:rPr>
              <w:t>360</w:t>
            </w:r>
          </w:p>
        </w:tc>
        <w:tc>
          <w:tcPr>
            <w:tcW w:w="413" w:type="dxa"/>
            <w:vMerge w:val="restart"/>
            <w:noWrap w:val="0"/>
            <w:vAlign w:val="center"/>
          </w:tcPr>
          <w:p>
            <w:pPr>
              <w:spacing w:line="0" w:lineRule="atLeast"/>
              <w:jc w:val="center"/>
              <w:rPr>
                <w:rFonts w:hint="default" w:ascii="Times New Roman" w:hAnsi="Times New Roman" w:eastAsia="宋体" w:cs="Times New Roman"/>
                <w:color w:val="auto"/>
                <w:szCs w:val="21"/>
                <w:highlight w:val="yellow"/>
              </w:rPr>
            </w:pPr>
            <w:r>
              <w:rPr>
                <w:rFonts w:hint="default" w:ascii="Times New Roman" w:hAnsi="Times New Roman" w:eastAsia="宋体" w:cs="Times New Roman"/>
                <w:color w:val="auto"/>
                <w:szCs w:val="21"/>
                <w:highlight w:val="none"/>
              </w:rPr>
              <w:t>正常工况</w:t>
            </w:r>
          </w:p>
        </w:tc>
        <w:tc>
          <w:tcPr>
            <w:tcW w:w="904" w:type="dxa"/>
            <w:noWrap w:val="0"/>
            <w:vAlign w:val="center"/>
          </w:tcPr>
          <w:p>
            <w:pPr>
              <w:spacing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eastAsia"/>
                <w:color w:val="auto"/>
                <w:spacing w:val="-8"/>
                <w:szCs w:val="21"/>
                <w:highlight w:val="none"/>
              </w:rPr>
              <w:t>氨</w:t>
            </w:r>
          </w:p>
        </w:tc>
        <w:tc>
          <w:tcPr>
            <w:tcW w:w="854" w:type="dxa"/>
            <w:noWrap w:val="0"/>
            <w:vAlign w:val="center"/>
          </w:tcPr>
          <w:p>
            <w:pPr>
              <w:spacing w:line="0" w:lineRule="atLeast"/>
              <w:jc w:val="center"/>
              <w:rPr>
                <w:rFonts w:hint="default" w:ascii="Times New Roman" w:hAnsi="Times New Roman" w:cs="Times New Roman"/>
                <w:b w:val="0"/>
                <w:bCs w:val="0"/>
                <w:color w:val="auto"/>
                <w:sz w:val="21"/>
                <w:szCs w:val="21"/>
                <w:highlight w:val="none"/>
                <w:lang w:val="en-US" w:bidi="zh-CN"/>
              </w:rPr>
            </w:pPr>
            <w:r>
              <w:rPr>
                <w:rFonts w:hint="eastAsia" w:cs="Times New Roman"/>
                <w:b w:val="0"/>
                <w:bCs w:val="0"/>
                <w:color w:val="auto"/>
                <w:sz w:val="21"/>
                <w:szCs w:val="21"/>
                <w:highlight w:val="none"/>
                <w:lang w:val="en-US" w:bidi="zh-CN"/>
              </w:rPr>
              <w:t>0.0001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35" w:hRule="atLeast"/>
          <w:jc w:val="center"/>
        </w:trPr>
        <w:tc>
          <w:tcPr>
            <w:tcW w:w="477" w:type="dxa"/>
            <w:vMerge w:val="continue"/>
            <w:noWrap w:val="0"/>
            <w:vAlign w:val="center"/>
          </w:tcPr>
          <w:p>
            <w:pPr>
              <w:spacing w:line="0" w:lineRule="atLeast"/>
              <w:jc w:val="center"/>
              <w:rPr>
                <w:rFonts w:hint="eastAsia" w:ascii="Times New Roman" w:hAnsi="Times New Roman" w:eastAsia="宋体" w:cs="Times New Roman"/>
                <w:color w:val="auto"/>
                <w:kern w:val="0"/>
                <w:sz w:val="21"/>
                <w:szCs w:val="21"/>
                <w:highlight w:val="none"/>
                <w:lang w:val="en-US" w:eastAsia="zh-CN"/>
              </w:rPr>
            </w:pPr>
          </w:p>
        </w:tc>
        <w:tc>
          <w:tcPr>
            <w:tcW w:w="719" w:type="dxa"/>
            <w:vMerge w:val="continue"/>
            <w:noWrap w:val="0"/>
            <w:vAlign w:val="center"/>
          </w:tcPr>
          <w:p>
            <w:pPr>
              <w:spacing w:line="0" w:lineRule="atLeast"/>
              <w:jc w:val="center"/>
              <w:rPr>
                <w:rFonts w:hint="eastAsia" w:cs="Times New Roman"/>
                <w:color w:val="auto"/>
                <w:szCs w:val="21"/>
                <w:lang w:eastAsia="zh-CN"/>
              </w:rPr>
            </w:pPr>
          </w:p>
        </w:tc>
        <w:tc>
          <w:tcPr>
            <w:tcW w:w="625" w:type="dxa"/>
            <w:vMerge w:val="continue"/>
            <w:noWrap w:val="0"/>
            <w:vAlign w:val="center"/>
          </w:tcPr>
          <w:p>
            <w:pPr>
              <w:adjustRightInd w:val="0"/>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rPr>
            </w:pPr>
          </w:p>
        </w:tc>
        <w:tc>
          <w:tcPr>
            <w:tcW w:w="612" w:type="dxa"/>
            <w:vMerge w:val="continue"/>
            <w:noWrap w:val="0"/>
            <w:vAlign w:val="center"/>
          </w:tcPr>
          <w:p>
            <w:pPr>
              <w:adjustRightInd w:val="0"/>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rPr>
            </w:pPr>
          </w:p>
        </w:tc>
        <w:tc>
          <w:tcPr>
            <w:tcW w:w="775" w:type="dxa"/>
            <w:vMerge w:val="continue"/>
            <w:noWrap w:val="0"/>
            <w:vAlign w:val="center"/>
          </w:tcPr>
          <w:p>
            <w:pPr>
              <w:spacing w:line="0" w:lineRule="atLeast"/>
              <w:jc w:val="center"/>
              <w:rPr>
                <w:rFonts w:hint="eastAsia" w:cs="Times New Roman"/>
                <w:color w:val="auto"/>
                <w:szCs w:val="21"/>
                <w:highlight w:val="yellow"/>
                <w:lang w:val="en-US" w:eastAsia="zh-CN"/>
              </w:rPr>
            </w:pPr>
          </w:p>
        </w:tc>
        <w:tc>
          <w:tcPr>
            <w:tcW w:w="550" w:type="dxa"/>
            <w:vMerge w:val="continue"/>
            <w:noWrap w:val="0"/>
            <w:vAlign w:val="center"/>
          </w:tcPr>
          <w:p>
            <w:pPr>
              <w:adjustRightInd w:val="0"/>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rPr>
            </w:pPr>
          </w:p>
        </w:tc>
        <w:tc>
          <w:tcPr>
            <w:tcW w:w="688" w:type="dxa"/>
            <w:vMerge w:val="continue"/>
            <w:noWrap w:val="0"/>
            <w:vAlign w:val="center"/>
          </w:tcPr>
          <w:p>
            <w:pPr>
              <w:adjustRightInd w:val="0"/>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rPr>
            </w:pPr>
          </w:p>
        </w:tc>
        <w:tc>
          <w:tcPr>
            <w:tcW w:w="625" w:type="dxa"/>
            <w:vMerge w:val="continue"/>
            <w:noWrap w:val="0"/>
            <w:vAlign w:val="center"/>
          </w:tcPr>
          <w:p>
            <w:pPr>
              <w:spacing w:line="0" w:lineRule="atLeast"/>
              <w:jc w:val="center"/>
              <w:rPr>
                <w:rFonts w:hint="eastAsia" w:cs="Times New Roman"/>
                <w:color w:val="auto"/>
                <w:szCs w:val="21"/>
                <w:highlight w:val="yellow"/>
                <w:lang w:val="en-US" w:eastAsia="zh-CN"/>
              </w:rPr>
            </w:pPr>
          </w:p>
        </w:tc>
        <w:tc>
          <w:tcPr>
            <w:tcW w:w="512" w:type="dxa"/>
            <w:vMerge w:val="continue"/>
            <w:noWrap w:val="0"/>
            <w:vAlign w:val="center"/>
          </w:tcPr>
          <w:p>
            <w:pPr>
              <w:spacing w:line="0" w:lineRule="atLeast"/>
              <w:jc w:val="center"/>
              <w:rPr>
                <w:rFonts w:hint="eastAsia" w:cs="Times New Roman"/>
                <w:color w:val="auto"/>
                <w:szCs w:val="21"/>
                <w:highlight w:val="yellow"/>
                <w:lang w:val="en-US" w:eastAsia="zh-CN"/>
              </w:rPr>
            </w:pPr>
          </w:p>
        </w:tc>
        <w:tc>
          <w:tcPr>
            <w:tcW w:w="750" w:type="dxa"/>
            <w:vMerge w:val="continue"/>
            <w:noWrap w:val="0"/>
            <w:vAlign w:val="center"/>
          </w:tcPr>
          <w:p>
            <w:pPr>
              <w:spacing w:line="0" w:lineRule="atLeast"/>
              <w:jc w:val="center"/>
              <w:rPr>
                <w:rFonts w:hint="eastAsia" w:cs="Times New Roman"/>
                <w:color w:val="auto"/>
                <w:szCs w:val="21"/>
                <w:highlight w:val="yellow"/>
                <w:lang w:val="en-US" w:eastAsia="zh-CN"/>
              </w:rPr>
            </w:pPr>
          </w:p>
        </w:tc>
        <w:tc>
          <w:tcPr>
            <w:tcW w:w="413" w:type="dxa"/>
            <w:vMerge w:val="continue"/>
            <w:noWrap w:val="0"/>
            <w:vAlign w:val="center"/>
          </w:tcPr>
          <w:p>
            <w:pPr>
              <w:spacing w:line="0" w:lineRule="atLeast"/>
              <w:jc w:val="center"/>
              <w:rPr>
                <w:rFonts w:hint="default" w:ascii="Times New Roman" w:hAnsi="Times New Roman" w:eastAsia="宋体" w:cs="Times New Roman"/>
                <w:color w:val="auto"/>
                <w:szCs w:val="21"/>
                <w:highlight w:val="none"/>
              </w:rPr>
            </w:pPr>
          </w:p>
        </w:tc>
        <w:tc>
          <w:tcPr>
            <w:tcW w:w="904" w:type="dxa"/>
            <w:noWrap w:val="0"/>
            <w:vAlign w:val="center"/>
          </w:tcPr>
          <w:p>
            <w:pPr>
              <w:spacing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eastAsia"/>
                <w:color w:val="auto"/>
                <w:spacing w:val="-8"/>
                <w:szCs w:val="21"/>
                <w:highlight w:val="none"/>
              </w:rPr>
              <w:t>硫化氢</w:t>
            </w:r>
          </w:p>
        </w:tc>
        <w:tc>
          <w:tcPr>
            <w:tcW w:w="854" w:type="dxa"/>
            <w:noWrap w:val="0"/>
            <w:vAlign w:val="center"/>
          </w:tcPr>
          <w:p>
            <w:pPr>
              <w:spacing w:line="0" w:lineRule="atLeast"/>
              <w:jc w:val="center"/>
              <w:rPr>
                <w:rFonts w:hint="default" w:ascii="Times New Roman" w:hAnsi="Times New Roman" w:cs="Times New Roman"/>
                <w:b w:val="0"/>
                <w:bCs w:val="0"/>
                <w:color w:val="auto"/>
                <w:sz w:val="21"/>
                <w:szCs w:val="21"/>
                <w:highlight w:val="none"/>
                <w:lang w:val="en-US" w:bidi="zh-CN"/>
              </w:rPr>
            </w:pPr>
            <w:r>
              <w:rPr>
                <w:rFonts w:hint="eastAsia" w:cs="Times New Roman"/>
                <w:b w:val="0"/>
                <w:bCs w:val="0"/>
                <w:color w:val="auto"/>
                <w:sz w:val="21"/>
                <w:szCs w:val="21"/>
                <w:highlight w:val="none"/>
                <w:lang w:val="en-US" w:bidi="zh-CN"/>
              </w:rPr>
              <w:t>0.000002</w:t>
            </w:r>
          </w:p>
        </w:tc>
      </w:tr>
    </w:tbl>
    <w:p>
      <w:pPr>
        <w:adjustRightInd w:val="0"/>
        <w:jc w:val="left"/>
        <w:textAlignment w:val="baseline"/>
        <w:rPr>
          <w:rFonts w:hint="default" w:ascii="Times New Roman" w:hAnsi="Times New Roman" w:eastAsia="宋体" w:cs="Times New Roman"/>
          <w:bCs/>
          <w:color w:val="auto"/>
          <w:kern w:val="24"/>
          <w:szCs w:val="21"/>
        </w:rPr>
      </w:pPr>
      <w:r>
        <w:rPr>
          <w:rFonts w:hint="default" w:ascii="Times New Roman" w:hAnsi="Times New Roman" w:eastAsia="宋体" w:cs="Times New Roman"/>
          <w:bCs/>
          <w:color w:val="auto"/>
          <w:kern w:val="24"/>
          <w:szCs w:val="21"/>
        </w:rPr>
        <w:t>注：</w:t>
      </w:r>
      <w:r>
        <w:rPr>
          <w:rFonts w:hint="default" w:ascii="Times New Roman" w:hAnsi="Times New Roman" w:eastAsia="宋体" w:cs="Times New Roman"/>
          <w:color w:val="auto"/>
          <w:szCs w:val="21"/>
        </w:rPr>
        <w:t>NO</w:t>
      </w:r>
      <w:r>
        <w:rPr>
          <w:rFonts w:hint="default" w:ascii="Times New Roman" w:hAnsi="Times New Roman" w:eastAsia="宋体" w:cs="Times New Roman"/>
          <w:color w:val="auto"/>
          <w:szCs w:val="21"/>
          <w:vertAlign w:val="subscript"/>
        </w:rPr>
        <w:t>2=</w:t>
      </w:r>
      <w:r>
        <w:rPr>
          <w:rFonts w:hint="default" w:ascii="Times New Roman" w:hAnsi="Times New Roman" w:eastAsia="宋体" w:cs="Times New Roman"/>
          <w:color w:val="auto"/>
          <w:szCs w:val="21"/>
        </w:rPr>
        <w:t>0.9NO</w:t>
      </w:r>
      <w:r>
        <w:rPr>
          <w:rFonts w:hint="default" w:ascii="Times New Roman" w:hAnsi="Times New Roman" w:eastAsia="宋体" w:cs="Times New Roman"/>
          <w:color w:val="auto"/>
          <w:szCs w:val="21"/>
          <w:vertAlign w:val="subscript"/>
        </w:rPr>
        <w:t>x</w:t>
      </w:r>
      <w:r>
        <w:rPr>
          <w:rFonts w:hint="default" w:ascii="Times New Roman" w:hAnsi="Times New Roman" w:eastAsia="宋体" w:cs="Times New Roman"/>
          <w:color w:val="auto"/>
          <w:szCs w:val="21"/>
        </w:rPr>
        <w:t>，PM</w:t>
      </w:r>
      <w:r>
        <w:rPr>
          <w:rFonts w:hint="default" w:ascii="Times New Roman" w:hAnsi="Times New Roman" w:eastAsia="宋体" w:cs="Times New Roman"/>
          <w:color w:val="auto"/>
          <w:szCs w:val="21"/>
          <w:vertAlign w:val="subscript"/>
        </w:rPr>
        <w:t>2.5=</w:t>
      </w:r>
      <w:r>
        <w:rPr>
          <w:rFonts w:hint="default" w:ascii="Times New Roman" w:hAnsi="Times New Roman" w:eastAsia="宋体" w:cs="Times New Roman"/>
          <w:color w:val="auto"/>
          <w:szCs w:val="21"/>
        </w:rPr>
        <w:t>0.7PM</w:t>
      </w:r>
      <w:r>
        <w:rPr>
          <w:rFonts w:hint="default" w:ascii="Times New Roman" w:hAnsi="Times New Roman" w:eastAsia="宋体" w:cs="Times New Roman"/>
          <w:color w:val="auto"/>
          <w:szCs w:val="21"/>
          <w:vertAlign w:val="subscript"/>
        </w:rPr>
        <w:t>10</w:t>
      </w:r>
      <w:r>
        <w:rPr>
          <w:rFonts w:hint="default" w:ascii="Times New Roman" w:hAnsi="Times New Roman" w:eastAsia="宋体" w:cs="Times New Roman"/>
          <w:color w:val="auto"/>
          <w:szCs w:val="21"/>
        </w:rPr>
        <w:t>。</w:t>
      </w:r>
    </w:p>
    <w:p>
      <w:pPr>
        <w:jc w:val="center"/>
        <w:rPr>
          <w:rFonts w:hint="default" w:ascii="Times New Roman" w:hAnsi="Times New Roman" w:eastAsia="宋体" w:cs="Times New Roman"/>
          <w:b/>
          <w:bCs/>
          <w:color w:val="auto"/>
          <w:szCs w:val="21"/>
          <w:highlight w:val="none"/>
        </w:rPr>
      </w:pPr>
      <w:r>
        <w:rPr>
          <w:rFonts w:hint="default" w:ascii="Times New Roman" w:hAnsi="Times New Roman" w:eastAsia="宋体" w:cs="Times New Roman"/>
          <w:b/>
          <w:color w:val="auto"/>
          <w:kern w:val="0"/>
          <w:szCs w:val="21"/>
          <w:highlight w:val="none"/>
        </w:rPr>
        <w:t xml:space="preserve">表1-8  </w:t>
      </w:r>
      <w:r>
        <w:rPr>
          <w:rFonts w:hint="default" w:ascii="Times New Roman" w:hAnsi="Times New Roman" w:eastAsia="宋体" w:cs="Times New Roman"/>
          <w:b/>
          <w:bCs/>
          <w:color w:val="auto"/>
          <w:szCs w:val="21"/>
          <w:highlight w:val="none"/>
        </w:rPr>
        <w:t>本项目点源估算模式计算结果表（1）</w:t>
      </w:r>
    </w:p>
    <w:tbl>
      <w:tblPr>
        <w:tblStyle w:val="30"/>
        <w:tblW w:w="4998" w:type="pct"/>
        <w:tblInd w:w="0" w:type="dxa"/>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autofit"/>
        <w:tblCellMar>
          <w:top w:w="0" w:type="dxa"/>
          <w:left w:w="108" w:type="dxa"/>
          <w:bottom w:w="0" w:type="dxa"/>
          <w:right w:w="108" w:type="dxa"/>
        </w:tblCellMar>
      </w:tblPr>
      <w:tblGrid>
        <w:gridCol w:w="1481"/>
        <w:gridCol w:w="1242"/>
        <w:gridCol w:w="1974"/>
        <w:gridCol w:w="1589"/>
        <w:gridCol w:w="1189"/>
        <w:gridCol w:w="1242"/>
      </w:tblGrid>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c>
          <w:tcPr>
            <w:tcW w:w="1481" w:type="dxa"/>
            <w:noWrap w:val="0"/>
            <w:vAlign w:val="center"/>
          </w:tcPr>
          <w:p>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b w:val="0"/>
                <w:color w:val="auto"/>
                <w:sz w:val="21"/>
                <w:szCs w:val="21"/>
                <w:highlight w:val="none"/>
              </w:rPr>
              <w:t>污染源名称</w:t>
            </w:r>
          </w:p>
        </w:tc>
        <w:tc>
          <w:tcPr>
            <w:tcW w:w="1242" w:type="dxa"/>
            <w:noWrap w:val="0"/>
            <w:vAlign w:val="center"/>
          </w:tcPr>
          <w:p>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b w:val="0"/>
                <w:color w:val="auto"/>
                <w:sz w:val="21"/>
                <w:szCs w:val="21"/>
                <w:highlight w:val="none"/>
              </w:rPr>
              <w:t>评价因子</w:t>
            </w:r>
          </w:p>
        </w:tc>
        <w:tc>
          <w:tcPr>
            <w:tcW w:w="1974" w:type="dxa"/>
            <w:noWrap w:val="0"/>
            <w:vAlign w:val="center"/>
          </w:tcPr>
          <w:p>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b w:val="0"/>
                <w:color w:val="auto"/>
                <w:sz w:val="21"/>
                <w:szCs w:val="21"/>
                <w:highlight w:val="none"/>
              </w:rPr>
              <w:t>评价标准(μg/m³)</w:t>
            </w:r>
          </w:p>
        </w:tc>
        <w:tc>
          <w:tcPr>
            <w:tcW w:w="1589" w:type="dxa"/>
            <w:noWrap w:val="0"/>
            <w:vAlign w:val="center"/>
          </w:tcPr>
          <w:p>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b w:val="0"/>
                <w:color w:val="auto"/>
                <w:sz w:val="21"/>
                <w:szCs w:val="21"/>
                <w:highlight w:val="none"/>
              </w:rPr>
              <w:t>Cmax(μg/m³)</w:t>
            </w:r>
          </w:p>
        </w:tc>
        <w:tc>
          <w:tcPr>
            <w:tcW w:w="1189" w:type="dxa"/>
            <w:noWrap w:val="0"/>
            <w:vAlign w:val="center"/>
          </w:tcPr>
          <w:p>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b w:val="0"/>
                <w:color w:val="auto"/>
                <w:sz w:val="21"/>
                <w:szCs w:val="21"/>
                <w:highlight w:val="none"/>
              </w:rPr>
              <w:t>Pmax(%)</w:t>
            </w:r>
          </w:p>
        </w:tc>
        <w:tc>
          <w:tcPr>
            <w:tcW w:w="1242" w:type="dxa"/>
            <w:noWrap w:val="0"/>
            <w:vAlign w:val="center"/>
          </w:tcPr>
          <w:p>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b w:val="0"/>
                <w:color w:val="auto"/>
                <w:sz w:val="21"/>
                <w:szCs w:val="21"/>
                <w:highlight w:val="none"/>
              </w:rPr>
              <w:t>D10%(m)</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c>
          <w:tcPr>
            <w:tcW w:w="1481" w:type="dxa"/>
            <w:noWrap w:val="0"/>
            <w:vAlign w:val="center"/>
          </w:tcPr>
          <w:p>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b w:val="0"/>
                <w:color w:val="auto"/>
                <w:sz w:val="21"/>
                <w:szCs w:val="21"/>
                <w:highlight w:val="none"/>
              </w:rPr>
              <w:t>烟囱</w:t>
            </w:r>
          </w:p>
        </w:tc>
        <w:tc>
          <w:tcPr>
            <w:tcW w:w="1242" w:type="dxa"/>
            <w:noWrap w:val="0"/>
            <w:vAlign w:val="center"/>
          </w:tcPr>
          <w:p>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b w:val="0"/>
                <w:color w:val="auto"/>
                <w:sz w:val="21"/>
                <w:szCs w:val="21"/>
                <w:highlight w:val="none"/>
              </w:rPr>
              <w:t>SO</w:t>
            </w:r>
            <w:r>
              <w:rPr>
                <w:rFonts w:hint="default" w:ascii="Times New Roman" w:hAnsi="Times New Roman" w:eastAsia="宋体" w:cs="Times New Roman"/>
                <w:b w:val="0"/>
                <w:color w:val="auto"/>
                <w:sz w:val="21"/>
                <w:szCs w:val="21"/>
                <w:highlight w:val="none"/>
                <w:vertAlign w:val="subscript"/>
              </w:rPr>
              <w:t>2</w:t>
            </w:r>
          </w:p>
        </w:tc>
        <w:tc>
          <w:tcPr>
            <w:tcW w:w="1974" w:type="dxa"/>
            <w:noWrap w:val="0"/>
            <w:vAlign w:val="center"/>
          </w:tcPr>
          <w:p>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b w:val="0"/>
                <w:color w:val="auto"/>
                <w:sz w:val="21"/>
                <w:szCs w:val="21"/>
                <w:highlight w:val="none"/>
              </w:rPr>
              <w:t>500.0</w:t>
            </w:r>
          </w:p>
        </w:tc>
        <w:tc>
          <w:tcPr>
            <w:tcW w:w="1589" w:type="dxa"/>
            <w:noWrap w:val="0"/>
            <w:vAlign w:val="center"/>
          </w:tcPr>
          <w:p>
            <w:pPr>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b w:val="0"/>
                <w:color w:val="auto"/>
                <w:sz w:val="21"/>
                <w:szCs w:val="21"/>
                <w:highlight w:val="none"/>
                <w:lang w:val="en-US" w:eastAsia="zh-CN"/>
              </w:rPr>
              <w:t>1.1209</w:t>
            </w:r>
          </w:p>
        </w:tc>
        <w:tc>
          <w:tcPr>
            <w:tcW w:w="1189" w:type="dxa"/>
            <w:noWrap w:val="0"/>
            <w:vAlign w:val="center"/>
          </w:tcPr>
          <w:p>
            <w:pPr>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b w:val="0"/>
                <w:color w:val="auto"/>
                <w:sz w:val="21"/>
                <w:szCs w:val="21"/>
                <w:highlight w:val="none"/>
                <w:lang w:val="en-US" w:eastAsia="zh-CN"/>
              </w:rPr>
              <w:t>0.2242</w:t>
            </w:r>
          </w:p>
        </w:tc>
        <w:tc>
          <w:tcPr>
            <w:tcW w:w="1242" w:type="dxa"/>
            <w:noWrap w:val="0"/>
            <w:vAlign w:val="center"/>
          </w:tcPr>
          <w:p>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b w:val="0"/>
                <w:color w:val="auto"/>
                <w:sz w:val="21"/>
                <w:szCs w:val="21"/>
                <w:highlight w:val="none"/>
              </w:rPr>
              <w:t>/</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c>
          <w:tcPr>
            <w:tcW w:w="1481" w:type="dxa"/>
            <w:noWrap w:val="0"/>
            <w:vAlign w:val="center"/>
          </w:tcPr>
          <w:p>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b w:val="0"/>
                <w:color w:val="auto"/>
                <w:sz w:val="21"/>
                <w:szCs w:val="21"/>
                <w:highlight w:val="none"/>
              </w:rPr>
              <w:t>烟囱</w:t>
            </w:r>
          </w:p>
        </w:tc>
        <w:tc>
          <w:tcPr>
            <w:tcW w:w="1242" w:type="dxa"/>
            <w:noWrap w:val="0"/>
            <w:vAlign w:val="center"/>
          </w:tcPr>
          <w:p>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b w:val="0"/>
                <w:color w:val="auto"/>
                <w:sz w:val="21"/>
                <w:szCs w:val="21"/>
                <w:highlight w:val="none"/>
              </w:rPr>
              <w:t>PM</w:t>
            </w:r>
            <w:r>
              <w:rPr>
                <w:rFonts w:hint="default" w:ascii="Times New Roman" w:hAnsi="Times New Roman" w:eastAsia="宋体" w:cs="Times New Roman"/>
                <w:b w:val="0"/>
                <w:color w:val="auto"/>
                <w:sz w:val="21"/>
                <w:szCs w:val="21"/>
                <w:highlight w:val="none"/>
                <w:vertAlign w:val="subscript"/>
              </w:rPr>
              <w:t>10</w:t>
            </w:r>
          </w:p>
        </w:tc>
        <w:tc>
          <w:tcPr>
            <w:tcW w:w="1974" w:type="dxa"/>
            <w:noWrap w:val="0"/>
            <w:vAlign w:val="center"/>
          </w:tcPr>
          <w:p>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b w:val="0"/>
                <w:color w:val="auto"/>
                <w:sz w:val="21"/>
                <w:szCs w:val="21"/>
                <w:highlight w:val="none"/>
              </w:rPr>
              <w:t>450.0</w:t>
            </w:r>
          </w:p>
        </w:tc>
        <w:tc>
          <w:tcPr>
            <w:tcW w:w="1589" w:type="dxa"/>
            <w:noWrap w:val="0"/>
            <w:vAlign w:val="center"/>
          </w:tcPr>
          <w:p>
            <w:pPr>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b w:val="0"/>
                <w:color w:val="auto"/>
                <w:sz w:val="21"/>
                <w:szCs w:val="21"/>
                <w:highlight w:val="none"/>
                <w:lang w:val="en-US" w:eastAsia="zh-CN"/>
              </w:rPr>
              <w:t>0.0267</w:t>
            </w:r>
          </w:p>
        </w:tc>
        <w:tc>
          <w:tcPr>
            <w:tcW w:w="1189" w:type="dxa"/>
            <w:noWrap w:val="0"/>
            <w:vAlign w:val="center"/>
          </w:tcPr>
          <w:p>
            <w:pPr>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b w:val="0"/>
                <w:color w:val="auto"/>
                <w:sz w:val="21"/>
                <w:szCs w:val="21"/>
                <w:highlight w:val="none"/>
                <w:lang w:val="en-US" w:eastAsia="zh-CN"/>
              </w:rPr>
              <w:t>0.0059</w:t>
            </w:r>
          </w:p>
        </w:tc>
        <w:tc>
          <w:tcPr>
            <w:tcW w:w="1242" w:type="dxa"/>
            <w:noWrap w:val="0"/>
            <w:vAlign w:val="center"/>
          </w:tcPr>
          <w:p>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b w:val="0"/>
                <w:color w:val="auto"/>
                <w:sz w:val="21"/>
                <w:szCs w:val="21"/>
                <w:highlight w:val="none"/>
              </w:rPr>
              <w:t>/</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c>
          <w:tcPr>
            <w:tcW w:w="1481" w:type="dxa"/>
            <w:noWrap w:val="0"/>
            <w:vAlign w:val="center"/>
          </w:tcPr>
          <w:p>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b w:val="0"/>
                <w:color w:val="auto"/>
                <w:sz w:val="21"/>
                <w:szCs w:val="21"/>
                <w:highlight w:val="none"/>
              </w:rPr>
              <w:t>烟囱</w:t>
            </w:r>
          </w:p>
        </w:tc>
        <w:tc>
          <w:tcPr>
            <w:tcW w:w="1242" w:type="dxa"/>
            <w:noWrap w:val="0"/>
            <w:vAlign w:val="center"/>
          </w:tcPr>
          <w:p>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b w:val="0"/>
                <w:color w:val="auto"/>
                <w:sz w:val="21"/>
                <w:szCs w:val="21"/>
                <w:highlight w:val="none"/>
              </w:rPr>
              <w:t>Hg</w:t>
            </w:r>
          </w:p>
        </w:tc>
        <w:tc>
          <w:tcPr>
            <w:tcW w:w="1974" w:type="dxa"/>
            <w:noWrap w:val="0"/>
            <w:vAlign w:val="center"/>
          </w:tcPr>
          <w:p>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b w:val="0"/>
                <w:color w:val="auto"/>
                <w:sz w:val="21"/>
                <w:szCs w:val="21"/>
                <w:highlight w:val="none"/>
              </w:rPr>
              <w:t>0.3</w:t>
            </w:r>
          </w:p>
        </w:tc>
        <w:tc>
          <w:tcPr>
            <w:tcW w:w="1589" w:type="dxa"/>
            <w:noWrap w:val="0"/>
            <w:vAlign w:val="center"/>
          </w:tcPr>
          <w:p>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b w:val="0"/>
                <w:color w:val="auto"/>
                <w:sz w:val="21"/>
                <w:szCs w:val="21"/>
                <w:highlight w:val="none"/>
              </w:rPr>
              <w:t>0.0000</w:t>
            </w:r>
          </w:p>
        </w:tc>
        <w:tc>
          <w:tcPr>
            <w:tcW w:w="1189" w:type="dxa"/>
            <w:noWrap w:val="0"/>
            <w:vAlign w:val="center"/>
          </w:tcPr>
          <w:p>
            <w:pPr>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b w:val="0"/>
                <w:color w:val="auto"/>
                <w:sz w:val="21"/>
                <w:szCs w:val="21"/>
                <w:highlight w:val="none"/>
              </w:rPr>
              <w:t>0.00</w:t>
            </w:r>
            <w:r>
              <w:rPr>
                <w:rFonts w:hint="eastAsia" w:ascii="Times New Roman" w:hAnsi="Times New Roman" w:eastAsia="宋体" w:cs="Times New Roman"/>
                <w:b w:val="0"/>
                <w:color w:val="auto"/>
                <w:sz w:val="21"/>
                <w:szCs w:val="21"/>
                <w:highlight w:val="none"/>
                <w:lang w:val="en-US" w:eastAsia="zh-CN"/>
              </w:rPr>
              <w:t>26</w:t>
            </w:r>
          </w:p>
        </w:tc>
        <w:tc>
          <w:tcPr>
            <w:tcW w:w="1242" w:type="dxa"/>
            <w:noWrap w:val="0"/>
            <w:vAlign w:val="center"/>
          </w:tcPr>
          <w:p>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b w:val="0"/>
                <w:color w:val="auto"/>
                <w:sz w:val="21"/>
                <w:szCs w:val="21"/>
                <w:highlight w:val="none"/>
              </w:rPr>
              <w:t>/</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c>
          <w:tcPr>
            <w:tcW w:w="1481" w:type="dxa"/>
            <w:noWrap w:val="0"/>
            <w:vAlign w:val="center"/>
          </w:tcPr>
          <w:p>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b w:val="0"/>
                <w:color w:val="auto"/>
                <w:sz w:val="21"/>
                <w:szCs w:val="21"/>
                <w:highlight w:val="none"/>
              </w:rPr>
              <w:t>烟囱</w:t>
            </w:r>
          </w:p>
        </w:tc>
        <w:tc>
          <w:tcPr>
            <w:tcW w:w="1242" w:type="dxa"/>
            <w:noWrap w:val="0"/>
            <w:vAlign w:val="center"/>
          </w:tcPr>
          <w:p>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b w:val="0"/>
                <w:color w:val="auto"/>
                <w:sz w:val="21"/>
                <w:szCs w:val="21"/>
                <w:highlight w:val="none"/>
              </w:rPr>
              <w:t>NO</w:t>
            </w:r>
            <w:r>
              <w:rPr>
                <w:rFonts w:hint="default" w:ascii="Times New Roman" w:hAnsi="Times New Roman" w:eastAsia="宋体" w:cs="Times New Roman"/>
                <w:b w:val="0"/>
                <w:color w:val="auto"/>
                <w:sz w:val="21"/>
                <w:szCs w:val="21"/>
                <w:highlight w:val="none"/>
                <w:vertAlign w:val="subscript"/>
              </w:rPr>
              <w:t>2</w:t>
            </w:r>
          </w:p>
        </w:tc>
        <w:tc>
          <w:tcPr>
            <w:tcW w:w="1974" w:type="dxa"/>
            <w:noWrap w:val="0"/>
            <w:vAlign w:val="center"/>
          </w:tcPr>
          <w:p>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b w:val="0"/>
                <w:color w:val="auto"/>
                <w:sz w:val="21"/>
                <w:szCs w:val="21"/>
                <w:highlight w:val="none"/>
              </w:rPr>
              <w:t>200.0</w:t>
            </w:r>
          </w:p>
        </w:tc>
        <w:tc>
          <w:tcPr>
            <w:tcW w:w="1589" w:type="dxa"/>
            <w:noWrap w:val="0"/>
            <w:vAlign w:val="center"/>
          </w:tcPr>
          <w:p>
            <w:pPr>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b w:val="0"/>
                <w:color w:val="auto"/>
                <w:sz w:val="21"/>
                <w:szCs w:val="21"/>
                <w:highlight w:val="none"/>
                <w:lang w:val="en-US" w:eastAsia="zh-CN"/>
              </w:rPr>
              <w:t>2.9357</w:t>
            </w:r>
          </w:p>
        </w:tc>
        <w:tc>
          <w:tcPr>
            <w:tcW w:w="1189" w:type="dxa"/>
            <w:noWrap w:val="0"/>
            <w:vAlign w:val="center"/>
          </w:tcPr>
          <w:p>
            <w:pPr>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b w:val="0"/>
                <w:color w:val="auto"/>
                <w:sz w:val="21"/>
                <w:szCs w:val="21"/>
                <w:highlight w:val="none"/>
                <w:lang w:val="en-US" w:eastAsia="zh-CN"/>
              </w:rPr>
              <w:t>1.4678</w:t>
            </w:r>
          </w:p>
        </w:tc>
        <w:tc>
          <w:tcPr>
            <w:tcW w:w="1242" w:type="dxa"/>
            <w:noWrap w:val="0"/>
            <w:vAlign w:val="center"/>
          </w:tcPr>
          <w:p>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b w:val="0"/>
                <w:color w:val="auto"/>
                <w:sz w:val="21"/>
                <w:szCs w:val="21"/>
                <w:highlight w:val="none"/>
              </w:rPr>
              <w:t>/</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c>
          <w:tcPr>
            <w:tcW w:w="1481" w:type="dxa"/>
            <w:noWrap w:val="0"/>
            <w:vAlign w:val="center"/>
          </w:tcPr>
          <w:p>
            <w:pPr>
              <w:jc w:val="center"/>
              <w:rPr>
                <w:rFonts w:hint="default" w:ascii="Times New Roman" w:hAnsi="Times New Roman" w:eastAsia="宋体" w:cs="Times New Roman"/>
                <w:b w:val="0"/>
                <w:color w:val="auto"/>
                <w:sz w:val="21"/>
                <w:szCs w:val="21"/>
                <w:highlight w:val="none"/>
              </w:rPr>
            </w:pPr>
            <w:r>
              <w:rPr>
                <w:rFonts w:hint="eastAsia" w:cs="Times New Roman"/>
                <w:color w:val="auto"/>
                <w:szCs w:val="21"/>
                <w:lang w:eastAsia="zh-CN"/>
              </w:rPr>
              <w:t>排气筒</w:t>
            </w:r>
          </w:p>
        </w:tc>
        <w:tc>
          <w:tcPr>
            <w:tcW w:w="1242" w:type="dxa"/>
            <w:noWrap w:val="0"/>
            <w:vAlign w:val="center"/>
          </w:tcPr>
          <w:p>
            <w:pPr>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b w:val="0"/>
                <w:color w:val="auto"/>
                <w:sz w:val="21"/>
                <w:szCs w:val="21"/>
              </w:rPr>
              <w:t>NH</w:t>
            </w:r>
            <w:r>
              <w:rPr>
                <w:rFonts w:hint="default" w:ascii="Times New Roman" w:hAnsi="Times New Roman" w:eastAsia="宋体" w:cs="Times New Roman"/>
                <w:b w:val="0"/>
                <w:color w:val="auto"/>
                <w:sz w:val="21"/>
                <w:szCs w:val="21"/>
                <w:vertAlign w:val="subscript"/>
              </w:rPr>
              <w:t>3</w:t>
            </w:r>
          </w:p>
        </w:tc>
        <w:tc>
          <w:tcPr>
            <w:tcW w:w="1974" w:type="dxa"/>
            <w:noWrap w:val="0"/>
            <w:vAlign w:val="center"/>
          </w:tcPr>
          <w:p>
            <w:pPr>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b w:val="0"/>
                <w:color w:val="auto"/>
                <w:sz w:val="21"/>
                <w:szCs w:val="21"/>
              </w:rPr>
              <w:t>200.0</w:t>
            </w:r>
          </w:p>
        </w:tc>
        <w:tc>
          <w:tcPr>
            <w:tcW w:w="1589" w:type="dxa"/>
            <w:noWrap w:val="0"/>
            <w:vAlign w:val="center"/>
          </w:tcPr>
          <w:p>
            <w:pPr>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b w:val="0"/>
                <w:color w:val="auto"/>
                <w:sz w:val="21"/>
                <w:szCs w:val="21"/>
              </w:rPr>
              <w:t>0.0123</w:t>
            </w:r>
          </w:p>
        </w:tc>
        <w:tc>
          <w:tcPr>
            <w:tcW w:w="1189" w:type="dxa"/>
            <w:noWrap w:val="0"/>
            <w:vAlign w:val="center"/>
          </w:tcPr>
          <w:p>
            <w:pPr>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b w:val="0"/>
                <w:color w:val="auto"/>
                <w:sz w:val="21"/>
                <w:szCs w:val="21"/>
              </w:rPr>
              <w:t>0.0061</w:t>
            </w:r>
          </w:p>
        </w:tc>
        <w:tc>
          <w:tcPr>
            <w:tcW w:w="1242" w:type="dxa"/>
            <w:noWrap w:val="0"/>
            <w:vAlign w:val="center"/>
          </w:tcPr>
          <w:p>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b w:val="0"/>
                <w:color w:val="auto"/>
                <w:sz w:val="21"/>
                <w:szCs w:val="21"/>
                <w:highlight w:val="none"/>
              </w:rPr>
              <w:t>/</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c>
          <w:tcPr>
            <w:tcW w:w="1481" w:type="dxa"/>
            <w:noWrap w:val="0"/>
            <w:vAlign w:val="center"/>
          </w:tcPr>
          <w:p>
            <w:pPr>
              <w:jc w:val="center"/>
              <w:rPr>
                <w:rFonts w:hint="default" w:ascii="Times New Roman" w:hAnsi="Times New Roman" w:eastAsia="宋体" w:cs="Times New Roman"/>
                <w:b w:val="0"/>
                <w:color w:val="auto"/>
                <w:sz w:val="21"/>
                <w:szCs w:val="21"/>
                <w:highlight w:val="none"/>
              </w:rPr>
            </w:pPr>
            <w:r>
              <w:rPr>
                <w:rFonts w:hint="eastAsia" w:cs="Times New Roman"/>
                <w:color w:val="auto"/>
                <w:szCs w:val="21"/>
                <w:lang w:eastAsia="zh-CN"/>
              </w:rPr>
              <w:t>排气筒</w:t>
            </w:r>
          </w:p>
        </w:tc>
        <w:tc>
          <w:tcPr>
            <w:tcW w:w="1242" w:type="dxa"/>
            <w:noWrap w:val="0"/>
            <w:vAlign w:val="center"/>
          </w:tcPr>
          <w:p>
            <w:pPr>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b w:val="0"/>
                <w:color w:val="auto"/>
                <w:sz w:val="21"/>
                <w:szCs w:val="21"/>
              </w:rPr>
              <w:t>H</w:t>
            </w:r>
            <w:r>
              <w:rPr>
                <w:rFonts w:hint="default" w:ascii="Times New Roman" w:hAnsi="Times New Roman" w:eastAsia="宋体" w:cs="Times New Roman"/>
                <w:b w:val="0"/>
                <w:color w:val="auto"/>
                <w:sz w:val="21"/>
                <w:szCs w:val="21"/>
                <w:vertAlign w:val="subscript"/>
              </w:rPr>
              <w:t>2</w:t>
            </w:r>
            <w:r>
              <w:rPr>
                <w:rFonts w:hint="default" w:ascii="Times New Roman" w:hAnsi="Times New Roman" w:eastAsia="宋体" w:cs="Times New Roman"/>
                <w:b w:val="0"/>
                <w:color w:val="auto"/>
                <w:sz w:val="21"/>
                <w:szCs w:val="21"/>
              </w:rPr>
              <w:t>S</w:t>
            </w:r>
          </w:p>
        </w:tc>
        <w:tc>
          <w:tcPr>
            <w:tcW w:w="1974" w:type="dxa"/>
            <w:noWrap w:val="0"/>
            <w:vAlign w:val="center"/>
          </w:tcPr>
          <w:p>
            <w:pPr>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b w:val="0"/>
                <w:color w:val="auto"/>
                <w:sz w:val="21"/>
                <w:szCs w:val="21"/>
              </w:rPr>
              <w:t>10.0</w:t>
            </w:r>
          </w:p>
        </w:tc>
        <w:tc>
          <w:tcPr>
            <w:tcW w:w="1589" w:type="dxa"/>
            <w:noWrap w:val="0"/>
            <w:vAlign w:val="center"/>
          </w:tcPr>
          <w:p>
            <w:pPr>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b w:val="0"/>
                <w:color w:val="auto"/>
                <w:sz w:val="21"/>
                <w:szCs w:val="21"/>
              </w:rPr>
              <w:t>0.0002</w:t>
            </w:r>
          </w:p>
        </w:tc>
        <w:tc>
          <w:tcPr>
            <w:tcW w:w="1189" w:type="dxa"/>
            <w:noWrap w:val="0"/>
            <w:vAlign w:val="center"/>
          </w:tcPr>
          <w:p>
            <w:pPr>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b w:val="0"/>
                <w:color w:val="auto"/>
                <w:sz w:val="21"/>
                <w:szCs w:val="21"/>
              </w:rPr>
              <w:t>0.0025</w:t>
            </w:r>
          </w:p>
        </w:tc>
        <w:tc>
          <w:tcPr>
            <w:tcW w:w="1242" w:type="dxa"/>
            <w:noWrap w:val="0"/>
            <w:vAlign w:val="center"/>
          </w:tcPr>
          <w:p>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b w:val="0"/>
                <w:color w:val="auto"/>
                <w:sz w:val="21"/>
                <w:szCs w:val="21"/>
                <w:highlight w:val="none"/>
              </w:rPr>
              <w:t>/</w:t>
            </w:r>
          </w:p>
        </w:tc>
      </w:tr>
    </w:tbl>
    <w:p>
      <w:pPr>
        <w:jc w:val="center"/>
        <w:rPr>
          <w:rFonts w:hint="default" w:ascii="Times New Roman" w:hAnsi="Times New Roman" w:eastAsia="宋体" w:cs="Times New Roman"/>
          <w:b/>
          <w:bCs/>
          <w:color w:val="auto"/>
          <w:szCs w:val="21"/>
          <w:highlight w:val="none"/>
        </w:rPr>
      </w:pPr>
      <w:r>
        <w:rPr>
          <w:rFonts w:hint="default" w:ascii="Times New Roman" w:hAnsi="Times New Roman" w:eastAsia="宋体" w:cs="Times New Roman"/>
          <w:b/>
          <w:color w:val="auto"/>
          <w:kern w:val="0"/>
          <w:szCs w:val="21"/>
          <w:highlight w:val="none"/>
        </w:rPr>
        <w:t xml:space="preserve">表1-9  </w:t>
      </w:r>
      <w:r>
        <w:rPr>
          <w:rFonts w:hint="default" w:ascii="Times New Roman" w:hAnsi="Times New Roman" w:eastAsia="宋体" w:cs="Times New Roman"/>
          <w:b/>
          <w:bCs/>
          <w:color w:val="auto"/>
          <w:szCs w:val="21"/>
          <w:highlight w:val="none"/>
        </w:rPr>
        <w:t>本项目点源估算模式计算结果表（2）</w:t>
      </w:r>
    </w:p>
    <w:tbl>
      <w:tblPr>
        <w:tblStyle w:val="30"/>
        <w:tblW w:w="8787"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255"/>
        <w:gridCol w:w="1396"/>
        <w:gridCol w:w="277"/>
        <w:gridCol w:w="837"/>
        <w:gridCol w:w="891"/>
        <w:gridCol w:w="505"/>
        <w:gridCol w:w="1025"/>
        <w:gridCol w:w="89"/>
        <w:gridCol w:w="1356"/>
        <w:gridCol w:w="40"/>
        <w:gridCol w:w="1116"/>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255" w:type="dxa"/>
            <w:vMerge w:val="restart"/>
            <w:tcBorders>
              <w:tl2br w:val="nil"/>
              <w:tr2bl w:val="nil"/>
            </w:tcBorders>
            <w:vAlign w:val="center"/>
          </w:tcPr>
          <w:p>
            <w:pPr>
              <w:spacing w:line="0" w:lineRule="atLeast"/>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下风向距离</w:t>
            </w:r>
          </w:p>
        </w:tc>
        <w:tc>
          <w:tcPr>
            <w:tcW w:w="7532" w:type="dxa"/>
            <w:gridSpan w:val="10"/>
            <w:tcBorders>
              <w:tl2br w:val="nil"/>
              <w:tr2bl w:val="nil"/>
            </w:tcBorders>
            <w:vAlign w:val="center"/>
          </w:tcPr>
          <w:p>
            <w:pPr>
              <w:spacing w:line="0" w:lineRule="atLeast"/>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烟囱</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255" w:type="dxa"/>
            <w:vMerge w:val="continue"/>
            <w:tcBorders>
              <w:tl2br w:val="nil"/>
              <w:tr2bl w:val="nil"/>
            </w:tcBorders>
            <w:vAlign w:val="center"/>
          </w:tcPr>
          <w:p>
            <w:pPr>
              <w:spacing w:line="0" w:lineRule="atLeast"/>
              <w:jc w:val="center"/>
              <w:rPr>
                <w:rFonts w:hint="default" w:ascii="Times New Roman" w:hAnsi="Times New Roman" w:eastAsia="宋体" w:cs="Times New Roman"/>
                <w:color w:val="auto"/>
                <w:sz w:val="21"/>
                <w:szCs w:val="21"/>
                <w:highlight w:val="none"/>
              </w:rPr>
            </w:pPr>
          </w:p>
        </w:tc>
        <w:tc>
          <w:tcPr>
            <w:tcW w:w="1396" w:type="dxa"/>
            <w:tcBorders>
              <w:tl2br w:val="nil"/>
              <w:tr2bl w:val="nil"/>
            </w:tcBorders>
            <w:vAlign w:val="center"/>
          </w:tcPr>
          <w:p>
            <w:pPr>
              <w:spacing w:line="0" w:lineRule="atLeast"/>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SO2浓度(μg/m³)</w:t>
            </w:r>
          </w:p>
        </w:tc>
        <w:tc>
          <w:tcPr>
            <w:tcW w:w="1114" w:type="dxa"/>
            <w:gridSpan w:val="2"/>
            <w:tcBorders>
              <w:tl2br w:val="nil"/>
              <w:tr2bl w:val="nil"/>
            </w:tcBorders>
            <w:vAlign w:val="center"/>
          </w:tcPr>
          <w:p>
            <w:pPr>
              <w:spacing w:line="0" w:lineRule="atLeast"/>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SO2占标率(%)</w:t>
            </w:r>
          </w:p>
        </w:tc>
        <w:tc>
          <w:tcPr>
            <w:tcW w:w="1396" w:type="dxa"/>
            <w:gridSpan w:val="2"/>
            <w:tcBorders>
              <w:tl2br w:val="nil"/>
              <w:tr2bl w:val="nil"/>
            </w:tcBorders>
            <w:vAlign w:val="center"/>
          </w:tcPr>
          <w:p>
            <w:pPr>
              <w:spacing w:line="0" w:lineRule="atLeast"/>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PM10浓度(μg/m³)</w:t>
            </w:r>
          </w:p>
        </w:tc>
        <w:tc>
          <w:tcPr>
            <w:tcW w:w="1114" w:type="dxa"/>
            <w:gridSpan w:val="2"/>
            <w:tcBorders>
              <w:tl2br w:val="nil"/>
              <w:tr2bl w:val="nil"/>
            </w:tcBorders>
            <w:vAlign w:val="center"/>
          </w:tcPr>
          <w:p>
            <w:pPr>
              <w:spacing w:line="0" w:lineRule="atLeast"/>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PM10占标率(%)</w:t>
            </w:r>
          </w:p>
        </w:tc>
        <w:tc>
          <w:tcPr>
            <w:tcW w:w="1396" w:type="dxa"/>
            <w:gridSpan w:val="2"/>
            <w:tcBorders>
              <w:tl2br w:val="nil"/>
              <w:tr2bl w:val="nil"/>
            </w:tcBorders>
            <w:vAlign w:val="center"/>
          </w:tcPr>
          <w:p>
            <w:pPr>
              <w:spacing w:line="0" w:lineRule="atLeast"/>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Hg浓度(μg/m³)</w:t>
            </w:r>
          </w:p>
        </w:tc>
        <w:tc>
          <w:tcPr>
            <w:tcW w:w="1116" w:type="dxa"/>
            <w:tcBorders>
              <w:tl2br w:val="nil"/>
              <w:tr2bl w:val="nil"/>
            </w:tcBorders>
            <w:vAlign w:val="center"/>
          </w:tcPr>
          <w:p>
            <w:pPr>
              <w:spacing w:line="0" w:lineRule="atLeast"/>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Hg占标率(%)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255" w:type="dxa"/>
            <w:tcBorders>
              <w:tl2br w:val="nil"/>
              <w:tr2bl w:val="nil"/>
            </w:tcBorders>
            <w:vAlign w:val="center"/>
          </w:tcPr>
          <w:p>
            <w:pPr>
              <w:spacing w:line="0" w:lineRule="atLeast"/>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1.0</w:t>
            </w:r>
          </w:p>
        </w:tc>
        <w:tc>
          <w:tcPr>
            <w:tcW w:w="1396" w:type="dxa"/>
            <w:tcBorders>
              <w:tl2br w:val="nil"/>
              <w:tr2bl w:val="nil"/>
            </w:tcBorders>
            <w:vAlign w:val="center"/>
          </w:tcPr>
          <w:p>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b w:val="0"/>
                <w:color w:val="auto"/>
                <w:sz w:val="21"/>
                <w:szCs w:val="21"/>
                <w:highlight w:val="none"/>
              </w:rPr>
              <w:t>0.0000</w:t>
            </w:r>
          </w:p>
        </w:tc>
        <w:tc>
          <w:tcPr>
            <w:tcW w:w="1114" w:type="dxa"/>
            <w:gridSpan w:val="2"/>
            <w:tcBorders>
              <w:tl2br w:val="nil"/>
              <w:tr2bl w:val="nil"/>
            </w:tcBorders>
            <w:vAlign w:val="center"/>
          </w:tcPr>
          <w:p>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b w:val="0"/>
                <w:color w:val="auto"/>
                <w:sz w:val="21"/>
                <w:szCs w:val="21"/>
                <w:highlight w:val="none"/>
              </w:rPr>
              <w:t>0.0000</w:t>
            </w:r>
          </w:p>
        </w:tc>
        <w:tc>
          <w:tcPr>
            <w:tcW w:w="1396" w:type="dxa"/>
            <w:gridSpan w:val="2"/>
            <w:tcBorders>
              <w:tl2br w:val="nil"/>
              <w:tr2bl w:val="nil"/>
            </w:tcBorders>
            <w:vAlign w:val="center"/>
          </w:tcPr>
          <w:p>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b w:val="0"/>
                <w:color w:val="auto"/>
                <w:sz w:val="21"/>
                <w:szCs w:val="21"/>
                <w:highlight w:val="none"/>
              </w:rPr>
              <w:t>0.0000</w:t>
            </w:r>
          </w:p>
        </w:tc>
        <w:tc>
          <w:tcPr>
            <w:tcW w:w="1114" w:type="dxa"/>
            <w:gridSpan w:val="2"/>
            <w:tcBorders>
              <w:tl2br w:val="nil"/>
              <w:tr2bl w:val="nil"/>
            </w:tcBorders>
            <w:vAlign w:val="center"/>
          </w:tcPr>
          <w:p>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b w:val="0"/>
                <w:color w:val="auto"/>
                <w:sz w:val="21"/>
                <w:szCs w:val="21"/>
                <w:highlight w:val="none"/>
              </w:rPr>
              <w:t>0.0000</w:t>
            </w:r>
          </w:p>
        </w:tc>
        <w:tc>
          <w:tcPr>
            <w:tcW w:w="1396" w:type="dxa"/>
            <w:gridSpan w:val="2"/>
            <w:tcBorders>
              <w:tl2br w:val="nil"/>
              <w:tr2bl w:val="nil"/>
            </w:tcBorders>
            <w:vAlign w:val="center"/>
          </w:tcPr>
          <w:p>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b w:val="0"/>
                <w:color w:val="auto"/>
                <w:sz w:val="21"/>
                <w:szCs w:val="21"/>
                <w:highlight w:val="none"/>
              </w:rPr>
              <w:t>0.0000</w:t>
            </w:r>
          </w:p>
        </w:tc>
        <w:tc>
          <w:tcPr>
            <w:tcW w:w="1116" w:type="dxa"/>
            <w:tcBorders>
              <w:tl2br w:val="nil"/>
              <w:tr2bl w:val="nil"/>
            </w:tcBorders>
            <w:vAlign w:val="center"/>
          </w:tcPr>
          <w:p>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b w:val="0"/>
                <w:color w:val="auto"/>
                <w:sz w:val="21"/>
                <w:szCs w:val="21"/>
                <w:highlight w:val="none"/>
              </w:rPr>
              <w:t>0.0000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255" w:type="dxa"/>
            <w:tcBorders>
              <w:tl2br w:val="nil"/>
              <w:tr2bl w:val="nil"/>
            </w:tcBorders>
            <w:vAlign w:val="center"/>
          </w:tcPr>
          <w:p>
            <w:pPr>
              <w:spacing w:line="0" w:lineRule="atLeast"/>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25.0</w:t>
            </w:r>
          </w:p>
        </w:tc>
        <w:tc>
          <w:tcPr>
            <w:tcW w:w="1396" w:type="dxa"/>
            <w:tcBorders>
              <w:tl2br w:val="nil"/>
              <w:tr2bl w:val="nil"/>
            </w:tcBorders>
            <w:vAlign w:val="center"/>
          </w:tcPr>
          <w:p>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b w:val="0"/>
                <w:color w:val="auto"/>
                <w:sz w:val="21"/>
                <w:szCs w:val="21"/>
                <w:highlight w:val="none"/>
              </w:rPr>
              <w:t>0.6057</w:t>
            </w:r>
          </w:p>
        </w:tc>
        <w:tc>
          <w:tcPr>
            <w:tcW w:w="1114" w:type="dxa"/>
            <w:gridSpan w:val="2"/>
            <w:tcBorders>
              <w:tl2br w:val="nil"/>
              <w:tr2bl w:val="nil"/>
            </w:tcBorders>
            <w:vAlign w:val="center"/>
          </w:tcPr>
          <w:p>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b w:val="0"/>
                <w:color w:val="auto"/>
                <w:sz w:val="21"/>
                <w:szCs w:val="21"/>
                <w:highlight w:val="none"/>
              </w:rPr>
              <w:t>0.1211</w:t>
            </w:r>
          </w:p>
        </w:tc>
        <w:tc>
          <w:tcPr>
            <w:tcW w:w="1396" w:type="dxa"/>
            <w:gridSpan w:val="2"/>
            <w:tcBorders>
              <w:tl2br w:val="nil"/>
              <w:tr2bl w:val="nil"/>
            </w:tcBorders>
            <w:vAlign w:val="center"/>
          </w:tcPr>
          <w:p>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b w:val="0"/>
                <w:color w:val="auto"/>
                <w:sz w:val="21"/>
                <w:szCs w:val="21"/>
                <w:highlight w:val="none"/>
              </w:rPr>
              <w:t>0.0144</w:t>
            </w:r>
          </w:p>
        </w:tc>
        <w:tc>
          <w:tcPr>
            <w:tcW w:w="1114" w:type="dxa"/>
            <w:gridSpan w:val="2"/>
            <w:tcBorders>
              <w:tl2br w:val="nil"/>
              <w:tr2bl w:val="nil"/>
            </w:tcBorders>
            <w:vAlign w:val="center"/>
          </w:tcPr>
          <w:p>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b w:val="0"/>
                <w:color w:val="auto"/>
                <w:sz w:val="21"/>
                <w:szCs w:val="21"/>
                <w:highlight w:val="none"/>
              </w:rPr>
              <w:t>0.0032</w:t>
            </w:r>
          </w:p>
        </w:tc>
        <w:tc>
          <w:tcPr>
            <w:tcW w:w="1396" w:type="dxa"/>
            <w:gridSpan w:val="2"/>
            <w:tcBorders>
              <w:tl2br w:val="nil"/>
              <w:tr2bl w:val="nil"/>
            </w:tcBorders>
            <w:vAlign w:val="center"/>
          </w:tcPr>
          <w:p>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b w:val="0"/>
                <w:color w:val="auto"/>
                <w:sz w:val="21"/>
                <w:szCs w:val="21"/>
                <w:highlight w:val="none"/>
              </w:rPr>
              <w:t>0.0000</w:t>
            </w:r>
          </w:p>
        </w:tc>
        <w:tc>
          <w:tcPr>
            <w:tcW w:w="1116" w:type="dxa"/>
            <w:tcBorders>
              <w:tl2br w:val="nil"/>
              <w:tr2bl w:val="nil"/>
            </w:tcBorders>
            <w:vAlign w:val="center"/>
          </w:tcPr>
          <w:p>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b w:val="0"/>
                <w:color w:val="auto"/>
                <w:sz w:val="21"/>
                <w:szCs w:val="21"/>
                <w:highlight w:val="none"/>
              </w:rPr>
              <w:t>0.0014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255" w:type="dxa"/>
            <w:tcBorders>
              <w:tl2br w:val="nil"/>
              <w:tr2bl w:val="nil"/>
            </w:tcBorders>
            <w:vAlign w:val="center"/>
          </w:tcPr>
          <w:p>
            <w:pPr>
              <w:spacing w:line="0" w:lineRule="atLeast"/>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50.0</w:t>
            </w:r>
          </w:p>
        </w:tc>
        <w:tc>
          <w:tcPr>
            <w:tcW w:w="1396" w:type="dxa"/>
            <w:tcBorders>
              <w:tl2br w:val="nil"/>
              <w:tr2bl w:val="nil"/>
            </w:tcBorders>
            <w:vAlign w:val="center"/>
          </w:tcPr>
          <w:p>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b w:val="0"/>
                <w:color w:val="auto"/>
                <w:sz w:val="21"/>
                <w:szCs w:val="21"/>
                <w:highlight w:val="none"/>
              </w:rPr>
              <w:t>0.7943</w:t>
            </w:r>
          </w:p>
        </w:tc>
        <w:tc>
          <w:tcPr>
            <w:tcW w:w="1114" w:type="dxa"/>
            <w:gridSpan w:val="2"/>
            <w:tcBorders>
              <w:tl2br w:val="nil"/>
              <w:tr2bl w:val="nil"/>
            </w:tcBorders>
            <w:vAlign w:val="center"/>
          </w:tcPr>
          <w:p>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b w:val="0"/>
                <w:color w:val="auto"/>
                <w:sz w:val="21"/>
                <w:szCs w:val="21"/>
                <w:highlight w:val="none"/>
              </w:rPr>
              <w:t>0.1589</w:t>
            </w:r>
          </w:p>
        </w:tc>
        <w:tc>
          <w:tcPr>
            <w:tcW w:w="1396" w:type="dxa"/>
            <w:gridSpan w:val="2"/>
            <w:tcBorders>
              <w:tl2br w:val="nil"/>
              <w:tr2bl w:val="nil"/>
            </w:tcBorders>
            <w:vAlign w:val="center"/>
          </w:tcPr>
          <w:p>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b w:val="0"/>
                <w:color w:val="auto"/>
                <w:sz w:val="21"/>
                <w:szCs w:val="21"/>
                <w:highlight w:val="none"/>
              </w:rPr>
              <w:t>0.0189</w:t>
            </w:r>
          </w:p>
        </w:tc>
        <w:tc>
          <w:tcPr>
            <w:tcW w:w="1114" w:type="dxa"/>
            <w:gridSpan w:val="2"/>
            <w:tcBorders>
              <w:tl2br w:val="nil"/>
              <w:tr2bl w:val="nil"/>
            </w:tcBorders>
            <w:vAlign w:val="center"/>
          </w:tcPr>
          <w:p>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b w:val="0"/>
                <w:color w:val="auto"/>
                <w:sz w:val="21"/>
                <w:szCs w:val="21"/>
                <w:highlight w:val="none"/>
              </w:rPr>
              <w:t>0.0042</w:t>
            </w:r>
          </w:p>
        </w:tc>
        <w:tc>
          <w:tcPr>
            <w:tcW w:w="1396" w:type="dxa"/>
            <w:gridSpan w:val="2"/>
            <w:tcBorders>
              <w:tl2br w:val="nil"/>
              <w:tr2bl w:val="nil"/>
            </w:tcBorders>
            <w:vAlign w:val="center"/>
          </w:tcPr>
          <w:p>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b w:val="0"/>
                <w:color w:val="auto"/>
                <w:sz w:val="21"/>
                <w:szCs w:val="21"/>
                <w:highlight w:val="none"/>
              </w:rPr>
              <w:t>0.0000</w:t>
            </w:r>
          </w:p>
        </w:tc>
        <w:tc>
          <w:tcPr>
            <w:tcW w:w="1116" w:type="dxa"/>
            <w:tcBorders>
              <w:tl2br w:val="nil"/>
              <w:tr2bl w:val="nil"/>
            </w:tcBorders>
            <w:vAlign w:val="center"/>
          </w:tcPr>
          <w:p>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b w:val="0"/>
                <w:color w:val="auto"/>
                <w:sz w:val="21"/>
                <w:szCs w:val="21"/>
                <w:highlight w:val="none"/>
              </w:rPr>
              <w:t>0.0018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255" w:type="dxa"/>
            <w:tcBorders>
              <w:tl2br w:val="nil"/>
              <w:tr2bl w:val="nil"/>
            </w:tcBorders>
            <w:vAlign w:val="center"/>
          </w:tcPr>
          <w:p>
            <w:pPr>
              <w:spacing w:line="0" w:lineRule="atLeast"/>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75.0</w:t>
            </w:r>
          </w:p>
        </w:tc>
        <w:tc>
          <w:tcPr>
            <w:tcW w:w="1396" w:type="dxa"/>
            <w:tcBorders>
              <w:tl2br w:val="nil"/>
              <w:tr2bl w:val="nil"/>
            </w:tcBorders>
            <w:vAlign w:val="center"/>
          </w:tcPr>
          <w:p>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b w:val="0"/>
                <w:color w:val="auto"/>
                <w:sz w:val="21"/>
                <w:szCs w:val="21"/>
                <w:highlight w:val="none"/>
              </w:rPr>
              <w:t>0.8617</w:t>
            </w:r>
          </w:p>
        </w:tc>
        <w:tc>
          <w:tcPr>
            <w:tcW w:w="1114" w:type="dxa"/>
            <w:gridSpan w:val="2"/>
            <w:tcBorders>
              <w:tl2br w:val="nil"/>
              <w:tr2bl w:val="nil"/>
            </w:tcBorders>
            <w:vAlign w:val="center"/>
          </w:tcPr>
          <w:p>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b w:val="0"/>
                <w:color w:val="auto"/>
                <w:sz w:val="21"/>
                <w:szCs w:val="21"/>
                <w:highlight w:val="none"/>
              </w:rPr>
              <w:t>0.1723</w:t>
            </w:r>
          </w:p>
        </w:tc>
        <w:tc>
          <w:tcPr>
            <w:tcW w:w="1396" w:type="dxa"/>
            <w:gridSpan w:val="2"/>
            <w:tcBorders>
              <w:tl2br w:val="nil"/>
              <w:tr2bl w:val="nil"/>
            </w:tcBorders>
            <w:vAlign w:val="center"/>
          </w:tcPr>
          <w:p>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b w:val="0"/>
                <w:color w:val="auto"/>
                <w:sz w:val="21"/>
                <w:szCs w:val="21"/>
                <w:highlight w:val="none"/>
              </w:rPr>
              <w:t>0.0205</w:t>
            </w:r>
          </w:p>
        </w:tc>
        <w:tc>
          <w:tcPr>
            <w:tcW w:w="1114" w:type="dxa"/>
            <w:gridSpan w:val="2"/>
            <w:tcBorders>
              <w:tl2br w:val="nil"/>
              <w:tr2bl w:val="nil"/>
            </w:tcBorders>
            <w:vAlign w:val="center"/>
          </w:tcPr>
          <w:p>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b w:val="0"/>
                <w:color w:val="auto"/>
                <w:sz w:val="21"/>
                <w:szCs w:val="21"/>
                <w:highlight w:val="none"/>
              </w:rPr>
              <w:t>0.0046</w:t>
            </w:r>
          </w:p>
        </w:tc>
        <w:tc>
          <w:tcPr>
            <w:tcW w:w="1396" w:type="dxa"/>
            <w:gridSpan w:val="2"/>
            <w:tcBorders>
              <w:tl2br w:val="nil"/>
              <w:tr2bl w:val="nil"/>
            </w:tcBorders>
            <w:vAlign w:val="center"/>
          </w:tcPr>
          <w:p>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b w:val="0"/>
                <w:color w:val="auto"/>
                <w:sz w:val="21"/>
                <w:szCs w:val="21"/>
                <w:highlight w:val="none"/>
              </w:rPr>
              <w:t>0.0000</w:t>
            </w:r>
          </w:p>
        </w:tc>
        <w:tc>
          <w:tcPr>
            <w:tcW w:w="1116" w:type="dxa"/>
            <w:tcBorders>
              <w:tl2br w:val="nil"/>
              <w:tr2bl w:val="nil"/>
            </w:tcBorders>
            <w:vAlign w:val="center"/>
          </w:tcPr>
          <w:p>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b w:val="0"/>
                <w:color w:val="auto"/>
                <w:sz w:val="21"/>
                <w:szCs w:val="21"/>
                <w:highlight w:val="none"/>
              </w:rPr>
              <w:t>0.0020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255" w:type="dxa"/>
            <w:tcBorders>
              <w:tl2br w:val="nil"/>
              <w:tr2bl w:val="nil"/>
            </w:tcBorders>
            <w:vAlign w:val="center"/>
          </w:tcPr>
          <w:p>
            <w:pPr>
              <w:spacing w:line="0" w:lineRule="atLeast"/>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100.0</w:t>
            </w:r>
          </w:p>
        </w:tc>
        <w:tc>
          <w:tcPr>
            <w:tcW w:w="1396" w:type="dxa"/>
            <w:tcBorders>
              <w:tl2br w:val="nil"/>
              <w:tr2bl w:val="nil"/>
            </w:tcBorders>
            <w:vAlign w:val="center"/>
          </w:tcPr>
          <w:p>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b w:val="0"/>
                <w:color w:val="auto"/>
                <w:sz w:val="21"/>
                <w:szCs w:val="21"/>
                <w:highlight w:val="none"/>
              </w:rPr>
              <w:t>0.9051</w:t>
            </w:r>
          </w:p>
        </w:tc>
        <w:tc>
          <w:tcPr>
            <w:tcW w:w="1114" w:type="dxa"/>
            <w:gridSpan w:val="2"/>
            <w:tcBorders>
              <w:tl2br w:val="nil"/>
              <w:tr2bl w:val="nil"/>
            </w:tcBorders>
            <w:vAlign w:val="center"/>
          </w:tcPr>
          <w:p>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b w:val="0"/>
                <w:color w:val="auto"/>
                <w:sz w:val="21"/>
                <w:szCs w:val="21"/>
                <w:highlight w:val="none"/>
              </w:rPr>
              <w:t>0.1810</w:t>
            </w:r>
          </w:p>
        </w:tc>
        <w:tc>
          <w:tcPr>
            <w:tcW w:w="1396" w:type="dxa"/>
            <w:gridSpan w:val="2"/>
            <w:tcBorders>
              <w:tl2br w:val="nil"/>
              <w:tr2bl w:val="nil"/>
            </w:tcBorders>
            <w:vAlign w:val="center"/>
          </w:tcPr>
          <w:p>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b w:val="0"/>
                <w:color w:val="auto"/>
                <w:sz w:val="21"/>
                <w:szCs w:val="21"/>
                <w:highlight w:val="none"/>
              </w:rPr>
              <w:t>0.0215</w:t>
            </w:r>
          </w:p>
        </w:tc>
        <w:tc>
          <w:tcPr>
            <w:tcW w:w="1114" w:type="dxa"/>
            <w:gridSpan w:val="2"/>
            <w:tcBorders>
              <w:tl2br w:val="nil"/>
              <w:tr2bl w:val="nil"/>
            </w:tcBorders>
            <w:vAlign w:val="center"/>
          </w:tcPr>
          <w:p>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b w:val="0"/>
                <w:color w:val="auto"/>
                <w:sz w:val="21"/>
                <w:szCs w:val="21"/>
                <w:highlight w:val="none"/>
              </w:rPr>
              <w:t>0.0048</w:t>
            </w:r>
          </w:p>
        </w:tc>
        <w:tc>
          <w:tcPr>
            <w:tcW w:w="1396" w:type="dxa"/>
            <w:gridSpan w:val="2"/>
            <w:tcBorders>
              <w:tl2br w:val="nil"/>
              <w:tr2bl w:val="nil"/>
            </w:tcBorders>
            <w:vAlign w:val="center"/>
          </w:tcPr>
          <w:p>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b w:val="0"/>
                <w:color w:val="auto"/>
                <w:sz w:val="21"/>
                <w:szCs w:val="21"/>
                <w:highlight w:val="none"/>
              </w:rPr>
              <w:t>0.0000</w:t>
            </w:r>
          </w:p>
        </w:tc>
        <w:tc>
          <w:tcPr>
            <w:tcW w:w="1116" w:type="dxa"/>
            <w:tcBorders>
              <w:tl2br w:val="nil"/>
              <w:tr2bl w:val="nil"/>
            </w:tcBorders>
            <w:vAlign w:val="center"/>
          </w:tcPr>
          <w:p>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b w:val="0"/>
                <w:color w:val="auto"/>
                <w:sz w:val="21"/>
                <w:szCs w:val="21"/>
                <w:highlight w:val="none"/>
              </w:rPr>
              <w:t>0.0021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255" w:type="dxa"/>
            <w:tcBorders>
              <w:tl2br w:val="nil"/>
              <w:tr2bl w:val="nil"/>
            </w:tcBorders>
            <w:vAlign w:val="center"/>
          </w:tcPr>
          <w:p>
            <w:pPr>
              <w:spacing w:line="0" w:lineRule="atLeast"/>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150.0</w:t>
            </w:r>
          </w:p>
        </w:tc>
        <w:tc>
          <w:tcPr>
            <w:tcW w:w="1396" w:type="dxa"/>
            <w:tcBorders>
              <w:tl2br w:val="nil"/>
              <w:tr2bl w:val="nil"/>
            </w:tcBorders>
            <w:vAlign w:val="center"/>
          </w:tcPr>
          <w:p>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b w:val="0"/>
                <w:color w:val="auto"/>
                <w:sz w:val="21"/>
                <w:szCs w:val="21"/>
                <w:highlight w:val="none"/>
              </w:rPr>
              <w:t>1.1069</w:t>
            </w:r>
          </w:p>
        </w:tc>
        <w:tc>
          <w:tcPr>
            <w:tcW w:w="1114" w:type="dxa"/>
            <w:gridSpan w:val="2"/>
            <w:tcBorders>
              <w:tl2br w:val="nil"/>
              <w:tr2bl w:val="nil"/>
            </w:tcBorders>
            <w:vAlign w:val="center"/>
          </w:tcPr>
          <w:p>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b w:val="0"/>
                <w:color w:val="auto"/>
                <w:sz w:val="21"/>
                <w:szCs w:val="21"/>
                <w:highlight w:val="none"/>
              </w:rPr>
              <w:t>0.2214</w:t>
            </w:r>
          </w:p>
        </w:tc>
        <w:tc>
          <w:tcPr>
            <w:tcW w:w="1396" w:type="dxa"/>
            <w:gridSpan w:val="2"/>
            <w:tcBorders>
              <w:tl2br w:val="nil"/>
              <w:tr2bl w:val="nil"/>
            </w:tcBorders>
            <w:vAlign w:val="center"/>
          </w:tcPr>
          <w:p>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b w:val="0"/>
                <w:color w:val="auto"/>
                <w:sz w:val="21"/>
                <w:szCs w:val="21"/>
                <w:highlight w:val="none"/>
              </w:rPr>
              <w:t>0.0264</w:t>
            </w:r>
          </w:p>
        </w:tc>
        <w:tc>
          <w:tcPr>
            <w:tcW w:w="1114" w:type="dxa"/>
            <w:gridSpan w:val="2"/>
            <w:tcBorders>
              <w:tl2br w:val="nil"/>
              <w:tr2bl w:val="nil"/>
            </w:tcBorders>
            <w:vAlign w:val="center"/>
          </w:tcPr>
          <w:p>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b w:val="0"/>
                <w:color w:val="auto"/>
                <w:sz w:val="21"/>
                <w:szCs w:val="21"/>
                <w:highlight w:val="none"/>
              </w:rPr>
              <w:t>0.0059</w:t>
            </w:r>
          </w:p>
        </w:tc>
        <w:tc>
          <w:tcPr>
            <w:tcW w:w="1396" w:type="dxa"/>
            <w:gridSpan w:val="2"/>
            <w:tcBorders>
              <w:tl2br w:val="nil"/>
              <w:tr2bl w:val="nil"/>
            </w:tcBorders>
            <w:vAlign w:val="center"/>
          </w:tcPr>
          <w:p>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b w:val="0"/>
                <w:color w:val="auto"/>
                <w:sz w:val="21"/>
                <w:szCs w:val="21"/>
                <w:highlight w:val="none"/>
              </w:rPr>
              <w:t>0.0000</w:t>
            </w:r>
          </w:p>
        </w:tc>
        <w:tc>
          <w:tcPr>
            <w:tcW w:w="1116" w:type="dxa"/>
            <w:tcBorders>
              <w:tl2br w:val="nil"/>
              <w:tr2bl w:val="nil"/>
            </w:tcBorders>
            <w:vAlign w:val="center"/>
          </w:tcPr>
          <w:p>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b w:val="0"/>
                <w:color w:val="auto"/>
                <w:sz w:val="21"/>
                <w:szCs w:val="21"/>
                <w:highlight w:val="none"/>
              </w:rPr>
              <w:t>0.0025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255" w:type="dxa"/>
            <w:tcBorders>
              <w:tl2br w:val="nil"/>
              <w:tr2bl w:val="nil"/>
            </w:tcBorders>
            <w:vAlign w:val="center"/>
          </w:tcPr>
          <w:p>
            <w:pPr>
              <w:spacing w:line="0" w:lineRule="atLeast"/>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174.0</w:t>
            </w:r>
          </w:p>
        </w:tc>
        <w:tc>
          <w:tcPr>
            <w:tcW w:w="1396" w:type="dxa"/>
            <w:tcBorders>
              <w:tl2br w:val="nil"/>
              <w:tr2bl w:val="nil"/>
            </w:tcBorders>
            <w:vAlign w:val="center"/>
          </w:tcPr>
          <w:p>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b w:val="0"/>
                <w:color w:val="auto"/>
                <w:sz w:val="21"/>
                <w:szCs w:val="21"/>
                <w:highlight w:val="none"/>
              </w:rPr>
              <w:t>1.1209</w:t>
            </w:r>
          </w:p>
        </w:tc>
        <w:tc>
          <w:tcPr>
            <w:tcW w:w="1114" w:type="dxa"/>
            <w:gridSpan w:val="2"/>
            <w:tcBorders>
              <w:tl2br w:val="nil"/>
              <w:tr2bl w:val="nil"/>
            </w:tcBorders>
            <w:vAlign w:val="center"/>
          </w:tcPr>
          <w:p>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b w:val="0"/>
                <w:color w:val="auto"/>
                <w:sz w:val="21"/>
                <w:szCs w:val="21"/>
                <w:highlight w:val="none"/>
              </w:rPr>
              <w:t>0.2242</w:t>
            </w:r>
          </w:p>
        </w:tc>
        <w:tc>
          <w:tcPr>
            <w:tcW w:w="1396" w:type="dxa"/>
            <w:gridSpan w:val="2"/>
            <w:tcBorders>
              <w:tl2br w:val="nil"/>
              <w:tr2bl w:val="nil"/>
            </w:tcBorders>
            <w:vAlign w:val="center"/>
          </w:tcPr>
          <w:p>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b w:val="0"/>
                <w:color w:val="auto"/>
                <w:sz w:val="21"/>
                <w:szCs w:val="21"/>
                <w:highlight w:val="none"/>
              </w:rPr>
              <w:t>0.0267</w:t>
            </w:r>
          </w:p>
        </w:tc>
        <w:tc>
          <w:tcPr>
            <w:tcW w:w="1114" w:type="dxa"/>
            <w:gridSpan w:val="2"/>
            <w:tcBorders>
              <w:tl2br w:val="nil"/>
              <w:tr2bl w:val="nil"/>
            </w:tcBorders>
            <w:vAlign w:val="center"/>
          </w:tcPr>
          <w:p>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b w:val="0"/>
                <w:color w:val="auto"/>
                <w:sz w:val="21"/>
                <w:szCs w:val="21"/>
                <w:highlight w:val="none"/>
              </w:rPr>
              <w:t>0.0059</w:t>
            </w:r>
          </w:p>
        </w:tc>
        <w:tc>
          <w:tcPr>
            <w:tcW w:w="1396" w:type="dxa"/>
            <w:gridSpan w:val="2"/>
            <w:tcBorders>
              <w:tl2br w:val="nil"/>
              <w:tr2bl w:val="nil"/>
            </w:tcBorders>
            <w:vAlign w:val="center"/>
          </w:tcPr>
          <w:p>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b w:val="0"/>
                <w:color w:val="auto"/>
                <w:sz w:val="21"/>
                <w:szCs w:val="21"/>
                <w:highlight w:val="none"/>
              </w:rPr>
              <w:t>0.0000</w:t>
            </w:r>
          </w:p>
        </w:tc>
        <w:tc>
          <w:tcPr>
            <w:tcW w:w="1116" w:type="dxa"/>
            <w:tcBorders>
              <w:tl2br w:val="nil"/>
              <w:tr2bl w:val="nil"/>
            </w:tcBorders>
            <w:vAlign w:val="center"/>
          </w:tcPr>
          <w:p>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b w:val="0"/>
                <w:color w:val="auto"/>
                <w:sz w:val="21"/>
                <w:szCs w:val="21"/>
                <w:highlight w:val="none"/>
              </w:rPr>
              <w:t>0.0026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255" w:type="dxa"/>
            <w:tcBorders>
              <w:tl2br w:val="nil"/>
              <w:tr2bl w:val="nil"/>
            </w:tcBorders>
            <w:vAlign w:val="center"/>
          </w:tcPr>
          <w:p>
            <w:pPr>
              <w:spacing w:line="0" w:lineRule="atLeast"/>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200.0</w:t>
            </w:r>
          </w:p>
        </w:tc>
        <w:tc>
          <w:tcPr>
            <w:tcW w:w="1396" w:type="dxa"/>
            <w:tcBorders>
              <w:tl2br w:val="nil"/>
              <w:tr2bl w:val="nil"/>
            </w:tcBorders>
            <w:vAlign w:val="center"/>
          </w:tcPr>
          <w:p>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b w:val="0"/>
                <w:color w:val="auto"/>
                <w:sz w:val="21"/>
                <w:szCs w:val="21"/>
                <w:highlight w:val="none"/>
              </w:rPr>
              <w:t>1.1069</w:t>
            </w:r>
          </w:p>
        </w:tc>
        <w:tc>
          <w:tcPr>
            <w:tcW w:w="1114" w:type="dxa"/>
            <w:gridSpan w:val="2"/>
            <w:tcBorders>
              <w:tl2br w:val="nil"/>
              <w:tr2bl w:val="nil"/>
            </w:tcBorders>
            <w:vAlign w:val="center"/>
          </w:tcPr>
          <w:p>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b w:val="0"/>
                <w:color w:val="auto"/>
                <w:sz w:val="21"/>
                <w:szCs w:val="21"/>
                <w:highlight w:val="none"/>
              </w:rPr>
              <w:t>0.2214</w:t>
            </w:r>
          </w:p>
        </w:tc>
        <w:tc>
          <w:tcPr>
            <w:tcW w:w="1396" w:type="dxa"/>
            <w:gridSpan w:val="2"/>
            <w:tcBorders>
              <w:tl2br w:val="nil"/>
              <w:tr2bl w:val="nil"/>
            </w:tcBorders>
            <w:vAlign w:val="center"/>
          </w:tcPr>
          <w:p>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b w:val="0"/>
                <w:color w:val="auto"/>
                <w:sz w:val="21"/>
                <w:szCs w:val="21"/>
                <w:highlight w:val="none"/>
              </w:rPr>
              <w:t>0.0264</w:t>
            </w:r>
          </w:p>
        </w:tc>
        <w:tc>
          <w:tcPr>
            <w:tcW w:w="1114" w:type="dxa"/>
            <w:gridSpan w:val="2"/>
            <w:tcBorders>
              <w:tl2br w:val="nil"/>
              <w:tr2bl w:val="nil"/>
            </w:tcBorders>
            <w:vAlign w:val="center"/>
          </w:tcPr>
          <w:p>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b w:val="0"/>
                <w:color w:val="auto"/>
                <w:sz w:val="21"/>
                <w:szCs w:val="21"/>
                <w:highlight w:val="none"/>
              </w:rPr>
              <w:t>0.0059</w:t>
            </w:r>
          </w:p>
        </w:tc>
        <w:tc>
          <w:tcPr>
            <w:tcW w:w="1396" w:type="dxa"/>
            <w:gridSpan w:val="2"/>
            <w:tcBorders>
              <w:tl2br w:val="nil"/>
              <w:tr2bl w:val="nil"/>
            </w:tcBorders>
            <w:vAlign w:val="center"/>
          </w:tcPr>
          <w:p>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b w:val="0"/>
                <w:color w:val="auto"/>
                <w:sz w:val="21"/>
                <w:szCs w:val="21"/>
                <w:highlight w:val="none"/>
              </w:rPr>
              <w:t>0.0000</w:t>
            </w:r>
          </w:p>
        </w:tc>
        <w:tc>
          <w:tcPr>
            <w:tcW w:w="1116" w:type="dxa"/>
            <w:tcBorders>
              <w:tl2br w:val="nil"/>
              <w:tr2bl w:val="nil"/>
            </w:tcBorders>
            <w:vAlign w:val="center"/>
          </w:tcPr>
          <w:p>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b w:val="0"/>
                <w:color w:val="auto"/>
                <w:sz w:val="21"/>
                <w:szCs w:val="21"/>
                <w:highlight w:val="none"/>
              </w:rPr>
              <w:t>0.0025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255" w:type="dxa"/>
            <w:tcBorders>
              <w:tl2br w:val="nil"/>
              <w:tr2bl w:val="nil"/>
            </w:tcBorders>
            <w:vAlign w:val="center"/>
          </w:tcPr>
          <w:p>
            <w:pPr>
              <w:spacing w:line="0" w:lineRule="atLeast"/>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300.0</w:t>
            </w:r>
          </w:p>
        </w:tc>
        <w:tc>
          <w:tcPr>
            <w:tcW w:w="1396" w:type="dxa"/>
            <w:tcBorders>
              <w:tl2br w:val="nil"/>
              <w:tr2bl w:val="nil"/>
            </w:tcBorders>
            <w:vAlign w:val="center"/>
          </w:tcPr>
          <w:p>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b w:val="0"/>
                <w:color w:val="auto"/>
                <w:sz w:val="21"/>
                <w:szCs w:val="21"/>
                <w:highlight w:val="none"/>
              </w:rPr>
              <w:t>0.9565</w:t>
            </w:r>
          </w:p>
        </w:tc>
        <w:tc>
          <w:tcPr>
            <w:tcW w:w="1114" w:type="dxa"/>
            <w:gridSpan w:val="2"/>
            <w:tcBorders>
              <w:tl2br w:val="nil"/>
              <w:tr2bl w:val="nil"/>
            </w:tcBorders>
            <w:vAlign w:val="center"/>
          </w:tcPr>
          <w:p>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b w:val="0"/>
                <w:color w:val="auto"/>
                <w:sz w:val="21"/>
                <w:szCs w:val="21"/>
                <w:highlight w:val="none"/>
              </w:rPr>
              <w:t>0.1913</w:t>
            </w:r>
          </w:p>
        </w:tc>
        <w:tc>
          <w:tcPr>
            <w:tcW w:w="1396" w:type="dxa"/>
            <w:gridSpan w:val="2"/>
            <w:tcBorders>
              <w:tl2br w:val="nil"/>
              <w:tr2bl w:val="nil"/>
            </w:tcBorders>
            <w:vAlign w:val="center"/>
          </w:tcPr>
          <w:p>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b w:val="0"/>
                <w:color w:val="auto"/>
                <w:sz w:val="21"/>
                <w:szCs w:val="21"/>
                <w:highlight w:val="none"/>
              </w:rPr>
              <w:t>0.0228</w:t>
            </w:r>
          </w:p>
        </w:tc>
        <w:tc>
          <w:tcPr>
            <w:tcW w:w="1114" w:type="dxa"/>
            <w:gridSpan w:val="2"/>
            <w:tcBorders>
              <w:tl2br w:val="nil"/>
              <w:tr2bl w:val="nil"/>
            </w:tcBorders>
            <w:vAlign w:val="center"/>
          </w:tcPr>
          <w:p>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b w:val="0"/>
                <w:color w:val="auto"/>
                <w:sz w:val="21"/>
                <w:szCs w:val="21"/>
                <w:highlight w:val="none"/>
              </w:rPr>
              <w:t>0.0051</w:t>
            </w:r>
          </w:p>
        </w:tc>
        <w:tc>
          <w:tcPr>
            <w:tcW w:w="1396" w:type="dxa"/>
            <w:gridSpan w:val="2"/>
            <w:tcBorders>
              <w:tl2br w:val="nil"/>
              <w:tr2bl w:val="nil"/>
            </w:tcBorders>
            <w:vAlign w:val="center"/>
          </w:tcPr>
          <w:p>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b w:val="0"/>
                <w:color w:val="auto"/>
                <w:sz w:val="21"/>
                <w:szCs w:val="21"/>
                <w:highlight w:val="none"/>
              </w:rPr>
              <w:t>0.0000</w:t>
            </w:r>
          </w:p>
        </w:tc>
        <w:tc>
          <w:tcPr>
            <w:tcW w:w="1116" w:type="dxa"/>
            <w:tcBorders>
              <w:tl2br w:val="nil"/>
              <w:tr2bl w:val="nil"/>
            </w:tcBorders>
            <w:vAlign w:val="center"/>
          </w:tcPr>
          <w:p>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b w:val="0"/>
                <w:color w:val="auto"/>
                <w:sz w:val="21"/>
                <w:szCs w:val="21"/>
                <w:highlight w:val="none"/>
              </w:rPr>
              <w:t>0.0022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255" w:type="dxa"/>
            <w:tcBorders>
              <w:tl2br w:val="nil"/>
              <w:tr2bl w:val="nil"/>
            </w:tcBorders>
            <w:vAlign w:val="center"/>
          </w:tcPr>
          <w:p>
            <w:pPr>
              <w:spacing w:line="0" w:lineRule="atLeast"/>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400.0</w:t>
            </w:r>
          </w:p>
        </w:tc>
        <w:tc>
          <w:tcPr>
            <w:tcW w:w="1396" w:type="dxa"/>
            <w:tcBorders>
              <w:tl2br w:val="nil"/>
              <w:tr2bl w:val="nil"/>
            </w:tcBorders>
            <w:vAlign w:val="center"/>
          </w:tcPr>
          <w:p>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b w:val="0"/>
                <w:color w:val="auto"/>
                <w:sz w:val="21"/>
                <w:szCs w:val="21"/>
                <w:highlight w:val="none"/>
              </w:rPr>
              <w:t>0.8094</w:t>
            </w:r>
          </w:p>
        </w:tc>
        <w:tc>
          <w:tcPr>
            <w:tcW w:w="1114" w:type="dxa"/>
            <w:gridSpan w:val="2"/>
            <w:tcBorders>
              <w:tl2br w:val="nil"/>
              <w:tr2bl w:val="nil"/>
            </w:tcBorders>
            <w:vAlign w:val="center"/>
          </w:tcPr>
          <w:p>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b w:val="0"/>
                <w:color w:val="auto"/>
                <w:sz w:val="21"/>
                <w:szCs w:val="21"/>
                <w:highlight w:val="none"/>
              </w:rPr>
              <w:t>0.1619</w:t>
            </w:r>
          </w:p>
        </w:tc>
        <w:tc>
          <w:tcPr>
            <w:tcW w:w="1396" w:type="dxa"/>
            <w:gridSpan w:val="2"/>
            <w:tcBorders>
              <w:tl2br w:val="nil"/>
              <w:tr2bl w:val="nil"/>
            </w:tcBorders>
            <w:vAlign w:val="center"/>
          </w:tcPr>
          <w:p>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b w:val="0"/>
                <w:color w:val="auto"/>
                <w:sz w:val="21"/>
                <w:szCs w:val="21"/>
                <w:highlight w:val="none"/>
              </w:rPr>
              <w:t>0.0193</w:t>
            </w:r>
          </w:p>
        </w:tc>
        <w:tc>
          <w:tcPr>
            <w:tcW w:w="1114" w:type="dxa"/>
            <w:gridSpan w:val="2"/>
            <w:tcBorders>
              <w:tl2br w:val="nil"/>
              <w:tr2bl w:val="nil"/>
            </w:tcBorders>
            <w:vAlign w:val="center"/>
          </w:tcPr>
          <w:p>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b w:val="0"/>
                <w:color w:val="auto"/>
                <w:sz w:val="21"/>
                <w:szCs w:val="21"/>
                <w:highlight w:val="none"/>
              </w:rPr>
              <w:t>0.0043</w:t>
            </w:r>
          </w:p>
        </w:tc>
        <w:tc>
          <w:tcPr>
            <w:tcW w:w="1396" w:type="dxa"/>
            <w:gridSpan w:val="2"/>
            <w:tcBorders>
              <w:tl2br w:val="nil"/>
              <w:tr2bl w:val="nil"/>
            </w:tcBorders>
            <w:vAlign w:val="center"/>
          </w:tcPr>
          <w:p>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b w:val="0"/>
                <w:color w:val="auto"/>
                <w:sz w:val="21"/>
                <w:szCs w:val="21"/>
                <w:highlight w:val="none"/>
              </w:rPr>
              <w:t>0.0000</w:t>
            </w:r>
          </w:p>
        </w:tc>
        <w:tc>
          <w:tcPr>
            <w:tcW w:w="1116" w:type="dxa"/>
            <w:tcBorders>
              <w:tl2br w:val="nil"/>
              <w:tr2bl w:val="nil"/>
            </w:tcBorders>
            <w:vAlign w:val="center"/>
          </w:tcPr>
          <w:p>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b w:val="0"/>
                <w:color w:val="auto"/>
                <w:sz w:val="21"/>
                <w:szCs w:val="21"/>
                <w:highlight w:val="none"/>
              </w:rPr>
              <w:t>0.0019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255" w:type="dxa"/>
            <w:tcBorders>
              <w:tl2br w:val="nil"/>
              <w:tr2bl w:val="nil"/>
            </w:tcBorders>
            <w:vAlign w:val="center"/>
          </w:tcPr>
          <w:p>
            <w:pPr>
              <w:spacing w:line="0" w:lineRule="atLeast"/>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500.0</w:t>
            </w:r>
          </w:p>
        </w:tc>
        <w:tc>
          <w:tcPr>
            <w:tcW w:w="1396" w:type="dxa"/>
            <w:tcBorders>
              <w:tl2br w:val="nil"/>
              <w:tr2bl w:val="nil"/>
            </w:tcBorders>
            <w:vAlign w:val="center"/>
          </w:tcPr>
          <w:p>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b w:val="0"/>
                <w:color w:val="auto"/>
                <w:sz w:val="21"/>
                <w:szCs w:val="21"/>
                <w:highlight w:val="none"/>
              </w:rPr>
              <w:t>0.6966</w:t>
            </w:r>
          </w:p>
        </w:tc>
        <w:tc>
          <w:tcPr>
            <w:tcW w:w="1114" w:type="dxa"/>
            <w:gridSpan w:val="2"/>
            <w:tcBorders>
              <w:tl2br w:val="nil"/>
              <w:tr2bl w:val="nil"/>
            </w:tcBorders>
            <w:vAlign w:val="center"/>
          </w:tcPr>
          <w:p>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b w:val="0"/>
                <w:color w:val="auto"/>
                <w:sz w:val="21"/>
                <w:szCs w:val="21"/>
                <w:highlight w:val="none"/>
              </w:rPr>
              <w:t>0.1393</w:t>
            </w:r>
          </w:p>
        </w:tc>
        <w:tc>
          <w:tcPr>
            <w:tcW w:w="1396" w:type="dxa"/>
            <w:gridSpan w:val="2"/>
            <w:tcBorders>
              <w:tl2br w:val="nil"/>
              <w:tr2bl w:val="nil"/>
            </w:tcBorders>
            <w:vAlign w:val="center"/>
          </w:tcPr>
          <w:p>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b w:val="0"/>
                <w:color w:val="auto"/>
                <w:sz w:val="21"/>
                <w:szCs w:val="21"/>
                <w:highlight w:val="none"/>
              </w:rPr>
              <w:t>0.0166</w:t>
            </w:r>
          </w:p>
        </w:tc>
        <w:tc>
          <w:tcPr>
            <w:tcW w:w="1114" w:type="dxa"/>
            <w:gridSpan w:val="2"/>
            <w:tcBorders>
              <w:tl2br w:val="nil"/>
              <w:tr2bl w:val="nil"/>
            </w:tcBorders>
            <w:vAlign w:val="center"/>
          </w:tcPr>
          <w:p>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b w:val="0"/>
                <w:color w:val="auto"/>
                <w:sz w:val="21"/>
                <w:szCs w:val="21"/>
                <w:highlight w:val="none"/>
              </w:rPr>
              <w:t>0.0037</w:t>
            </w:r>
          </w:p>
        </w:tc>
        <w:tc>
          <w:tcPr>
            <w:tcW w:w="1396" w:type="dxa"/>
            <w:gridSpan w:val="2"/>
            <w:tcBorders>
              <w:tl2br w:val="nil"/>
              <w:tr2bl w:val="nil"/>
            </w:tcBorders>
            <w:vAlign w:val="center"/>
          </w:tcPr>
          <w:p>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b w:val="0"/>
                <w:color w:val="auto"/>
                <w:sz w:val="21"/>
                <w:szCs w:val="21"/>
                <w:highlight w:val="none"/>
              </w:rPr>
              <w:t>0.0000</w:t>
            </w:r>
          </w:p>
        </w:tc>
        <w:tc>
          <w:tcPr>
            <w:tcW w:w="1116" w:type="dxa"/>
            <w:tcBorders>
              <w:tl2br w:val="nil"/>
              <w:tr2bl w:val="nil"/>
            </w:tcBorders>
            <w:vAlign w:val="center"/>
          </w:tcPr>
          <w:p>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b w:val="0"/>
                <w:color w:val="auto"/>
                <w:sz w:val="21"/>
                <w:szCs w:val="21"/>
                <w:highlight w:val="none"/>
              </w:rPr>
              <w:t>0.0016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255" w:type="dxa"/>
            <w:tcBorders>
              <w:tl2br w:val="nil"/>
              <w:tr2bl w:val="nil"/>
            </w:tcBorders>
            <w:vAlign w:val="center"/>
          </w:tcPr>
          <w:p>
            <w:pPr>
              <w:spacing w:line="0" w:lineRule="atLeast"/>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1000.0</w:t>
            </w:r>
          </w:p>
        </w:tc>
        <w:tc>
          <w:tcPr>
            <w:tcW w:w="1396" w:type="dxa"/>
            <w:tcBorders>
              <w:tl2br w:val="nil"/>
              <w:tr2bl w:val="nil"/>
            </w:tcBorders>
            <w:vAlign w:val="center"/>
          </w:tcPr>
          <w:p>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b w:val="0"/>
                <w:color w:val="auto"/>
                <w:sz w:val="21"/>
                <w:szCs w:val="21"/>
                <w:highlight w:val="none"/>
              </w:rPr>
              <w:t>0.5071</w:t>
            </w:r>
          </w:p>
        </w:tc>
        <w:tc>
          <w:tcPr>
            <w:tcW w:w="1114" w:type="dxa"/>
            <w:gridSpan w:val="2"/>
            <w:tcBorders>
              <w:tl2br w:val="nil"/>
              <w:tr2bl w:val="nil"/>
            </w:tcBorders>
            <w:vAlign w:val="center"/>
          </w:tcPr>
          <w:p>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b w:val="0"/>
                <w:color w:val="auto"/>
                <w:sz w:val="21"/>
                <w:szCs w:val="21"/>
                <w:highlight w:val="none"/>
              </w:rPr>
              <w:t>0.1014</w:t>
            </w:r>
          </w:p>
        </w:tc>
        <w:tc>
          <w:tcPr>
            <w:tcW w:w="1396" w:type="dxa"/>
            <w:gridSpan w:val="2"/>
            <w:tcBorders>
              <w:tl2br w:val="nil"/>
              <w:tr2bl w:val="nil"/>
            </w:tcBorders>
            <w:vAlign w:val="center"/>
          </w:tcPr>
          <w:p>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b w:val="0"/>
                <w:color w:val="auto"/>
                <w:sz w:val="21"/>
                <w:szCs w:val="21"/>
                <w:highlight w:val="none"/>
              </w:rPr>
              <w:t>0.0121</w:t>
            </w:r>
          </w:p>
        </w:tc>
        <w:tc>
          <w:tcPr>
            <w:tcW w:w="1114" w:type="dxa"/>
            <w:gridSpan w:val="2"/>
            <w:tcBorders>
              <w:tl2br w:val="nil"/>
              <w:tr2bl w:val="nil"/>
            </w:tcBorders>
            <w:vAlign w:val="center"/>
          </w:tcPr>
          <w:p>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b w:val="0"/>
                <w:color w:val="auto"/>
                <w:sz w:val="21"/>
                <w:szCs w:val="21"/>
                <w:highlight w:val="none"/>
              </w:rPr>
              <w:t>0.0027</w:t>
            </w:r>
          </w:p>
        </w:tc>
        <w:tc>
          <w:tcPr>
            <w:tcW w:w="1396" w:type="dxa"/>
            <w:gridSpan w:val="2"/>
            <w:tcBorders>
              <w:tl2br w:val="nil"/>
              <w:tr2bl w:val="nil"/>
            </w:tcBorders>
            <w:vAlign w:val="center"/>
          </w:tcPr>
          <w:p>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b w:val="0"/>
                <w:color w:val="auto"/>
                <w:sz w:val="21"/>
                <w:szCs w:val="21"/>
                <w:highlight w:val="none"/>
              </w:rPr>
              <w:t>0.0000</w:t>
            </w:r>
          </w:p>
        </w:tc>
        <w:tc>
          <w:tcPr>
            <w:tcW w:w="1116" w:type="dxa"/>
            <w:tcBorders>
              <w:tl2br w:val="nil"/>
              <w:tr2bl w:val="nil"/>
            </w:tcBorders>
            <w:vAlign w:val="center"/>
          </w:tcPr>
          <w:p>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b w:val="0"/>
                <w:color w:val="auto"/>
                <w:sz w:val="21"/>
                <w:szCs w:val="21"/>
                <w:highlight w:val="none"/>
              </w:rPr>
              <w:t>0.0012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255" w:type="dxa"/>
            <w:tcBorders>
              <w:tl2br w:val="nil"/>
              <w:tr2bl w:val="nil"/>
            </w:tcBorders>
            <w:vAlign w:val="center"/>
          </w:tcPr>
          <w:p>
            <w:pPr>
              <w:spacing w:line="0" w:lineRule="atLeast"/>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2000.0</w:t>
            </w:r>
          </w:p>
        </w:tc>
        <w:tc>
          <w:tcPr>
            <w:tcW w:w="1396" w:type="dxa"/>
            <w:tcBorders>
              <w:tl2br w:val="nil"/>
              <w:tr2bl w:val="nil"/>
            </w:tcBorders>
            <w:vAlign w:val="center"/>
          </w:tcPr>
          <w:p>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b w:val="0"/>
                <w:color w:val="auto"/>
                <w:sz w:val="21"/>
                <w:szCs w:val="21"/>
                <w:highlight w:val="none"/>
              </w:rPr>
              <w:t>0.3448</w:t>
            </w:r>
          </w:p>
        </w:tc>
        <w:tc>
          <w:tcPr>
            <w:tcW w:w="1114" w:type="dxa"/>
            <w:gridSpan w:val="2"/>
            <w:tcBorders>
              <w:tl2br w:val="nil"/>
              <w:tr2bl w:val="nil"/>
            </w:tcBorders>
            <w:vAlign w:val="center"/>
          </w:tcPr>
          <w:p>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b w:val="0"/>
                <w:color w:val="auto"/>
                <w:sz w:val="21"/>
                <w:szCs w:val="21"/>
                <w:highlight w:val="none"/>
              </w:rPr>
              <w:t>0.0690</w:t>
            </w:r>
          </w:p>
        </w:tc>
        <w:tc>
          <w:tcPr>
            <w:tcW w:w="1396" w:type="dxa"/>
            <w:gridSpan w:val="2"/>
            <w:tcBorders>
              <w:tl2br w:val="nil"/>
              <w:tr2bl w:val="nil"/>
            </w:tcBorders>
            <w:vAlign w:val="center"/>
          </w:tcPr>
          <w:p>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b w:val="0"/>
                <w:color w:val="auto"/>
                <w:sz w:val="21"/>
                <w:szCs w:val="21"/>
                <w:highlight w:val="none"/>
              </w:rPr>
              <w:t>0.0082</w:t>
            </w:r>
          </w:p>
        </w:tc>
        <w:tc>
          <w:tcPr>
            <w:tcW w:w="1114" w:type="dxa"/>
            <w:gridSpan w:val="2"/>
            <w:tcBorders>
              <w:tl2br w:val="nil"/>
              <w:tr2bl w:val="nil"/>
            </w:tcBorders>
            <w:vAlign w:val="center"/>
          </w:tcPr>
          <w:p>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b w:val="0"/>
                <w:color w:val="auto"/>
                <w:sz w:val="21"/>
                <w:szCs w:val="21"/>
                <w:highlight w:val="none"/>
              </w:rPr>
              <w:t>0.0018</w:t>
            </w:r>
          </w:p>
        </w:tc>
        <w:tc>
          <w:tcPr>
            <w:tcW w:w="1396" w:type="dxa"/>
            <w:gridSpan w:val="2"/>
            <w:tcBorders>
              <w:tl2br w:val="nil"/>
              <w:tr2bl w:val="nil"/>
            </w:tcBorders>
            <w:vAlign w:val="center"/>
          </w:tcPr>
          <w:p>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b w:val="0"/>
                <w:color w:val="auto"/>
                <w:sz w:val="21"/>
                <w:szCs w:val="21"/>
                <w:highlight w:val="none"/>
              </w:rPr>
              <w:t>0.0000</w:t>
            </w:r>
          </w:p>
        </w:tc>
        <w:tc>
          <w:tcPr>
            <w:tcW w:w="1116" w:type="dxa"/>
            <w:tcBorders>
              <w:tl2br w:val="nil"/>
              <w:tr2bl w:val="nil"/>
            </w:tcBorders>
            <w:vAlign w:val="center"/>
          </w:tcPr>
          <w:p>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b w:val="0"/>
                <w:color w:val="auto"/>
                <w:sz w:val="21"/>
                <w:szCs w:val="21"/>
                <w:highlight w:val="none"/>
              </w:rPr>
              <w:t>0.0008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255" w:type="dxa"/>
            <w:tcBorders>
              <w:tl2br w:val="nil"/>
              <w:tr2bl w:val="nil"/>
            </w:tcBorders>
            <w:vAlign w:val="center"/>
          </w:tcPr>
          <w:p>
            <w:pPr>
              <w:spacing w:line="0" w:lineRule="atLeast"/>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3000.0</w:t>
            </w:r>
          </w:p>
        </w:tc>
        <w:tc>
          <w:tcPr>
            <w:tcW w:w="1396" w:type="dxa"/>
            <w:tcBorders>
              <w:tl2br w:val="nil"/>
              <w:tr2bl w:val="nil"/>
            </w:tcBorders>
            <w:vAlign w:val="center"/>
          </w:tcPr>
          <w:p>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b w:val="0"/>
                <w:color w:val="auto"/>
                <w:sz w:val="21"/>
                <w:szCs w:val="21"/>
                <w:highlight w:val="none"/>
              </w:rPr>
              <w:t>0.2601</w:t>
            </w:r>
          </w:p>
        </w:tc>
        <w:tc>
          <w:tcPr>
            <w:tcW w:w="1114" w:type="dxa"/>
            <w:gridSpan w:val="2"/>
            <w:tcBorders>
              <w:tl2br w:val="nil"/>
              <w:tr2bl w:val="nil"/>
            </w:tcBorders>
            <w:vAlign w:val="center"/>
          </w:tcPr>
          <w:p>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b w:val="0"/>
                <w:color w:val="auto"/>
                <w:sz w:val="21"/>
                <w:szCs w:val="21"/>
                <w:highlight w:val="none"/>
              </w:rPr>
              <w:t>0.0520</w:t>
            </w:r>
          </w:p>
        </w:tc>
        <w:tc>
          <w:tcPr>
            <w:tcW w:w="1396" w:type="dxa"/>
            <w:gridSpan w:val="2"/>
            <w:tcBorders>
              <w:tl2br w:val="nil"/>
              <w:tr2bl w:val="nil"/>
            </w:tcBorders>
            <w:vAlign w:val="center"/>
          </w:tcPr>
          <w:p>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b w:val="0"/>
                <w:color w:val="auto"/>
                <w:sz w:val="21"/>
                <w:szCs w:val="21"/>
                <w:highlight w:val="none"/>
              </w:rPr>
              <w:t>0.0062</w:t>
            </w:r>
          </w:p>
        </w:tc>
        <w:tc>
          <w:tcPr>
            <w:tcW w:w="1114" w:type="dxa"/>
            <w:gridSpan w:val="2"/>
            <w:tcBorders>
              <w:tl2br w:val="nil"/>
              <w:tr2bl w:val="nil"/>
            </w:tcBorders>
            <w:vAlign w:val="center"/>
          </w:tcPr>
          <w:p>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b w:val="0"/>
                <w:color w:val="auto"/>
                <w:sz w:val="21"/>
                <w:szCs w:val="21"/>
                <w:highlight w:val="none"/>
              </w:rPr>
              <w:t>0.0014</w:t>
            </w:r>
          </w:p>
        </w:tc>
        <w:tc>
          <w:tcPr>
            <w:tcW w:w="1396" w:type="dxa"/>
            <w:gridSpan w:val="2"/>
            <w:tcBorders>
              <w:tl2br w:val="nil"/>
              <w:tr2bl w:val="nil"/>
            </w:tcBorders>
            <w:vAlign w:val="center"/>
          </w:tcPr>
          <w:p>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b w:val="0"/>
                <w:color w:val="auto"/>
                <w:sz w:val="21"/>
                <w:szCs w:val="21"/>
                <w:highlight w:val="none"/>
              </w:rPr>
              <w:t>0.0000</w:t>
            </w:r>
          </w:p>
        </w:tc>
        <w:tc>
          <w:tcPr>
            <w:tcW w:w="1116" w:type="dxa"/>
            <w:tcBorders>
              <w:tl2br w:val="nil"/>
              <w:tr2bl w:val="nil"/>
            </w:tcBorders>
            <w:vAlign w:val="center"/>
          </w:tcPr>
          <w:p>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b w:val="0"/>
                <w:color w:val="auto"/>
                <w:sz w:val="21"/>
                <w:szCs w:val="21"/>
                <w:highlight w:val="none"/>
              </w:rPr>
              <w:t>0.0006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255" w:type="dxa"/>
            <w:tcBorders>
              <w:tl2br w:val="nil"/>
              <w:tr2bl w:val="nil"/>
            </w:tcBorders>
            <w:vAlign w:val="center"/>
          </w:tcPr>
          <w:p>
            <w:pPr>
              <w:spacing w:line="0" w:lineRule="atLeast"/>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4000.0</w:t>
            </w:r>
          </w:p>
        </w:tc>
        <w:tc>
          <w:tcPr>
            <w:tcW w:w="1396" w:type="dxa"/>
            <w:tcBorders>
              <w:tl2br w:val="nil"/>
              <w:tr2bl w:val="nil"/>
            </w:tcBorders>
            <w:vAlign w:val="center"/>
          </w:tcPr>
          <w:p>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b w:val="0"/>
                <w:color w:val="auto"/>
                <w:sz w:val="21"/>
                <w:szCs w:val="21"/>
                <w:highlight w:val="none"/>
              </w:rPr>
              <w:t>0.2093</w:t>
            </w:r>
          </w:p>
        </w:tc>
        <w:tc>
          <w:tcPr>
            <w:tcW w:w="1114" w:type="dxa"/>
            <w:gridSpan w:val="2"/>
            <w:tcBorders>
              <w:tl2br w:val="nil"/>
              <w:tr2bl w:val="nil"/>
            </w:tcBorders>
            <w:vAlign w:val="center"/>
          </w:tcPr>
          <w:p>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b w:val="0"/>
                <w:color w:val="auto"/>
                <w:sz w:val="21"/>
                <w:szCs w:val="21"/>
                <w:highlight w:val="none"/>
              </w:rPr>
              <w:t>0.0419</w:t>
            </w:r>
          </w:p>
        </w:tc>
        <w:tc>
          <w:tcPr>
            <w:tcW w:w="1396" w:type="dxa"/>
            <w:gridSpan w:val="2"/>
            <w:tcBorders>
              <w:tl2br w:val="nil"/>
              <w:tr2bl w:val="nil"/>
            </w:tcBorders>
            <w:vAlign w:val="center"/>
          </w:tcPr>
          <w:p>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b w:val="0"/>
                <w:color w:val="auto"/>
                <w:sz w:val="21"/>
                <w:szCs w:val="21"/>
                <w:highlight w:val="none"/>
              </w:rPr>
              <w:t>0.0050</w:t>
            </w:r>
          </w:p>
        </w:tc>
        <w:tc>
          <w:tcPr>
            <w:tcW w:w="1114" w:type="dxa"/>
            <w:gridSpan w:val="2"/>
            <w:tcBorders>
              <w:tl2br w:val="nil"/>
              <w:tr2bl w:val="nil"/>
            </w:tcBorders>
            <w:vAlign w:val="center"/>
          </w:tcPr>
          <w:p>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b w:val="0"/>
                <w:color w:val="auto"/>
                <w:sz w:val="21"/>
                <w:szCs w:val="21"/>
                <w:highlight w:val="none"/>
              </w:rPr>
              <w:t>0.0011</w:t>
            </w:r>
          </w:p>
        </w:tc>
        <w:tc>
          <w:tcPr>
            <w:tcW w:w="1396" w:type="dxa"/>
            <w:gridSpan w:val="2"/>
            <w:tcBorders>
              <w:tl2br w:val="nil"/>
              <w:tr2bl w:val="nil"/>
            </w:tcBorders>
            <w:vAlign w:val="center"/>
          </w:tcPr>
          <w:p>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b w:val="0"/>
                <w:color w:val="auto"/>
                <w:sz w:val="21"/>
                <w:szCs w:val="21"/>
                <w:highlight w:val="none"/>
              </w:rPr>
              <w:t>0.0000</w:t>
            </w:r>
          </w:p>
        </w:tc>
        <w:tc>
          <w:tcPr>
            <w:tcW w:w="1116" w:type="dxa"/>
            <w:tcBorders>
              <w:tl2br w:val="nil"/>
              <w:tr2bl w:val="nil"/>
            </w:tcBorders>
            <w:vAlign w:val="center"/>
          </w:tcPr>
          <w:p>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b w:val="0"/>
                <w:color w:val="auto"/>
                <w:sz w:val="21"/>
                <w:szCs w:val="21"/>
                <w:highlight w:val="none"/>
              </w:rPr>
              <w:t>0.0005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255" w:type="dxa"/>
            <w:tcBorders>
              <w:tl2br w:val="nil"/>
              <w:tr2bl w:val="nil"/>
            </w:tcBorders>
            <w:vAlign w:val="center"/>
          </w:tcPr>
          <w:p>
            <w:pPr>
              <w:spacing w:line="0" w:lineRule="atLeast"/>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5000.0</w:t>
            </w:r>
          </w:p>
        </w:tc>
        <w:tc>
          <w:tcPr>
            <w:tcW w:w="1396" w:type="dxa"/>
            <w:tcBorders>
              <w:tl2br w:val="nil"/>
              <w:tr2bl w:val="nil"/>
            </w:tcBorders>
            <w:vAlign w:val="center"/>
          </w:tcPr>
          <w:p>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b w:val="0"/>
                <w:color w:val="auto"/>
                <w:sz w:val="21"/>
                <w:szCs w:val="21"/>
                <w:highlight w:val="none"/>
              </w:rPr>
              <w:t>0.1757</w:t>
            </w:r>
          </w:p>
        </w:tc>
        <w:tc>
          <w:tcPr>
            <w:tcW w:w="1114" w:type="dxa"/>
            <w:gridSpan w:val="2"/>
            <w:tcBorders>
              <w:tl2br w:val="nil"/>
              <w:tr2bl w:val="nil"/>
            </w:tcBorders>
            <w:vAlign w:val="center"/>
          </w:tcPr>
          <w:p>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b w:val="0"/>
                <w:color w:val="auto"/>
                <w:sz w:val="21"/>
                <w:szCs w:val="21"/>
                <w:highlight w:val="none"/>
              </w:rPr>
              <w:t>0.0351</w:t>
            </w:r>
          </w:p>
        </w:tc>
        <w:tc>
          <w:tcPr>
            <w:tcW w:w="1396" w:type="dxa"/>
            <w:gridSpan w:val="2"/>
            <w:tcBorders>
              <w:tl2br w:val="nil"/>
              <w:tr2bl w:val="nil"/>
            </w:tcBorders>
            <w:vAlign w:val="center"/>
          </w:tcPr>
          <w:p>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b w:val="0"/>
                <w:color w:val="auto"/>
                <w:sz w:val="21"/>
                <w:szCs w:val="21"/>
                <w:highlight w:val="none"/>
              </w:rPr>
              <w:t>0.0042</w:t>
            </w:r>
          </w:p>
        </w:tc>
        <w:tc>
          <w:tcPr>
            <w:tcW w:w="1114" w:type="dxa"/>
            <w:gridSpan w:val="2"/>
            <w:tcBorders>
              <w:tl2br w:val="nil"/>
              <w:tr2bl w:val="nil"/>
            </w:tcBorders>
            <w:vAlign w:val="center"/>
          </w:tcPr>
          <w:p>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b w:val="0"/>
                <w:color w:val="auto"/>
                <w:sz w:val="21"/>
                <w:szCs w:val="21"/>
                <w:highlight w:val="none"/>
              </w:rPr>
              <w:t>0.0009</w:t>
            </w:r>
          </w:p>
        </w:tc>
        <w:tc>
          <w:tcPr>
            <w:tcW w:w="1396" w:type="dxa"/>
            <w:gridSpan w:val="2"/>
            <w:tcBorders>
              <w:tl2br w:val="nil"/>
              <w:tr2bl w:val="nil"/>
            </w:tcBorders>
            <w:vAlign w:val="center"/>
          </w:tcPr>
          <w:p>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b w:val="0"/>
                <w:color w:val="auto"/>
                <w:sz w:val="21"/>
                <w:szCs w:val="21"/>
                <w:highlight w:val="none"/>
              </w:rPr>
              <w:t>0.0000</w:t>
            </w:r>
          </w:p>
        </w:tc>
        <w:tc>
          <w:tcPr>
            <w:tcW w:w="1116" w:type="dxa"/>
            <w:tcBorders>
              <w:tl2br w:val="nil"/>
              <w:tr2bl w:val="nil"/>
            </w:tcBorders>
            <w:vAlign w:val="center"/>
          </w:tcPr>
          <w:p>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b w:val="0"/>
                <w:color w:val="auto"/>
                <w:sz w:val="21"/>
                <w:szCs w:val="21"/>
                <w:highlight w:val="none"/>
              </w:rPr>
              <w:t>0.0004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255" w:type="dxa"/>
            <w:tcBorders>
              <w:tl2br w:val="nil"/>
              <w:tr2bl w:val="nil"/>
            </w:tcBorders>
            <w:vAlign w:val="center"/>
          </w:tcPr>
          <w:p>
            <w:pPr>
              <w:spacing w:line="0" w:lineRule="atLeast"/>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下风向最大浓度</w:t>
            </w:r>
          </w:p>
        </w:tc>
        <w:tc>
          <w:tcPr>
            <w:tcW w:w="1396" w:type="dxa"/>
            <w:tcBorders>
              <w:tl2br w:val="nil"/>
              <w:tr2bl w:val="nil"/>
            </w:tcBorders>
            <w:vAlign w:val="center"/>
          </w:tcPr>
          <w:p>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b w:val="0"/>
                <w:color w:val="auto"/>
                <w:sz w:val="21"/>
                <w:szCs w:val="21"/>
                <w:highlight w:val="none"/>
              </w:rPr>
              <w:t>1.1209</w:t>
            </w:r>
          </w:p>
        </w:tc>
        <w:tc>
          <w:tcPr>
            <w:tcW w:w="1114" w:type="dxa"/>
            <w:gridSpan w:val="2"/>
            <w:tcBorders>
              <w:tl2br w:val="nil"/>
              <w:tr2bl w:val="nil"/>
            </w:tcBorders>
            <w:vAlign w:val="center"/>
          </w:tcPr>
          <w:p>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b w:val="0"/>
                <w:color w:val="auto"/>
                <w:sz w:val="21"/>
                <w:szCs w:val="21"/>
                <w:highlight w:val="none"/>
              </w:rPr>
              <w:t>0.2242</w:t>
            </w:r>
          </w:p>
        </w:tc>
        <w:tc>
          <w:tcPr>
            <w:tcW w:w="1396" w:type="dxa"/>
            <w:gridSpan w:val="2"/>
            <w:tcBorders>
              <w:tl2br w:val="nil"/>
              <w:tr2bl w:val="nil"/>
            </w:tcBorders>
            <w:vAlign w:val="center"/>
          </w:tcPr>
          <w:p>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b w:val="0"/>
                <w:color w:val="auto"/>
                <w:sz w:val="21"/>
                <w:szCs w:val="21"/>
                <w:highlight w:val="none"/>
              </w:rPr>
              <w:t>0.0267</w:t>
            </w:r>
          </w:p>
        </w:tc>
        <w:tc>
          <w:tcPr>
            <w:tcW w:w="1114" w:type="dxa"/>
            <w:gridSpan w:val="2"/>
            <w:tcBorders>
              <w:tl2br w:val="nil"/>
              <w:tr2bl w:val="nil"/>
            </w:tcBorders>
            <w:vAlign w:val="center"/>
          </w:tcPr>
          <w:p>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b w:val="0"/>
                <w:color w:val="auto"/>
                <w:sz w:val="21"/>
                <w:szCs w:val="21"/>
                <w:highlight w:val="none"/>
              </w:rPr>
              <w:t>0.0059</w:t>
            </w:r>
          </w:p>
        </w:tc>
        <w:tc>
          <w:tcPr>
            <w:tcW w:w="1396" w:type="dxa"/>
            <w:gridSpan w:val="2"/>
            <w:tcBorders>
              <w:tl2br w:val="nil"/>
              <w:tr2bl w:val="nil"/>
            </w:tcBorders>
            <w:vAlign w:val="center"/>
          </w:tcPr>
          <w:p>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b w:val="0"/>
                <w:color w:val="auto"/>
                <w:sz w:val="21"/>
                <w:szCs w:val="21"/>
                <w:highlight w:val="none"/>
              </w:rPr>
              <w:t>0.0000</w:t>
            </w:r>
          </w:p>
        </w:tc>
        <w:tc>
          <w:tcPr>
            <w:tcW w:w="1116" w:type="dxa"/>
            <w:tcBorders>
              <w:tl2br w:val="nil"/>
              <w:tr2bl w:val="nil"/>
            </w:tcBorders>
            <w:vAlign w:val="center"/>
          </w:tcPr>
          <w:p>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b w:val="0"/>
                <w:color w:val="auto"/>
                <w:sz w:val="21"/>
                <w:szCs w:val="21"/>
                <w:highlight w:val="none"/>
              </w:rPr>
              <w:t>0.0026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255" w:type="dxa"/>
            <w:tcBorders>
              <w:tl2br w:val="nil"/>
              <w:tr2bl w:val="nil"/>
            </w:tcBorders>
            <w:vAlign w:val="center"/>
          </w:tcPr>
          <w:p>
            <w:pPr>
              <w:spacing w:line="0" w:lineRule="atLeast"/>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下风向最大浓度出现距离</w:t>
            </w:r>
          </w:p>
        </w:tc>
        <w:tc>
          <w:tcPr>
            <w:tcW w:w="1396" w:type="dxa"/>
            <w:tcBorders>
              <w:tl2br w:val="nil"/>
              <w:tr2bl w:val="nil"/>
            </w:tcBorders>
            <w:vAlign w:val="center"/>
          </w:tcPr>
          <w:p>
            <w:pPr>
              <w:spacing w:line="0" w:lineRule="atLeast"/>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174</w:t>
            </w:r>
            <w:r>
              <w:rPr>
                <w:rFonts w:hint="default" w:ascii="Times New Roman" w:hAnsi="Times New Roman" w:eastAsia="宋体" w:cs="Times New Roman"/>
                <w:color w:val="auto"/>
                <w:sz w:val="21"/>
                <w:szCs w:val="21"/>
                <w:highlight w:val="none"/>
              </w:rPr>
              <w:t>.0</w:t>
            </w:r>
          </w:p>
        </w:tc>
        <w:tc>
          <w:tcPr>
            <w:tcW w:w="1114" w:type="dxa"/>
            <w:gridSpan w:val="2"/>
            <w:tcBorders>
              <w:tl2br w:val="nil"/>
              <w:tr2bl w:val="nil"/>
            </w:tcBorders>
            <w:vAlign w:val="center"/>
          </w:tcPr>
          <w:p>
            <w:pPr>
              <w:spacing w:line="0" w:lineRule="atLeast"/>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174</w:t>
            </w:r>
            <w:r>
              <w:rPr>
                <w:rFonts w:hint="default" w:ascii="Times New Roman" w:hAnsi="Times New Roman" w:eastAsia="宋体" w:cs="Times New Roman"/>
                <w:color w:val="auto"/>
                <w:sz w:val="21"/>
                <w:szCs w:val="21"/>
                <w:highlight w:val="none"/>
              </w:rPr>
              <w:t>.0</w:t>
            </w:r>
          </w:p>
        </w:tc>
        <w:tc>
          <w:tcPr>
            <w:tcW w:w="1396" w:type="dxa"/>
            <w:gridSpan w:val="2"/>
            <w:tcBorders>
              <w:tl2br w:val="nil"/>
              <w:tr2bl w:val="nil"/>
            </w:tcBorders>
            <w:vAlign w:val="center"/>
          </w:tcPr>
          <w:p>
            <w:pPr>
              <w:spacing w:line="0" w:lineRule="atLeast"/>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174</w:t>
            </w:r>
            <w:r>
              <w:rPr>
                <w:rFonts w:hint="default" w:ascii="Times New Roman" w:hAnsi="Times New Roman" w:eastAsia="宋体" w:cs="Times New Roman"/>
                <w:color w:val="auto"/>
                <w:sz w:val="21"/>
                <w:szCs w:val="21"/>
                <w:highlight w:val="none"/>
              </w:rPr>
              <w:t>.0</w:t>
            </w:r>
          </w:p>
        </w:tc>
        <w:tc>
          <w:tcPr>
            <w:tcW w:w="1114" w:type="dxa"/>
            <w:gridSpan w:val="2"/>
            <w:tcBorders>
              <w:tl2br w:val="nil"/>
              <w:tr2bl w:val="nil"/>
            </w:tcBorders>
            <w:vAlign w:val="center"/>
          </w:tcPr>
          <w:p>
            <w:pPr>
              <w:spacing w:line="0" w:lineRule="atLeast"/>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174</w:t>
            </w:r>
            <w:r>
              <w:rPr>
                <w:rFonts w:hint="default" w:ascii="Times New Roman" w:hAnsi="Times New Roman" w:eastAsia="宋体" w:cs="Times New Roman"/>
                <w:color w:val="auto"/>
                <w:sz w:val="21"/>
                <w:szCs w:val="21"/>
                <w:highlight w:val="none"/>
              </w:rPr>
              <w:t>.0</w:t>
            </w:r>
          </w:p>
        </w:tc>
        <w:tc>
          <w:tcPr>
            <w:tcW w:w="1396" w:type="dxa"/>
            <w:gridSpan w:val="2"/>
            <w:tcBorders>
              <w:tl2br w:val="nil"/>
              <w:tr2bl w:val="nil"/>
            </w:tcBorders>
            <w:vAlign w:val="center"/>
          </w:tcPr>
          <w:p>
            <w:pPr>
              <w:spacing w:line="0" w:lineRule="atLeast"/>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174</w:t>
            </w:r>
            <w:r>
              <w:rPr>
                <w:rFonts w:hint="default" w:ascii="Times New Roman" w:hAnsi="Times New Roman" w:eastAsia="宋体" w:cs="Times New Roman"/>
                <w:color w:val="auto"/>
                <w:sz w:val="21"/>
                <w:szCs w:val="21"/>
                <w:highlight w:val="none"/>
              </w:rPr>
              <w:t>.0</w:t>
            </w:r>
          </w:p>
        </w:tc>
        <w:tc>
          <w:tcPr>
            <w:tcW w:w="1116" w:type="dxa"/>
            <w:tcBorders>
              <w:tl2br w:val="nil"/>
              <w:tr2bl w:val="nil"/>
            </w:tcBorders>
            <w:vAlign w:val="center"/>
          </w:tcPr>
          <w:p>
            <w:pPr>
              <w:spacing w:line="0" w:lineRule="atLeast"/>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174</w:t>
            </w:r>
            <w:r>
              <w:rPr>
                <w:rFonts w:hint="default" w:ascii="Times New Roman" w:hAnsi="Times New Roman" w:eastAsia="宋体" w:cs="Times New Roman"/>
                <w:color w:val="auto"/>
                <w:sz w:val="21"/>
                <w:szCs w:val="21"/>
                <w:highlight w:val="none"/>
              </w:rPr>
              <w:t>.0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255" w:type="dxa"/>
            <w:tcBorders>
              <w:tl2br w:val="nil"/>
              <w:tr2bl w:val="nil"/>
            </w:tcBorders>
            <w:vAlign w:val="center"/>
          </w:tcPr>
          <w:p>
            <w:pPr>
              <w:spacing w:line="0" w:lineRule="atLeast"/>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D10%最远距离</w:t>
            </w:r>
          </w:p>
        </w:tc>
        <w:tc>
          <w:tcPr>
            <w:tcW w:w="1396" w:type="dxa"/>
            <w:tcBorders>
              <w:tl2br w:val="nil"/>
              <w:tr2bl w:val="nil"/>
            </w:tcBorders>
            <w:vAlign w:val="center"/>
          </w:tcPr>
          <w:p>
            <w:pPr>
              <w:spacing w:line="0" w:lineRule="atLeast"/>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w:t>
            </w:r>
          </w:p>
        </w:tc>
        <w:tc>
          <w:tcPr>
            <w:tcW w:w="1114" w:type="dxa"/>
            <w:gridSpan w:val="2"/>
            <w:tcBorders>
              <w:tl2br w:val="nil"/>
              <w:tr2bl w:val="nil"/>
            </w:tcBorders>
            <w:vAlign w:val="center"/>
          </w:tcPr>
          <w:p>
            <w:pPr>
              <w:spacing w:line="0" w:lineRule="atLeast"/>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w:t>
            </w:r>
          </w:p>
        </w:tc>
        <w:tc>
          <w:tcPr>
            <w:tcW w:w="1396" w:type="dxa"/>
            <w:gridSpan w:val="2"/>
            <w:tcBorders>
              <w:tl2br w:val="nil"/>
              <w:tr2bl w:val="nil"/>
            </w:tcBorders>
            <w:vAlign w:val="center"/>
          </w:tcPr>
          <w:p>
            <w:pPr>
              <w:spacing w:line="0" w:lineRule="atLeast"/>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w:t>
            </w:r>
          </w:p>
        </w:tc>
        <w:tc>
          <w:tcPr>
            <w:tcW w:w="1114" w:type="dxa"/>
            <w:gridSpan w:val="2"/>
            <w:tcBorders>
              <w:tl2br w:val="nil"/>
              <w:tr2bl w:val="nil"/>
            </w:tcBorders>
            <w:vAlign w:val="center"/>
          </w:tcPr>
          <w:p>
            <w:pPr>
              <w:spacing w:line="0" w:lineRule="atLeast"/>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w:t>
            </w:r>
          </w:p>
        </w:tc>
        <w:tc>
          <w:tcPr>
            <w:tcW w:w="1396" w:type="dxa"/>
            <w:gridSpan w:val="2"/>
            <w:tcBorders>
              <w:tl2br w:val="nil"/>
              <w:tr2bl w:val="nil"/>
            </w:tcBorders>
            <w:vAlign w:val="center"/>
          </w:tcPr>
          <w:p>
            <w:pPr>
              <w:spacing w:line="0" w:lineRule="atLeast"/>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w:t>
            </w:r>
          </w:p>
        </w:tc>
        <w:tc>
          <w:tcPr>
            <w:tcW w:w="1116" w:type="dxa"/>
            <w:tcBorders>
              <w:tl2br w:val="nil"/>
              <w:tr2bl w:val="nil"/>
            </w:tcBorders>
            <w:vAlign w:val="center"/>
          </w:tcPr>
          <w:p>
            <w:pPr>
              <w:spacing w:line="0" w:lineRule="atLeast"/>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2928" w:type="dxa"/>
            <w:gridSpan w:val="3"/>
            <w:vMerge w:val="restart"/>
            <w:tcBorders>
              <w:tl2br w:val="nil"/>
              <w:tr2bl w:val="nil"/>
            </w:tcBorders>
            <w:vAlign w:val="center"/>
          </w:tcPr>
          <w:p>
            <w:pPr>
              <w:spacing w:line="0" w:lineRule="atLeast"/>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下风向距离</w:t>
            </w:r>
          </w:p>
        </w:tc>
        <w:tc>
          <w:tcPr>
            <w:tcW w:w="5859" w:type="dxa"/>
            <w:gridSpan w:val="8"/>
            <w:tcBorders>
              <w:tl2br w:val="nil"/>
              <w:tr2bl w:val="nil"/>
            </w:tcBorders>
            <w:vAlign w:val="center"/>
          </w:tcPr>
          <w:p>
            <w:pPr>
              <w:spacing w:line="0" w:lineRule="atLeast"/>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烟囱</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2928" w:type="dxa"/>
            <w:gridSpan w:val="3"/>
            <w:vMerge w:val="continue"/>
            <w:tcBorders>
              <w:tl2br w:val="nil"/>
              <w:tr2bl w:val="nil"/>
            </w:tcBorders>
            <w:vAlign w:val="center"/>
          </w:tcPr>
          <w:p>
            <w:pPr>
              <w:spacing w:line="0" w:lineRule="atLeast"/>
              <w:jc w:val="center"/>
              <w:rPr>
                <w:rFonts w:hint="default" w:ascii="Times New Roman" w:hAnsi="Times New Roman" w:eastAsia="宋体" w:cs="Times New Roman"/>
                <w:color w:val="auto"/>
                <w:sz w:val="21"/>
                <w:szCs w:val="21"/>
                <w:highlight w:val="none"/>
              </w:rPr>
            </w:pPr>
          </w:p>
        </w:tc>
        <w:tc>
          <w:tcPr>
            <w:tcW w:w="3258" w:type="dxa"/>
            <w:gridSpan w:val="4"/>
            <w:tcBorders>
              <w:tl2br w:val="nil"/>
              <w:tr2bl w:val="nil"/>
            </w:tcBorders>
            <w:vAlign w:val="center"/>
          </w:tcPr>
          <w:p>
            <w:pPr>
              <w:spacing w:line="0" w:lineRule="atLeast"/>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NO2浓度(μg/m³)</w:t>
            </w:r>
          </w:p>
        </w:tc>
        <w:tc>
          <w:tcPr>
            <w:tcW w:w="2601" w:type="dxa"/>
            <w:gridSpan w:val="4"/>
            <w:tcBorders>
              <w:tl2br w:val="nil"/>
              <w:tr2bl w:val="nil"/>
            </w:tcBorders>
            <w:vAlign w:val="center"/>
          </w:tcPr>
          <w:p>
            <w:pPr>
              <w:spacing w:line="0" w:lineRule="atLeast"/>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NO2占标率(%)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2928" w:type="dxa"/>
            <w:gridSpan w:val="3"/>
            <w:tcBorders>
              <w:tl2br w:val="nil"/>
              <w:tr2bl w:val="nil"/>
            </w:tcBorders>
            <w:vAlign w:val="center"/>
          </w:tcPr>
          <w:p>
            <w:pPr>
              <w:spacing w:line="0" w:lineRule="atLeast"/>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1.0</w:t>
            </w:r>
          </w:p>
        </w:tc>
        <w:tc>
          <w:tcPr>
            <w:tcW w:w="3258" w:type="dxa"/>
            <w:gridSpan w:val="4"/>
            <w:tcBorders>
              <w:tl2br w:val="nil"/>
              <w:tr2bl w:val="nil"/>
            </w:tcBorders>
            <w:vAlign w:val="center"/>
          </w:tcPr>
          <w:p>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b w:val="0"/>
                <w:color w:val="auto"/>
                <w:sz w:val="21"/>
                <w:szCs w:val="21"/>
                <w:highlight w:val="none"/>
              </w:rPr>
              <w:t>0.0000</w:t>
            </w:r>
          </w:p>
        </w:tc>
        <w:tc>
          <w:tcPr>
            <w:tcW w:w="2601" w:type="dxa"/>
            <w:gridSpan w:val="4"/>
            <w:tcBorders>
              <w:tl2br w:val="nil"/>
              <w:tr2bl w:val="nil"/>
            </w:tcBorders>
            <w:vAlign w:val="center"/>
          </w:tcPr>
          <w:p>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b w:val="0"/>
                <w:color w:val="auto"/>
                <w:sz w:val="21"/>
                <w:szCs w:val="21"/>
                <w:highlight w:val="none"/>
              </w:rPr>
              <w:t>0.0000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2928" w:type="dxa"/>
            <w:gridSpan w:val="3"/>
            <w:tcBorders>
              <w:tl2br w:val="nil"/>
              <w:tr2bl w:val="nil"/>
            </w:tcBorders>
            <w:vAlign w:val="center"/>
          </w:tcPr>
          <w:p>
            <w:pPr>
              <w:spacing w:line="0" w:lineRule="atLeast"/>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25.0</w:t>
            </w:r>
          </w:p>
        </w:tc>
        <w:tc>
          <w:tcPr>
            <w:tcW w:w="3258" w:type="dxa"/>
            <w:gridSpan w:val="4"/>
            <w:tcBorders>
              <w:tl2br w:val="nil"/>
              <w:tr2bl w:val="nil"/>
            </w:tcBorders>
            <w:vAlign w:val="center"/>
          </w:tcPr>
          <w:p>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b w:val="0"/>
                <w:color w:val="auto"/>
                <w:sz w:val="21"/>
                <w:szCs w:val="21"/>
                <w:highlight w:val="none"/>
              </w:rPr>
              <w:t>1.5863</w:t>
            </w:r>
          </w:p>
        </w:tc>
        <w:tc>
          <w:tcPr>
            <w:tcW w:w="2601" w:type="dxa"/>
            <w:gridSpan w:val="4"/>
            <w:tcBorders>
              <w:tl2br w:val="nil"/>
              <w:tr2bl w:val="nil"/>
            </w:tcBorders>
            <w:vAlign w:val="center"/>
          </w:tcPr>
          <w:p>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b w:val="0"/>
                <w:color w:val="auto"/>
                <w:sz w:val="21"/>
                <w:szCs w:val="21"/>
                <w:highlight w:val="none"/>
              </w:rPr>
              <w:t>0.7932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2928" w:type="dxa"/>
            <w:gridSpan w:val="3"/>
            <w:tcBorders>
              <w:tl2br w:val="nil"/>
              <w:tr2bl w:val="nil"/>
            </w:tcBorders>
            <w:vAlign w:val="center"/>
          </w:tcPr>
          <w:p>
            <w:pPr>
              <w:spacing w:line="0" w:lineRule="atLeast"/>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50.0</w:t>
            </w:r>
          </w:p>
        </w:tc>
        <w:tc>
          <w:tcPr>
            <w:tcW w:w="3258" w:type="dxa"/>
            <w:gridSpan w:val="4"/>
            <w:tcBorders>
              <w:tl2br w:val="nil"/>
              <w:tr2bl w:val="nil"/>
            </w:tcBorders>
            <w:vAlign w:val="center"/>
          </w:tcPr>
          <w:p>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b w:val="0"/>
                <w:color w:val="auto"/>
                <w:sz w:val="21"/>
                <w:szCs w:val="21"/>
                <w:highlight w:val="none"/>
              </w:rPr>
              <w:t>2.0803</w:t>
            </w:r>
          </w:p>
        </w:tc>
        <w:tc>
          <w:tcPr>
            <w:tcW w:w="2601" w:type="dxa"/>
            <w:gridSpan w:val="4"/>
            <w:tcBorders>
              <w:tl2br w:val="nil"/>
              <w:tr2bl w:val="nil"/>
            </w:tcBorders>
            <w:vAlign w:val="center"/>
          </w:tcPr>
          <w:p>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b w:val="0"/>
                <w:color w:val="auto"/>
                <w:sz w:val="21"/>
                <w:szCs w:val="21"/>
                <w:highlight w:val="none"/>
              </w:rPr>
              <w:t>1.0402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2928" w:type="dxa"/>
            <w:gridSpan w:val="3"/>
            <w:tcBorders>
              <w:tl2br w:val="nil"/>
              <w:tr2bl w:val="nil"/>
            </w:tcBorders>
            <w:vAlign w:val="center"/>
          </w:tcPr>
          <w:p>
            <w:pPr>
              <w:spacing w:line="0" w:lineRule="atLeast"/>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75.0</w:t>
            </w:r>
          </w:p>
        </w:tc>
        <w:tc>
          <w:tcPr>
            <w:tcW w:w="3258" w:type="dxa"/>
            <w:gridSpan w:val="4"/>
            <w:tcBorders>
              <w:tl2br w:val="nil"/>
              <w:tr2bl w:val="nil"/>
            </w:tcBorders>
            <w:vAlign w:val="center"/>
          </w:tcPr>
          <w:p>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b w:val="0"/>
                <w:color w:val="auto"/>
                <w:sz w:val="21"/>
                <w:szCs w:val="21"/>
                <w:highlight w:val="none"/>
              </w:rPr>
              <w:t>2.2568</w:t>
            </w:r>
          </w:p>
        </w:tc>
        <w:tc>
          <w:tcPr>
            <w:tcW w:w="2601" w:type="dxa"/>
            <w:gridSpan w:val="4"/>
            <w:tcBorders>
              <w:tl2br w:val="nil"/>
              <w:tr2bl w:val="nil"/>
            </w:tcBorders>
            <w:vAlign w:val="center"/>
          </w:tcPr>
          <w:p>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b w:val="0"/>
                <w:color w:val="auto"/>
                <w:sz w:val="21"/>
                <w:szCs w:val="21"/>
                <w:highlight w:val="none"/>
              </w:rPr>
              <w:t>1.1284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2928" w:type="dxa"/>
            <w:gridSpan w:val="3"/>
            <w:tcBorders>
              <w:tl2br w:val="nil"/>
              <w:tr2bl w:val="nil"/>
            </w:tcBorders>
            <w:vAlign w:val="center"/>
          </w:tcPr>
          <w:p>
            <w:pPr>
              <w:spacing w:line="0" w:lineRule="atLeast"/>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100.0</w:t>
            </w:r>
          </w:p>
        </w:tc>
        <w:tc>
          <w:tcPr>
            <w:tcW w:w="3258" w:type="dxa"/>
            <w:gridSpan w:val="4"/>
            <w:tcBorders>
              <w:tl2br w:val="nil"/>
              <w:tr2bl w:val="nil"/>
            </w:tcBorders>
            <w:vAlign w:val="center"/>
          </w:tcPr>
          <w:p>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b w:val="0"/>
                <w:color w:val="auto"/>
                <w:sz w:val="21"/>
                <w:szCs w:val="21"/>
                <w:highlight w:val="none"/>
              </w:rPr>
              <w:t>2.3705</w:t>
            </w:r>
          </w:p>
        </w:tc>
        <w:tc>
          <w:tcPr>
            <w:tcW w:w="2601" w:type="dxa"/>
            <w:gridSpan w:val="4"/>
            <w:tcBorders>
              <w:tl2br w:val="nil"/>
              <w:tr2bl w:val="nil"/>
            </w:tcBorders>
            <w:vAlign w:val="center"/>
          </w:tcPr>
          <w:p>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b w:val="0"/>
                <w:color w:val="auto"/>
                <w:sz w:val="21"/>
                <w:szCs w:val="21"/>
                <w:highlight w:val="none"/>
              </w:rPr>
              <w:t>1.1853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2928" w:type="dxa"/>
            <w:gridSpan w:val="3"/>
            <w:tcBorders>
              <w:tl2br w:val="nil"/>
              <w:tr2bl w:val="nil"/>
            </w:tcBorders>
            <w:vAlign w:val="center"/>
          </w:tcPr>
          <w:p>
            <w:pPr>
              <w:spacing w:line="0" w:lineRule="atLeast"/>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150.0</w:t>
            </w:r>
          </w:p>
        </w:tc>
        <w:tc>
          <w:tcPr>
            <w:tcW w:w="3258" w:type="dxa"/>
            <w:gridSpan w:val="4"/>
            <w:tcBorders>
              <w:tl2br w:val="nil"/>
              <w:tr2bl w:val="nil"/>
            </w:tcBorders>
            <w:vAlign w:val="center"/>
          </w:tcPr>
          <w:p>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b w:val="0"/>
                <w:color w:val="auto"/>
                <w:sz w:val="21"/>
                <w:szCs w:val="21"/>
                <w:highlight w:val="none"/>
              </w:rPr>
              <w:t>2.8989</w:t>
            </w:r>
          </w:p>
        </w:tc>
        <w:tc>
          <w:tcPr>
            <w:tcW w:w="2601" w:type="dxa"/>
            <w:gridSpan w:val="4"/>
            <w:tcBorders>
              <w:tl2br w:val="nil"/>
              <w:tr2bl w:val="nil"/>
            </w:tcBorders>
            <w:vAlign w:val="center"/>
          </w:tcPr>
          <w:p>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b w:val="0"/>
                <w:color w:val="auto"/>
                <w:sz w:val="21"/>
                <w:szCs w:val="21"/>
                <w:highlight w:val="none"/>
              </w:rPr>
              <w:t>1.4495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2928" w:type="dxa"/>
            <w:gridSpan w:val="3"/>
            <w:tcBorders>
              <w:tl2br w:val="nil"/>
              <w:tr2bl w:val="nil"/>
            </w:tcBorders>
            <w:vAlign w:val="center"/>
          </w:tcPr>
          <w:p>
            <w:pPr>
              <w:spacing w:line="0" w:lineRule="atLeast"/>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174.0</w:t>
            </w:r>
          </w:p>
        </w:tc>
        <w:tc>
          <w:tcPr>
            <w:tcW w:w="3258" w:type="dxa"/>
            <w:gridSpan w:val="4"/>
            <w:tcBorders>
              <w:tl2br w:val="nil"/>
              <w:tr2bl w:val="nil"/>
            </w:tcBorders>
            <w:vAlign w:val="center"/>
          </w:tcPr>
          <w:p>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b w:val="0"/>
                <w:color w:val="auto"/>
                <w:sz w:val="21"/>
                <w:szCs w:val="21"/>
                <w:highlight w:val="none"/>
              </w:rPr>
              <w:t>2.9357</w:t>
            </w:r>
          </w:p>
        </w:tc>
        <w:tc>
          <w:tcPr>
            <w:tcW w:w="2601" w:type="dxa"/>
            <w:gridSpan w:val="4"/>
            <w:tcBorders>
              <w:tl2br w:val="nil"/>
              <w:tr2bl w:val="nil"/>
            </w:tcBorders>
            <w:vAlign w:val="center"/>
          </w:tcPr>
          <w:p>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b w:val="0"/>
                <w:color w:val="auto"/>
                <w:sz w:val="21"/>
                <w:szCs w:val="21"/>
                <w:highlight w:val="none"/>
              </w:rPr>
              <w:t>1.4678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2928" w:type="dxa"/>
            <w:gridSpan w:val="3"/>
            <w:tcBorders>
              <w:tl2br w:val="nil"/>
              <w:tr2bl w:val="nil"/>
            </w:tcBorders>
            <w:vAlign w:val="center"/>
          </w:tcPr>
          <w:p>
            <w:pPr>
              <w:spacing w:line="0" w:lineRule="atLeast"/>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200.0</w:t>
            </w:r>
          </w:p>
        </w:tc>
        <w:tc>
          <w:tcPr>
            <w:tcW w:w="3258" w:type="dxa"/>
            <w:gridSpan w:val="4"/>
            <w:tcBorders>
              <w:tl2br w:val="nil"/>
              <w:tr2bl w:val="nil"/>
            </w:tcBorders>
            <w:vAlign w:val="center"/>
          </w:tcPr>
          <w:p>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b w:val="0"/>
                <w:color w:val="auto"/>
                <w:sz w:val="21"/>
                <w:szCs w:val="21"/>
                <w:highlight w:val="none"/>
              </w:rPr>
              <w:t>2.8989</w:t>
            </w:r>
          </w:p>
        </w:tc>
        <w:tc>
          <w:tcPr>
            <w:tcW w:w="2601" w:type="dxa"/>
            <w:gridSpan w:val="4"/>
            <w:tcBorders>
              <w:tl2br w:val="nil"/>
              <w:tr2bl w:val="nil"/>
            </w:tcBorders>
            <w:vAlign w:val="center"/>
          </w:tcPr>
          <w:p>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b w:val="0"/>
                <w:color w:val="auto"/>
                <w:sz w:val="21"/>
                <w:szCs w:val="21"/>
                <w:highlight w:val="none"/>
              </w:rPr>
              <w:t>1.4495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2928" w:type="dxa"/>
            <w:gridSpan w:val="3"/>
            <w:tcBorders>
              <w:tl2br w:val="nil"/>
              <w:tr2bl w:val="nil"/>
            </w:tcBorders>
            <w:vAlign w:val="center"/>
          </w:tcPr>
          <w:p>
            <w:pPr>
              <w:spacing w:line="0" w:lineRule="atLeast"/>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300.0</w:t>
            </w:r>
          </w:p>
        </w:tc>
        <w:tc>
          <w:tcPr>
            <w:tcW w:w="3258" w:type="dxa"/>
            <w:gridSpan w:val="4"/>
            <w:tcBorders>
              <w:tl2br w:val="nil"/>
              <w:tr2bl w:val="nil"/>
            </w:tcBorders>
            <w:vAlign w:val="center"/>
          </w:tcPr>
          <w:p>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b w:val="0"/>
                <w:color w:val="auto"/>
                <w:sz w:val="21"/>
                <w:szCs w:val="21"/>
                <w:highlight w:val="none"/>
              </w:rPr>
              <w:t>2.5051</w:t>
            </w:r>
          </w:p>
        </w:tc>
        <w:tc>
          <w:tcPr>
            <w:tcW w:w="2601" w:type="dxa"/>
            <w:gridSpan w:val="4"/>
            <w:tcBorders>
              <w:tl2br w:val="nil"/>
              <w:tr2bl w:val="nil"/>
            </w:tcBorders>
            <w:vAlign w:val="center"/>
          </w:tcPr>
          <w:p>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b w:val="0"/>
                <w:color w:val="auto"/>
                <w:sz w:val="21"/>
                <w:szCs w:val="21"/>
                <w:highlight w:val="none"/>
              </w:rPr>
              <w:t>1.2526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2928" w:type="dxa"/>
            <w:gridSpan w:val="3"/>
            <w:tcBorders>
              <w:tl2br w:val="nil"/>
              <w:tr2bl w:val="nil"/>
            </w:tcBorders>
            <w:vAlign w:val="center"/>
          </w:tcPr>
          <w:p>
            <w:pPr>
              <w:spacing w:line="0" w:lineRule="atLeast"/>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400.0</w:t>
            </w:r>
          </w:p>
        </w:tc>
        <w:tc>
          <w:tcPr>
            <w:tcW w:w="3258" w:type="dxa"/>
            <w:gridSpan w:val="4"/>
            <w:tcBorders>
              <w:tl2br w:val="nil"/>
              <w:tr2bl w:val="nil"/>
            </w:tcBorders>
            <w:vAlign w:val="center"/>
          </w:tcPr>
          <w:p>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b w:val="0"/>
                <w:color w:val="auto"/>
                <w:sz w:val="21"/>
                <w:szCs w:val="21"/>
                <w:highlight w:val="none"/>
              </w:rPr>
              <w:t>2.1198</w:t>
            </w:r>
          </w:p>
        </w:tc>
        <w:tc>
          <w:tcPr>
            <w:tcW w:w="2601" w:type="dxa"/>
            <w:gridSpan w:val="4"/>
            <w:tcBorders>
              <w:tl2br w:val="nil"/>
              <w:tr2bl w:val="nil"/>
            </w:tcBorders>
            <w:vAlign w:val="center"/>
          </w:tcPr>
          <w:p>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b w:val="0"/>
                <w:color w:val="auto"/>
                <w:sz w:val="21"/>
                <w:szCs w:val="21"/>
                <w:highlight w:val="none"/>
              </w:rPr>
              <w:t>1.0599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2928" w:type="dxa"/>
            <w:gridSpan w:val="3"/>
            <w:tcBorders>
              <w:tl2br w:val="nil"/>
              <w:tr2bl w:val="nil"/>
            </w:tcBorders>
            <w:vAlign w:val="center"/>
          </w:tcPr>
          <w:p>
            <w:pPr>
              <w:spacing w:line="0" w:lineRule="atLeast"/>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500.0</w:t>
            </w:r>
          </w:p>
        </w:tc>
        <w:tc>
          <w:tcPr>
            <w:tcW w:w="3258" w:type="dxa"/>
            <w:gridSpan w:val="4"/>
            <w:tcBorders>
              <w:tl2br w:val="nil"/>
              <w:tr2bl w:val="nil"/>
            </w:tcBorders>
            <w:vAlign w:val="center"/>
          </w:tcPr>
          <w:p>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b w:val="0"/>
                <w:color w:val="auto"/>
                <w:sz w:val="21"/>
                <w:szCs w:val="21"/>
                <w:highlight w:val="none"/>
              </w:rPr>
              <w:t>1.8243</w:t>
            </w:r>
          </w:p>
        </w:tc>
        <w:tc>
          <w:tcPr>
            <w:tcW w:w="2601" w:type="dxa"/>
            <w:gridSpan w:val="4"/>
            <w:tcBorders>
              <w:tl2br w:val="nil"/>
              <w:tr2bl w:val="nil"/>
            </w:tcBorders>
            <w:vAlign w:val="center"/>
          </w:tcPr>
          <w:p>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b w:val="0"/>
                <w:color w:val="auto"/>
                <w:sz w:val="21"/>
                <w:szCs w:val="21"/>
                <w:highlight w:val="none"/>
              </w:rPr>
              <w:t>0.9122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2928" w:type="dxa"/>
            <w:gridSpan w:val="3"/>
            <w:tcBorders>
              <w:tl2br w:val="nil"/>
              <w:tr2bl w:val="nil"/>
            </w:tcBorders>
            <w:vAlign w:val="center"/>
          </w:tcPr>
          <w:p>
            <w:pPr>
              <w:spacing w:line="0" w:lineRule="atLeast"/>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1000.0</w:t>
            </w:r>
          </w:p>
        </w:tc>
        <w:tc>
          <w:tcPr>
            <w:tcW w:w="3258" w:type="dxa"/>
            <w:gridSpan w:val="4"/>
            <w:tcBorders>
              <w:tl2br w:val="nil"/>
              <w:tr2bl w:val="nil"/>
            </w:tcBorders>
            <w:vAlign w:val="center"/>
          </w:tcPr>
          <w:p>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b w:val="0"/>
                <w:color w:val="auto"/>
                <w:sz w:val="21"/>
                <w:szCs w:val="21"/>
                <w:highlight w:val="none"/>
              </w:rPr>
              <w:t>1.3281</w:t>
            </w:r>
          </w:p>
        </w:tc>
        <w:tc>
          <w:tcPr>
            <w:tcW w:w="2601" w:type="dxa"/>
            <w:gridSpan w:val="4"/>
            <w:tcBorders>
              <w:tl2br w:val="nil"/>
              <w:tr2bl w:val="nil"/>
            </w:tcBorders>
            <w:vAlign w:val="center"/>
          </w:tcPr>
          <w:p>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b w:val="0"/>
                <w:color w:val="auto"/>
                <w:sz w:val="21"/>
                <w:szCs w:val="21"/>
                <w:highlight w:val="none"/>
              </w:rPr>
              <w:t>0.6641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2928" w:type="dxa"/>
            <w:gridSpan w:val="3"/>
            <w:tcBorders>
              <w:tl2br w:val="nil"/>
              <w:tr2bl w:val="nil"/>
            </w:tcBorders>
            <w:vAlign w:val="center"/>
          </w:tcPr>
          <w:p>
            <w:pPr>
              <w:spacing w:line="0" w:lineRule="atLeast"/>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2000.0</w:t>
            </w:r>
          </w:p>
        </w:tc>
        <w:tc>
          <w:tcPr>
            <w:tcW w:w="3258" w:type="dxa"/>
            <w:gridSpan w:val="4"/>
            <w:tcBorders>
              <w:tl2br w:val="nil"/>
              <w:tr2bl w:val="nil"/>
            </w:tcBorders>
            <w:vAlign w:val="center"/>
          </w:tcPr>
          <w:p>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b w:val="0"/>
                <w:color w:val="auto"/>
                <w:sz w:val="21"/>
                <w:szCs w:val="21"/>
                <w:highlight w:val="none"/>
              </w:rPr>
              <w:t>0.9029</w:t>
            </w:r>
          </w:p>
        </w:tc>
        <w:tc>
          <w:tcPr>
            <w:tcW w:w="2601" w:type="dxa"/>
            <w:gridSpan w:val="4"/>
            <w:tcBorders>
              <w:tl2br w:val="nil"/>
              <w:tr2bl w:val="nil"/>
            </w:tcBorders>
            <w:vAlign w:val="center"/>
          </w:tcPr>
          <w:p>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b w:val="0"/>
                <w:color w:val="auto"/>
                <w:sz w:val="21"/>
                <w:szCs w:val="21"/>
                <w:highlight w:val="none"/>
              </w:rPr>
              <w:t>0.4515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2928" w:type="dxa"/>
            <w:gridSpan w:val="3"/>
            <w:tcBorders>
              <w:tl2br w:val="nil"/>
              <w:tr2bl w:val="nil"/>
            </w:tcBorders>
            <w:vAlign w:val="center"/>
          </w:tcPr>
          <w:p>
            <w:pPr>
              <w:spacing w:line="0" w:lineRule="atLeast"/>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3000.0</w:t>
            </w:r>
          </w:p>
        </w:tc>
        <w:tc>
          <w:tcPr>
            <w:tcW w:w="3258" w:type="dxa"/>
            <w:gridSpan w:val="4"/>
            <w:tcBorders>
              <w:tl2br w:val="nil"/>
              <w:tr2bl w:val="nil"/>
            </w:tcBorders>
            <w:vAlign w:val="center"/>
          </w:tcPr>
          <w:p>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b w:val="0"/>
                <w:color w:val="auto"/>
                <w:sz w:val="21"/>
                <w:szCs w:val="21"/>
                <w:highlight w:val="none"/>
              </w:rPr>
              <w:t>0.6813</w:t>
            </w:r>
          </w:p>
        </w:tc>
        <w:tc>
          <w:tcPr>
            <w:tcW w:w="2601" w:type="dxa"/>
            <w:gridSpan w:val="4"/>
            <w:tcBorders>
              <w:tl2br w:val="nil"/>
              <w:tr2bl w:val="nil"/>
            </w:tcBorders>
            <w:vAlign w:val="center"/>
          </w:tcPr>
          <w:p>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b w:val="0"/>
                <w:color w:val="auto"/>
                <w:sz w:val="21"/>
                <w:szCs w:val="21"/>
                <w:highlight w:val="none"/>
              </w:rPr>
              <w:t>0.3406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2928" w:type="dxa"/>
            <w:gridSpan w:val="3"/>
            <w:tcBorders>
              <w:tl2br w:val="nil"/>
              <w:tr2bl w:val="nil"/>
            </w:tcBorders>
            <w:vAlign w:val="center"/>
          </w:tcPr>
          <w:p>
            <w:pPr>
              <w:spacing w:line="0" w:lineRule="atLeast"/>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4000.0</w:t>
            </w:r>
          </w:p>
        </w:tc>
        <w:tc>
          <w:tcPr>
            <w:tcW w:w="3258" w:type="dxa"/>
            <w:gridSpan w:val="4"/>
            <w:tcBorders>
              <w:tl2br w:val="nil"/>
              <w:tr2bl w:val="nil"/>
            </w:tcBorders>
            <w:vAlign w:val="center"/>
          </w:tcPr>
          <w:p>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b w:val="0"/>
                <w:color w:val="auto"/>
                <w:sz w:val="21"/>
                <w:szCs w:val="21"/>
                <w:highlight w:val="none"/>
              </w:rPr>
              <w:t>0.5482</w:t>
            </w:r>
          </w:p>
        </w:tc>
        <w:tc>
          <w:tcPr>
            <w:tcW w:w="2601" w:type="dxa"/>
            <w:gridSpan w:val="4"/>
            <w:tcBorders>
              <w:tl2br w:val="nil"/>
              <w:tr2bl w:val="nil"/>
            </w:tcBorders>
            <w:vAlign w:val="center"/>
          </w:tcPr>
          <w:p>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b w:val="0"/>
                <w:color w:val="auto"/>
                <w:sz w:val="21"/>
                <w:szCs w:val="21"/>
                <w:highlight w:val="none"/>
              </w:rPr>
              <w:t>0.2741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2928" w:type="dxa"/>
            <w:gridSpan w:val="3"/>
            <w:tcBorders>
              <w:tl2br w:val="nil"/>
              <w:tr2bl w:val="nil"/>
            </w:tcBorders>
            <w:vAlign w:val="center"/>
          </w:tcPr>
          <w:p>
            <w:pPr>
              <w:spacing w:line="0" w:lineRule="atLeast"/>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5000.0</w:t>
            </w:r>
          </w:p>
        </w:tc>
        <w:tc>
          <w:tcPr>
            <w:tcW w:w="3258" w:type="dxa"/>
            <w:gridSpan w:val="4"/>
            <w:tcBorders>
              <w:tl2br w:val="nil"/>
              <w:tr2bl w:val="nil"/>
            </w:tcBorders>
            <w:vAlign w:val="center"/>
          </w:tcPr>
          <w:p>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b w:val="0"/>
                <w:color w:val="auto"/>
                <w:sz w:val="21"/>
                <w:szCs w:val="21"/>
                <w:highlight w:val="none"/>
              </w:rPr>
              <w:t>0.4602</w:t>
            </w:r>
          </w:p>
        </w:tc>
        <w:tc>
          <w:tcPr>
            <w:tcW w:w="2601" w:type="dxa"/>
            <w:gridSpan w:val="4"/>
            <w:tcBorders>
              <w:tl2br w:val="nil"/>
              <w:tr2bl w:val="nil"/>
            </w:tcBorders>
            <w:vAlign w:val="center"/>
          </w:tcPr>
          <w:p>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b w:val="0"/>
                <w:color w:val="auto"/>
                <w:sz w:val="21"/>
                <w:szCs w:val="21"/>
                <w:highlight w:val="none"/>
              </w:rPr>
              <w:t>0.2301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2928" w:type="dxa"/>
            <w:gridSpan w:val="3"/>
            <w:tcBorders>
              <w:tl2br w:val="nil"/>
              <w:tr2bl w:val="nil"/>
            </w:tcBorders>
            <w:vAlign w:val="center"/>
          </w:tcPr>
          <w:p>
            <w:pPr>
              <w:spacing w:line="0" w:lineRule="atLeast"/>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下风向最大浓度</w:t>
            </w:r>
          </w:p>
        </w:tc>
        <w:tc>
          <w:tcPr>
            <w:tcW w:w="3258" w:type="dxa"/>
            <w:gridSpan w:val="4"/>
            <w:tcBorders>
              <w:tl2br w:val="nil"/>
              <w:tr2bl w:val="nil"/>
            </w:tcBorders>
            <w:vAlign w:val="center"/>
          </w:tcPr>
          <w:p>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b w:val="0"/>
                <w:color w:val="auto"/>
                <w:sz w:val="21"/>
                <w:szCs w:val="21"/>
                <w:highlight w:val="none"/>
              </w:rPr>
              <w:t>2.9357</w:t>
            </w:r>
          </w:p>
        </w:tc>
        <w:tc>
          <w:tcPr>
            <w:tcW w:w="2601" w:type="dxa"/>
            <w:gridSpan w:val="4"/>
            <w:tcBorders>
              <w:tl2br w:val="nil"/>
              <w:tr2bl w:val="nil"/>
            </w:tcBorders>
            <w:vAlign w:val="center"/>
          </w:tcPr>
          <w:p>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b w:val="0"/>
                <w:color w:val="auto"/>
                <w:sz w:val="21"/>
                <w:szCs w:val="21"/>
                <w:highlight w:val="none"/>
              </w:rPr>
              <w:t>1.4678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2928" w:type="dxa"/>
            <w:gridSpan w:val="3"/>
            <w:tcBorders>
              <w:tl2br w:val="nil"/>
              <w:tr2bl w:val="nil"/>
            </w:tcBorders>
            <w:vAlign w:val="center"/>
          </w:tcPr>
          <w:p>
            <w:pPr>
              <w:spacing w:line="0" w:lineRule="atLeast"/>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下风向最大浓度出现距离</w:t>
            </w:r>
          </w:p>
        </w:tc>
        <w:tc>
          <w:tcPr>
            <w:tcW w:w="3258" w:type="dxa"/>
            <w:gridSpan w:val="4"/>
            <w:tcBorders>
              <w:tl2br w:val="nil"/>
              <w:tr2bl w:val="nil"/>
            </w:tcBorders>
            <w:vAlign w:val="center"/>
          </w:tcPr>
          <w:p>
            <w:pPr>
              <w:spacing w:line="0" w:lineRule="atLeast"/>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174</w:t>
            </w:r>
            <w:r>
              <w:rPr>
                <w:rFonts w:hint="default" w:ascii="Times New Roman" w:hAnsi="Times New Roman" w:eastAsia="宋体" w:cs="Times New Roman"/>
                <w:color w:val="auto"/>
                <w:sz w:val="21"/>
                <w:szCs w:val="21"/>
                <w:highlight w:val="none"/>
              </w:rPr>
              <w:t>.0</w:t>
            </w:r>
          </w:p>
        </w:tc>
        <w:tc>
          <w:tcPr>
            <w:tcW w:w="2601" w:type="dxa"/>
            <w:gridSpan w:val="4"/>
            <w:tcBorders>
              <w:tl2br w:val="nil"/>
              <w:tr2bl w:val="nil"/>
            </w:tcBorders>
            <w:vAlign w:val="center"/>
          </w:tcPr>
          <w:p>
            <w:pPr>
              <w:spacing w:line="0" w:lineRule="atLeast"/>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174</w:t>
            </w:r>
            <w:r>
              <w:rPr>
                <w:rFonts w:hint="default" w:ascii="Times New Roman" w:hAnsi="Times New Roman" w:eastAsia="宋体" w:cs="Times New Roman"/>
                <w:color w:val="auto"/>
                <w:sz w:val="21"/>
                <w:szCs w:val="21"/>
                <w:highlight w:val="none"/>
              </w:rPr>
              <w:t>.0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2928" w:type="dxa"/>
            <w:gridSpan w:val="3"/>
            <w:tcBorders>
              <w:tl2br w:val="nil"/>
              <w:tr2bl w:val="nil"/>
            </w:tcBorders>
            <w:vAlign w:val="center"/>
          </w:tcPr>
          <w:p>
            <w:pPr>
              <w:spacing w:line="0" w:lineRule="atLeast"/>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D10%最远距离</w:t>
            </w:r>
          </w:p>
        </w:tc>
        <w:tc>
          <w:tcPr>
            <w:tcW w:w="3258" w:type="dxa"/>
            <w:gridSpan w:val="4"/>
            <w:tcBorders>
              <w:tl2br w:val="nil"/>
              <w:tr2bl w:val="nil"/>
            </w:tcBorders>
            <w:vAlign w:val="center"/>
          </w:tcPr>
          <w:p>
            <w:pPr>
              <w:spacing w:line="0" w:lineRule="atLeast"/>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w:t>
            </w:r>
          </w:p>
        </w:tc>
        <w:tc>
          <w:tcPr>
            <w:tcW w:w="2601" w:type="dxa"/>
            <w:gridSpan w:val="4"/>
            <w:tcBorders>
              <w:tl2br w:val="nil"/>
              <w:tr2bl w:val="nil"/>
            </w:tcBorders>
            <w:vAlign w:val="center"/>
          </w:tcPr>
          <w:p>
            <w:pPr>
              <w:spacing w:line="0" w:lineRule="atLeast"/>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2928" w:type="dxa"/>
            <w:gridSpan w:val="3"/>
            <w:vMerge w:val="restart"/>
            <w:tcBorders>
              <w:tl2br w:val="nil"/>
              <w:tr2bl w:val="nil"/>
            </w:tcBorders>
            <w:vAlign w:val="center"/>
          </w:tcPr>
          <w:p>
            <w:pPr>
              <w:spacing w:line="0" w:lineRule="atLeast"/>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下风向距离</w:t>
            </w:r>
          </w:p>
        </w:tc>
        <w:tc>
          <w:tcPr>
            <w:tcW w:w="5859" w:type="dxa"/>
            <w:gridSpan w:val="8"/>
            <w:tcBorders>
              <w:tl2br w:val="nil"/>
              <w:tr2bl w:val="nil"/>
            </w:tcBorders>
            <w:vAlign w:val="center"/>
          </w:tcPr>
          <w:p>
            <w:pPr>
              <w:spacing w:line="0" w:lineRule="atLeast"/>
              <w:jc w:val="center"/>
              <w:rPr>
                <w:rFonts w:hint="eastAsia" w:ascii="Times New Roman" w:hAnsi="Times New Roman" w:eastAsia="宋体" w:cs="Times New Roman"/>
                <w:color w:val="auto"/>
                <w:sz w:val="21"/>
                <w:szCs w:val="21"/>
                <w:highlight w:val="none"/>
                <w:lang w:eastAsia="zh-CN"/>
              </w:rPr>
            </w:pPr>
            <w:r>
              <w:rPr>
                <w:rFonts w:hint="eastAsia" w:cs="Times New Roman"/>
                <w:color w:val="auto"/>
                <w:sz w:val="21"/>
                <w:szCs w:val="21"/>
                <w:highlight w:val="none"/>
                <w:lang w:eastAsia="zh-CN"/>
              </w:rPr>
              <w:t>排气筒</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2928" w:type="dxa"/>
            <w:gridSpan w:val="3"/>
            <w:vMerge w:val="continue"/>
            <w:tcBorders>
              <w:tl2br w:val="nil"/>
              <w:tr2bl w:val="nil"/>
            </w:tcBorders>
            <w:vAlign w:val="center"/>
          </w:tcPr>
          <w:p>
            <w:pPr>
              <w:spacing w:line="0" w:lineRule="atLeast"/>
              <w:jc w:val="center"/>
              <w:rPr>
                <w:rFonts w:hint="default" w:ascii="Times New Roman" w:hAnsi="Times New Roman" w:eastAsia="宋体" w:cs="Times New Roman"/>
                <w:color w:val="auto"/>
                <w:sz w:val="21"/>
                <w:szCs w:val="21"/>
                <w:highlight w:val="none"/>
              </w:rPr>
            </w:pPr>
          </w:p>
        </w:tc>
        <w:tc>
          <w:tcPr>
            <w:tcW w:w="1728" w:type="dxa"/>
            <w:gridSpan w:val="2"/>
            <w:tcBorders>
              <w:tl2br w:val="nil"/>
              <w:tr2bl w:val="nil"/>
            </w:tcBorders>
            <w:vAlign w:val="center"/>
          </w:tcPr>
          <w:p>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b w:val="0"/>
                <w:color w:val="auto"/>
                <w:sz w:val="21"/>
                <w:szCs w:val="21"/>
              </w:rPr>
              <w:t>NH</w:t>
            </w:r>
            <w:r>
              <w:rPr>
                <w:rFonts w:hint="default" w:ascii="Times New Roman" w:hAnsi="Times New Roman" w:eastAsia="宋体" w:cs="Times New Roman"/>
                <w:b w:val="0"/>
                <w:color w:val="auto"/>
                <w:sz w:val="21"/>
                <w:szCs w:val="21"/>
                <w:vertAlign w:val="subscript"/>
              </w:rPr>
              <w:t>3</w:t>
            </w:r>
            <w:r>
              <w:rPr>
                <w:rFonts w:hint="default" w:ascii="Times New Roman" w:hAnsi="Times New Roman" w:eastAsia="宋体" w:cs="Times New Roman"/>
                <w:b w:val="0"/>
                <w:color w:val="auto"/>
                <w:sz w:val="21"/>
                <w:szCs w:val="21"/>
              </w:rPr>
              <w:t>浓度(μg/m³)</w:t>
            </w:r>
          </w:p>
        </w:tc>
        <w:tc>
          <w:tcPr>
            <w:tcW w:w="1530" w:type="dxa"/>
            <w:gridSpan w:val="2"/>
            <w:tcBorders>
              <w:tl2br w:val="nil"/>
              <w:tr2bl w:val="nil"/>
            </w:tcBorders>
            <w:vAlign w:val="center"/>
          </w:tcPr>
          <w:p>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b w:val="0"/>
                <w:color w:val="auto"/>
                <w:sz w:val="21"/>
                <w:szCs w:val="21"/>
              </w:rPr>
              <w:t>NH</w:t>
            </w:r>
            <w:r>
              <w:rPr>
                <w:rFonts w:hint="default" w:ascii="Times New Roman" w:hAnsi="Times New Roman" w:eastAsia="宋体" w:cs="Times New Roman"/>
                <w:b w:val="0"/>
                <w:color w:val="auto"/>
                <w:sz w:val="21"/>
                <w:szCs w:val="21"/>
                <w:vertAlign w:val="subscript"/>
              </w:rPr>
              <w:t>3</w:t>
            </w:r>
            <w:r>
              <w:rPr>
                <w:rFonts w:hint="default" w:ascii="Times New Roman" w:hAnsi="Times New Roman" w:eastAsia="宋体" w:cs="Times New Roman"/>
                <w:b w:val="0"/>
                <w:color w:val="auto"/>
                <w:sz w:val="21"/>
                <w:szCs w:val="21"/>
              </w:rPr>
              <w:t>占标率(%)</w:t>
            </w:r>
          </w:p>
        </w:tc>
        <w:tc>
          <w:tcPr>
            <w:tcW w:w="1445" w:type="dxa"/>
            <w:gridSpan w:val="2"/>
            <w:tcBorders>
              <w:tl2br w:val="nil"/>
              <w:tr2bl w:val="nil"/>
            </w:tcBorders>
            <w:vAlign w:val="center"/>
          </w:tcPr>
          <w:p>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b w:val="0"/>
                <w:color w:val="auto"/>
                <w:sz w:val="21"/>
                <w:szCs w:val="21"/>
              </w:rPr>
              <w:t>H</w:t>
            </w:r>
            <w:r>
              <w:rPr>
                <w:rFonts w:hint="default" w:ascii="Times New Roman" w:hAnsi="Times New Roman" w:eastAsia="宋体" w:cs="Times New Roman"/>
                <w:b w:val="0"/>
                <w:color w:val="auto"/>
                <w:sz w:val="21"/>
                <w:szCs w:val="21"/>
                <w:vertAlign w:val="subscript"/>
              </w:rPr>
              <w:t>2</w:t>
            </w:r>
            <w:r>
              <w:rPr>
                <w:rFonts w:hint="default" w:ascii="Times New Roman" w:hAnsi="Times New Roman" w:eastAsia="宋体" w:cs="Times New Roman"/>
                <w:b w:val="0"/>
                <w:color w:val="auto"/>
                <w:sz w:val="21"/>
                <w:szCs w:val="21"/>
              </w:rPr>
              <w:t>S浓度(μg/m³)</w:t>
            </w:r>
          </w:p>
        </w:tc>
        <w:tc>
          <w:tcPr>
            <w:tcW w:w="1156" w:type="dxa"/>
            <w:gridSpan w:val="2"/>
            <w:tcBorders>
              <w:tl2br w:val="nil"/>
              <w:tr2bl w:val="nil"/>
            </w:tcBorders>
            <w:vAlign w:val="center"/>
          </w:tcPr>
          <w:p>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b w:val="0"/>
                <w:color w:val="auto"/>
                <w:sz w:val="21"/>
                <w:szCs w:val="21"/>
              </w:rPr>
              <w:t>H</w:t>
            </w:r>
            <w:r>
              <w:rPr>
                <w:rFonts w:hint="default" w:ascii="Times New Roman" w:hAnsi="Times New Roman" w:eastAsia="宋体" w:cs="Times New Roman"/>
                <w:b w:val="0"/>
                <w:color w:val="auto"/>
                <w:sz w:val="21"/>
                <w:szCs w:val="21"/>
                <w:vertAlign w:val="subscript"/>
              </w:rPr>
              <w:t>2</w:t>
            </w:r>
            <w:r>
              <w:rPr>
                <w:rFonts w:hint="default" w:ascii="Times New Roman" w:hAnsi="Times New Roman" w:eastAsia="宋体" w:cs="Times New Roman"/>
                <w:b w:val="0"/>
                <w:color w:val="auto"/>
                <w:sz w:val="21"/>
                <w:szCs w:val="21"/>
              </w:rPr>
              <w:t>S占标率(%)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2928" w:type="dxa"/>
            <w:gridSpan w:val="3"/>
            <w:tcBorders>
              <w:tl2br w:val="nil"/>
              <w:tr2bl w:val="nil"/>
            </w:tcBorders>
            <w:vAlign w:val="center"/>
          </w:tcPr>
          <w:p>
            <w:pPr>
              <w:spacing w:line="0" w:lineRule="atLeast"/>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1.0</w:t>
            </w:r>
          </w:p>
        </w:tc>
        <w:tc>
          <w:tcPr>
            <w:tcW w:w="1728" w:type="dxa"/>
            <w:gridSpan w:val="2"/>
            <w:tcBorders>
              <w:tl2br w:val="nil"/>
              <w:tr2bl w:val="nil"/>
            </w:tcBorders>
            <w:vAlign w:val="center"/>
          </w:tcPr>
          <w:p>
            <w:pPr>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b w:val="0"/>
                <w:color w:val="auto"/>
                <w:sz w:val="21"/>
                <w:szCs w:val="21"/>
              </w:rPr>
              <w:t>0.0000</w:t>
            </w:r>
          </w:p>
        </w:tc>
        <w:tc>
          <w:tcPr>
            <w:tcW w:w="1530" w:type="dxa"/>
            <w:gridSpan w:val="2"/>
            <w:tcBorders>
              <w:tl2br w:val="nil"/>
              <w:tr2bl w:val="nil"/>
            </w:tcBorders>
            <w:vAlign w:val="center"/>
          </w:tcPr>
          <w:p>
            <w:pPr>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b w:val="0"/>
                <w:color w:val="auto"/>
                <w:sz w:val="21"/>
                <w:szCs w:val="21"/>
              </w:rPr>
              <w:t>0.0000</w:t>
            </w:r>
          </w:p>
        </w:tc>
        <w:tc>
          <w:tcPr>
            <w:tcW w:w="1445" w:type="dxa"/>
            <w:gridSpan w:val="2"/>
            <w:tcBorders>
              <w:tl2br w:val="nil"/>
              <w:tr2bl w:val="nil"/>
            </w:tcBorders>
            <w:vAlign w:val="center"/>
          </w:tcPr>
          <w:p>
            <w:pPr>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b w:val="0"/>
                <w:color w:val="auto"/>
                <w:sz w:val="21"/>
                <w:szCs w:val="21"/>
              </w:rPr>
              <w:t>0.0000</w:t>
            </w:r>
          </w:p>
        </w:tc>
        <w:tc>
          <w:tcPr>
            <w:tcW w:w="1156" w:type="dxa"/>
            <w:gridSpan w:val="2"/>
            <w:tcBorders>
              <w:tl2br w:val="nil"/>
              <w:tr2bl w:val="nil"/>
            </w:tcBorders>
            <w:vAlign w:val="center"/>
          </w:tcPr>
          <w:p>
            <w:pPr>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b w:val="0"/>
                <w:color w:val="auto"/>
                <w:sz w:val="21"/>
                <w:szCs w:val="21"/>
              </w:rPr>
              <w:t>0.0000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2928" w:type="dxa"/>
            <w:gridSpan w:val="3"/>
            <w:tcBorders>
              <w:tl2br w:val="nil"/>
              <w:tr2bl w:val="nil"/>
            </w:tcBorders>
            <w:vAlign w:val="center"/>
          </w:tcPr>
          <w:p>
            <w:pPr>
              <w:spacing w:line="0" w:lineRule="atLeast"/>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25.0</w:t>
            </w:r>
          </w:p>
        </w:tc>
        <w:tc>
          <w:tcPr>
            <w:tcW w:w="1728" w:type="dxa"/>
            <w:gridSpan w:val="2"/>
            <w:tcBorders>
              <w:tl2br w:val="nil"/>
              <w:tr2bl w:val="nil"/>
            </w:tcBorders>
            <w:vAlign w:val="center"/>
          </w:tcPr>
          <w:p>
            <w:pPr>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b w:val="0"/>
                <w:color w:val="auto"/>
                <w:sz w:val="21"/>
                <w:szCs w:val="21"/>
              </w:rPr>
              <w:t>0.0068</w:t>
            </w:r>
          </w:p>
        </w:tc>
        <w:tc>
          <w:tcPr>
            <w:tcW w:w="1530" w:type="dxa"/>
            <w:gridSpan w:val="2"/>
            <w:tcBorders>
              <w:tl2br w:val="nil"/>
              <w:tr2bl w:val="nil"/>
            </w:tcBorders>
            <w:vAlign w:val="center"/>
          </w:tcPr>
          <w:p>
            <w:pPr>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b w:val="0"/>
                <w:color w:val="auto"/>
                <w:sz w:val="21"/>
                <w:szCs w:val="21"/>
              </w:rPr>
              <w:t>0.0034</w:t>
            </w:r>
          </w:p>
        </w:tc>
        <w:tc>
          <w:tcPr>
            <w:tcW w:w="1445" w:type="dxa"/>
            <w:gridSpan w:val="2"/>
            <w:tcBorders>
              <w:tl2br w:val="nil"/>
              <w:tr2bl w:val="nil"/>
            </w:tcBorders>
            <w:vAlign w:val="center"/>
          </w:tcPr>
          <w:p>
            <w:pPr>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b w:val="0"/>
                <w:color w:val="auto"/>
                <w:sz w:val="21"/>
                <w:szCs w:val="21"/>
              </w:rPr>
              <w:t>0.0001</w:t>
            </w:r>
          </w:p>
        </w:tc>
        <w:tc>
          <w:tcPr>
            <w:tcW w:w="1156" w:type="dxa"/>
            <w:gridSpan w:val="2"/>
            <w:tcBorders>
              <w:tl2br w:val="nil"/>
              <w:tr2bl w:val="nil"/>
            </w:tcBorders>
            <w:vAlign w:val="center"/>
          </w:tcPr>
          <w:p>
            <w:pPr>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b w:val="0"/>
                <w:color w:val="auto"/>
                <w:sz w:val="21"/>
                <w:szCs w:val="21"/>
              </w:rPr>
              <w:t>0.0014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2928" w:type="dxa"/>
            <w:gridSpan w:val="3"/>
            <w:tcBorders>
              <w:tl2br w:val="nil"/>
              <w:tr2bl w:val="nil"/>
            </w:tcBorders>
            <w:vAlign w:val="center"/>
          </w:tcPr>
          <w:p>
            <w:pPr>
              <w:spacing w:line="0" w:lineRule="atLeast"/>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50.0</w:t>
            </w:r>
          </w:p>
        </w:tc>
        <w:tc>
          <w:tcPr>
            <w:tcW w:w="1728" w:type="dxa"/>
            <w:gridSpan w:val="2"/>
            <w:tcBorders>
              <w:tl2br w:val="nil"/>
              <w:tr2bl w:val="nil"/>
            </w:tcBorders>
            <w:vAlign w:val="center"/>
          </w:tcPr>
          <w:p>
            <w:pPr>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b w:val="0"/>
                <w:color w:val="auto"/>
                <w:sz w:val="21"/>
                <w:szCs w:val="21"/>
              </w:rPr>
              <w:t>0.0104</w:t>
            </w:r>
          </w:p>
        </w:tc>
        <w:tc>
          <w:tcPr>
            <w:tcW w:w="1530" w:type="dxa"/>
            <w:gridSpan w:val="2"/>
            <w:tcBorders>
              <w:tl2br w:val="nil"/>
              <w:tr2bl w:val="nil"/>
            </w:tcBorders>
            <w:vAlign w:val="center"/>
          </w:tcPr>
          <w:p>
            <w:pPr>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b w:val="0"/>
                <w:color w:val="auto"/>
                <w:sz w:val="21"/>
                <w:szCs w:val="21"/>
              </w:rPr>
              <w:t>0.0052</w:t>
            </w:r>
          </w:p>
        </w:tc>
        <w:tc>
          <w:tcPr>
            <w:tcW w:w="1445" w:type="dxa"/>
            <w:gridSpan w:val="2"/>
            <w:tcBorders>
              <w:tl2br w:val="nil"/>
              <w:tr2bl w:val="nil"/>
            </w:tcBorders>
            <w:vAlign w:val="center"/>
          </w:tcPr>
          <w:p>
            <w:pPr>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b w:val="0"/>
                <w:color w:val="auto"/>
                <w:sz w:val="21"/>
                <w:szCs w:val="21"/>
              </w:rPr>
              <w:t>0.0002</w:t>
            </w:r>
          </w:p>
        </w:tc>
        <w:tc>
          <w:tcPr>
            <w:tcW w:w="1156" w:type="dxa"/>
            <w:gridSpan w:val="2"/>
            <w:tcBorders>
              <w:tl2br w:val="nil"/>
              <w:tr2bl w:val="nil"/>
            </w:tcBorders>
            <w:vAlign w:val="center"/>
          </w:tcPr>
          <w:p>
            <w:pPr>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b w:val="0"/>
                <w:color w:val="auto"/>
                <w:sz w:val="21"/>
                <w:szCs w:val="21"/>
              </w:rPr>
              <w:t>0.0021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2928" w:type="dxa"/>
            <w:gridSpan w:val="3"/>
            <w:tcBorders>
              <w:tl2br w:val="nil"/>
              <w:tr2bl w:val="nil"/>
            </w:tcBorders>
            <w:vAlign w:val="center"/>
          </w:tcPr>
          <w:p>
            <w:pPr>
              <w:spacing w:line="0" w:lineRule="atLeast"/>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70.0</w:t>
            </w:r>
          </w:p>
        </w:tc>
        <w:tc>
          <w:tcPr>
            <w:tcW w:w="1728" w:type="dxa"/>
            <w:gridSpan w:val="2"/>
            <w:tcBorders>
              <w:tl2br w:val="nil"/>
              <w:tr2bl w:val="nil"/>
            </w:tcBorders>
            <w:vAlign w:val="center"/>
          </w:tcPr>
          <w:p>
            <w:pPr>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b w:val="0"/>
                <w:color w:val="auto"/>
                <w:sz w:val="21"/>
                <w:szCs w:val="21"/>
              </w:rPr>
              <w:t>0.0123</w:t>
            </w:r>
          </w:p>
        </w:tc>
        <w:tc>
          <w:tcPr>
            <w:tcW w:w="1530" w:type="dxa"/>
            <w:gridSpan w:val="2"/>
            <w:tcBorders>
              <w:tl2br w:val="nil"/>
              <w:tr2bl w:val="nil"/>
            </w:tcBorders>
            <w:vAlign w:val="center"/>
          </w:tcPr>
          <w:p>
            <w:pPr>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b w:val="0"/>
                <w:color w:val="auto"/>
                <w:sz w:val="21"/>
                <w:szCs w:val="21"/>
              </w:rPr>
              <w:t>0.0061</w:t>
            </w:r>
          </w:p>
        </w:tc>
        <w:tc>
          <w:tcPr>
            <w:tcW w:w="1445" w:type="dxa"/>
            <w:gridSpan w:val="2"/>
            <w:tcBorders>
              <w:tl2br w:val="nil"/>
              <w:tr2bl w:val="nil"/>
            </w:tcBorders>
            <w:vAlign w:val="center"/>
          </w:tcPr>
          <w:p>
            <w:pPr>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b w:val="0"/>
                <w:color w:val="auto"/>
                <w:sz w:val="21"/>
                <w:szCs w:val="21"/>
              </w:rPr>
              <w:t>0.0002</w:t>
            </w:r>
          </w:p>
        </w:tc>
        <w:tc>
          <w:tcPr>
            <w:tcW w:w="1156" w:type="dxa"/>
            <w:gridSpan w:val="2"/>
            <w:tcBorders>
              <w:tl2br w:val="nil"/>
              <w:tr2bl w:val="nil"/>
            </w:tcBorders>
            <w:vAlign w:val="center"/>
          </w:tcPr>
          <w:p>
            <w:pPr>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b w:val="0"/>
                <w:color w:val="auto"/>
                <w:sz w:val="21"/>
                <w:szCs w:val="21"/>
              </w:rPr>
              <w:t>0.0025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2928" w:type="dxa"/>
            <w:gridSpan w:val="3"/>
            <w:tcBorders>
              <w:tl2br w:val="nil"/>
              <w:tr2bl w:val="nil"/>
            </w:tcBorders>
            <w:vAlign w:val="center"/>
          </w:tcPr>
          <w:p>
            <w:pPr>
              <w:spacing w:line="0" w:lineRule="atLeast"/>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75.0</w:t>
            </w:r>
          </w:p>
        </w:tc>
        <w:tc>
          <w:tcPr>
            <w:tcW w:w="1728" w:type="dxa"/>
            <w:gridSpan w:val="2"/>
            <w:tcBorders>
              <w:tl2br w:val="nil"/>
              <w:tr2bl w:val="nil"/>
            </w:tcBorders>
            <w:vAlign w:val="center"/>
          </w:tcPr>
          <w:p>
            <w:pPr>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b w:val="0"/>
                <w:color w:val="auto"/>
                <w:sz w:val="21"/>
                <w:szCs w:val="21"/>
              </w:rPr>
              <w:t>0.0122</w:t>
            </w:r>
          </w:p>
        </w:tc>
        <w:tc>
          <w:tcPr>
            <w:tcW w:w="1530" w:type="dxa"/>
            <w:gridSpan w:val="2"/>
            <w:tcBorders>
              <w:tl2br w:val="nil"/>
              <w:tr2bl w:val="nil"/>
            </w:tcBorders>
            <w:vAlign w:val="center"/>
          </w:tcPr>
          <w:p>
            <w:pPr>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b w:val="0"/>
                <w:color w:val="auto"/>
                <w:sz w:val="21"/>
                <w:szCs w:val="21"/>
              </w:rPr>
              <w:t>0.0061</w:t>
            </w:r>
          </w:p>
        </w:tc>
        <w:tc>
          <w:tcPr>
            <w:tcW w:w="1445" w:type="dxa"/>
            <w:gridSpan w:val="2"/>
            <w:tcBorders>
              <w:tl2br w:val="nil"/>
              <w:tr2bl w:val="nil"/>
            </w:tcBorders>
            <w:vAlign w:val="center"/>
          </w:tcPr>
          <w:p>
            <w:pPr>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b w:val="0"/>
                <w:color w:val="auto"/>
                <w:sz w:val="21"/>
                <w:szCs w:val="21"/>
              </w:rPr>
              <w:t>0.0002</w:t>
            </w:r>
          </w:p>
        </w:tc>
        <w:tc>
          <w:tcPr>
            <w:tcW w:w="1156" w:type="dxa"/>
            <w:gridSpan w:val="2"/>
            <w:tcBorders>
              <w:tl2br w:val="nil"/>
              <w:tr2bl w:val="nil"/>
            </w:tcBorders>
            <w:vAlign w:val="center"/>
          </w:tcPr>
          <w:p>
            <w:pPr>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b w:val="0"/>
                <w:color w:val="auto"/>
                <w:sz w:val="21"/>
                <w:szCs w:val="21"/>
              </w:rPr>
              <w:t>0.0024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2928" w:type="dxa"/>
            <w:gridSpan w:val="3"/>
            <w:tcBorders>
              <w:tl2br w:val="nil"/>
              <w:tr2bl w:val="nil"/>
            </w:tcBorders>
            <w:vAlign w:val="center"/>
          </w:tcPr>
          <w:p>
            <w:pPr>
              <w:spacing w:line="0" w:lineRule="atLeast"/>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100.0</w:t>
            </w:r>
          </w:p>
        </w:tc>
        <w:tc>
          <w:tcPr>
            <w:tcW w:w="1728" w:type="dxa"/>
            <w:gridSpan w:val="2"/>
            <w:tcBorders>
              <w:tl2br w:val="nil"/>
              <w:tr2bl w:val="nil"/>
            </w:tcBorders>
            <w:vAlign w:val="center"/>
          </w:tcPr>
          <w:p>
            <w:pPr>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b w:val="0"/>
                <w:color w:val="auto"/>
                <w:sz w:val="21"/>
                <w:szCs w:val="21"/>
              </w:rPr>
              <w:t>0.0106</w:t>
            </w:r>
          </w:p>
        </w:tc>
        <w:tc>
          <w:tcPr>
            <w:tcW w:w="1530" w:type="dxa"/>
            <w:gridSpan w:val="2"/>
            <w:tcBorders>
              <w:tl2br w:val="nil"/>
              <w:tr2bl w:val="nil"/>
            </w:tcBorders>
            <w:vAlign w:val="center"/>
          </w:tcPr>
          <w:p>
            <w:pPr>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b w:val="0"/>
                <w:color w:val="auto"/>
                <w:sz w:val="21"/>
                <w:szCs w:val="21"/>
              </w:rPr>
              <w:t>0.0053</w:t>
            </w:r>
          </w:p>
        </w:tc>
        <w:tc>
          <w:tcPr>
            <w:tcW w:w="1445" w:type="dxa"/>
            <w:gridSpan w:val="2"/>
            <w:tcBorders>
              <w:tl2br w:val="nil"/>
              <w:tr2bl w:val="nil"/>
            </w:tcBorders>
            <w:vAlign w:val="center"/>
          </w:tcPr>
          <w:p>
            <w:pPr>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b w:val="0"/>
                <w:color w:val="auto"/>
                <w:sz w:val="21"/>
                <w:szCs w:val="21"/>
              </w:rPr>
              <w:t>0.0002</w:t>
            </w:r>
          </w:p>
        </w:tc>
        <w:tc>
          <w:tcPr>
            <w:tcW w:w="1156" w:type="dxa"/>
            <w:gridSpan w:val="2"/>
            <w:tcBorders>
              <w:tl2br w:val="nil"/>
              <w:tr2bl w:val="nil"/>
            </w:tcBorders>
            <w:vAlign w:val="center"/>
          </w:tcPr>
          <w:p>
            <w:pPr>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b w:val="0"/>
                <w:color w:val="auto"/>
                <w:sz w:val="21"/>
                <w:szCs w:val="21"/>
              </w:rPr>
              <w:t>0.0021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2928" w:type="dxa"/>
            <w:gridSpan w:val="3"/>
            <w:tcBorders>
              <w:tl2br w:val="nil"/>
              <w:tr2bl w:val="nil"/>
            </w:tcBorders>
            <w:vAlign w:val="center"/>
          </w:tcPr>
          <w:p>
            <w:pPr>
              <w:spacing w:line="0" w:lineRule="atLeast"/>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150.0</w:t>
            </w:r>
          </w:p>
        </w:tc>
        <w:tc>
          <w:tcPr>
            <w:tcW w:w="1728" w:type="dxa"/>
            <w:gridSpan w:val="2"/>
            <w:tcBorders>
              <w:tl2br w:val="nil"/>
              <w:tr2bl w:val="nil"/>
            </w:tcBorders>
            <w:vAlign w:val="center"/>
          </w:tcPr>
          <w:p>
            <w:pPr>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b w:val="0"/>
                <w:color w:val="auto"/>
                <w:sz w:val="21"/>
                <w:szCs w:val="21"/>
              </w:rPr>
              <w:t>0.0083</w:t>
            </w:r>
          </w:p>
        </w:tc>
        <w:tc>
          <w:tcPr>
            <w:tcW w:w="1530" w:type="dxa"/>
            <w:gridSpan w:val="2"/>
            <w:tcBorders>
              <w:tl2br w:val="nil"/>
              <w:tr2bl w:val="nil"/>
            </w:tcBorders>
            <w:vAlign w:val="center"/>
          </w:tcPr>
          <w:p>
            <w:pPr>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b w:val="0"/>
                <w:color w:val="auto"/>
                <w:sz w:val="21"/>
                <w:szCs w:val="21"/>
              </w:rPr>
              <w:t>0.0041</w:t>
            </w:r>
          </w:p>
        </w:tc>
        <w:tc>
          <w:tcPr>
            <w:tcW w:w="1445" w:type="dxa"/>
            <w:gridSpan w:val="2"/>
            <w:tcBorders>
              <w:tl2br w:val="nil"/>
              <w:tr2bl w:val="nil"/>
            </w:tcBorders>
            <w:vAlign w:val="center"/>
          </w:tcPr>
          <w:p>
            <w:pPr>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b w:val="0"/>
                <w:color w:val="auto"/>
                <w:sz w:val="21"/>
                <w:szCs w:val="21"/>
              </w:rPr>
              <w:t>0.0002</w:t>
            </w:r>
          </w:p>
        </w:tc>
        <w:tc>
          <w:tcPr>
            <w:tcW w:w="1156" w:type="dxa"/>
            <w:gridSpan w:val="2"/>
            <w:tcBorders>
              <w:tl2br w:val="nil"/>
              <w:tr2bl w:val="nil"/>
            </w:tcBorders>
            <w:vAlign w:val="center"/>
          </w:tcPr>
          <w:p>
            <w:pPr>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b w:val="0"/>
                <w:color w:val="auto"/>
                <w:sz w:val="21"/>
                <w:szCs w:val="21"/>
              </w:rPr>
              <w:t>0.0017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61" w:hRule="atLeast"/>
          <w:jc w:val="center"/>
        </w:trPr>
        <w:tc>
          <w:tcPr>
            <w:tcW w:w="2928" w:type="dxa"/>
            <w:gridSpan w:val="3"/>
            <w:tcBorders>
              <w:tl2br w:val="nil"/>
              <w:tr2bl w:val="nil"/>
            </w:tcBorders>
            <w:vAlign w:val="center"/>
          </w:tcPr>
          <w:p>
            <w:pPr>
              <w:spacing w:line="0" w:lineRule="atLeast"/>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200.0</w:t>
            </w:r>
          </w:p>
        </w:tc>
        <w:tc>
          <w:tcPr>
            <w:tcW w:w="1728" w:type="dxa"/>
            <w:gridSpan w:val="2"/>
            <w:tcBorders>
              <w:tl2br w:val="nil"/>
              <w:tr2bl w:val="nil"/>
            </w:tcBorders>
            <w:vAlign w:val="center"/>
          </w:tcPr>
          <w:p>
            <w:pPr>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b w:val="0"/>
                <w:color w:val="auto"/>
                <w:sz w:val="21"/>
                <w:szCs w:val="21"/>
              </w:rPr>
              <w:t>0.0092</w:t>
            </w:r>
          </w:p>
        </w:tc>
        <w:tc>
          <w:tcPr>
            <w:tcW w:w="1530" w:type="dxa"/>
            <w:gridSpan w:val="2"/>
            <w:tcBorders>
              <w:tl2br w:val="nil"/>
              <w:tr2bl w:val="nil"/>
            </w:tcBorders>
            <w:vAlign w:val="center"/>
          </w:tcPr>
          <w:p>
            <w:pPr>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b w:val="0"/>
                <w:color w:val="auto"/>
                <w:sz w:val="21"/>
                <w:szCs w:val="21"/>
              </w:rPr>
              <w:t>0.0046</w:t>
            </w:r>
          </w:p>
        </w:tc>
        <w:tc>
          <w:tcPr>
            <w:tcW w:w="1445" w:type="dxa"/>
            <w:gridSpan w:val="2"/>
            <w:tcBorders>
              <w:tl2br w:val="nil"/>
              <w:tr2bl w:val="nil"/>
            </w:tcBorders>
            <w:vAlign w:val="center"/>
          </w:tcPr>
          <w:p>
            <w:pPr>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b w:val="0"/>
                <w:color w:val="auto"/>
                <w:sz w:val="21"/>
                <w:szCs w:val="21"/>
              </w:rPr>
              <w:t>0.0002</w:t>
            </w:r>
          </w:p>
        </w:tc>
        <w:tc>
          <w:tcPr>
            <w:tcW w:w="1156" w:type="dxa"/>
            <w:gridSpan w:val="2"/>
            <w:tcBorders>
              <w:tl2br w:val="nil"/>
              <w:tr2bl w:val="nil"/>
            </w:tcBorders>
            <w:vAlign w:val="center"/>
          </w:tcPr>
          <w:p>
            <w:pPr>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b w:val="0"/>
                <w:color w:val="auto"/>
                <w:sz w:val="21"/>
                <w:szCs w:val="21"/>
              </w:rPr>
              <w:t>0.0018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2928" w:type="dxa"/>
            <w:gridSpan w:val="3"/>
            <w:tcBorders>
              <w:tl2br w:val="nil"/>
              <w:tr2bl w:val="nil"/>
            </w:tcBorders>
            <w:vAlign w:val="center"/>
          </w:tcPr>
          <w:p>
            <w:pPr>
              <w:spacing w:line="0" w:lineRule="atLeast"/>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300.0</w:t>
            </w:r>
          </w:p>
        </w:tc>
        <w:tc>
          <w:tcPr>
            <w:tcW w:w="1728" w:type="dxa"/>
            <w:gridSpan w:val="2"/>
            <w:tcBorders>
              <w:tl2br w:val="nil"/>
              <w:tr2bl w:val="nil"/>
            </w:tcBorders>
            <w:vAlign w:val="center"/>
          </w:tcPr>
          <w:p>
            <w:pPr>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b w:val="0"/>
                <w:color w:val="auto"/>
                <w:sz w:val="21"/>
                <w:szCs w:val="21"/>
              </w:rPr>
              <w:t>0.0079</w:t>
            </w:r>
          </w:p>
        </w:tc>
        <w:tc>
          <w:tcPr>
            <w:tcW w:w="1530" w:type="dxa"/>
            <w:gridSpan w:val="2"/>
            <w:tcBorders>
              <w:tl2br w:val="nil"/>
              <w:tr2bl w:val="nil"/>
            </w:tcBorders>
            <w:vAlign w:val="center"/>
          </w:tcPr>
          <w:p>
            <w:pPr>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b w:val="0"/>
                <w:color w:val="auto"/>
                <w:sz w:val="21"/>
                <w:szCs w:val="21"/>
              </w:rPr>
              <w:t>0.0040</w:t>
            </w:r>
          </w:p>
        </w:tc>
        <w:tc>
          <w:tcPr>
            <w:tcW w:w="1445" w:type="dxa"/>
            <w:gridSpan w:val="2"/>
            <w:tcBorders>
              <w:tl2br w:val="nil"/>
              <w:tr2bl w:val="nil"/>
            </w:tcBorders>
            <w:vAlign w:val="center"/>
          </w:tcPr>
          <w:p>
            <w:pPr>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b w:val="0"/>
                <w:color w:val="auto"/>
                <w:sz w:val="21"/>
                <w:szCs w:val="21"/>
              </w:rPr>
              <w:t>0.0002</w:t>
            </w:r>
          </w:p>
        </w:tc>
        <w:tc>
          <w:tcPr>
            <w:tcW w:w="1156" w:type="dxa"/>
            <w:gridSpan w:val="2"/>
            <w:tcBorders>
              <w:tl2br w:val="nil"/>
              <w:tr2bl w:val="nil"/>
            </w:tcBorders>
            <w:vAlign w:val="center"/>
          </w:tcPr>
          <w:p>
            <w:pPr>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b w:val="0"/>
                <w:color w:val="auto"/>
                <w:sz w:val="21"/>
                <w:szCs w:val="21"/>
              </w:rPr>
              <w:t>0.0016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2928" w:type="dxa"/>
            <w:gridSpan w:val="3"/>
            <w:tcBorders>
              <w:tl2br w:val="nil"/>
              <w:tr2bl w:val="nil"/>
            </w:tcBorders>
            <w:vAlign w:val="center"/>
          </w:tcPr>
          <w:p>
            <w:pPr>
              <w:spacing w:line="0" w:lineRule="atLeast"/>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400.0</w:t>
            </w:r>
          </w:p>
        </w:tc>
        <w:tc>
          <w:tcPr>
            <w:tcW w:w="1728" w:type="dxa"/>
            <w:gridSpan w:val="2"/>
            <w:tcBorders>
              <w:tl2br w:val="nil"/>
              <w:tr2bl w:val="nil"/>
            </w:tcBorders>
            <w:vAlign w:val="center"/>
          </w:tcPr>
          <w:p>
            <w:pPr>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b w:val="0"/>
                <w:color w:val="auto"/>
                <w:sz w:val="21"/>
                <w:szCs w:val="21"/>
              </w:rPr>
              <w:t>0.0063</w:t>
            </w:r>
          </w:p>
        </w:tc>
        <w:tc>
          <w:tcPr>
            <w:tcW w:w="1530" w:type="dxa"/>
            <w:gridSpan w:val="2"/>
            <w:tcBorders>
              <w:tl2br w:val="nil"/>
              <w:tr2bl w:val="nil"/>
            </w:tcBorders>
            <w:vAlign w:val="center"/>
          </w:tcPr>
          <w:p>
            <w:pPr>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b w:val="0"/>
                <w:color w:val="auto"/>
                <w:sz w:val="21"/>
                <w:szCs w:val="21"/>
              </w:rPr>
              <w:t>0.0032</w:t>
            </w:r>
          </w:p>
        </w:tc>
        <w:tc>
          <w:tcPr>
            <w:tcW w:w="1445" w:type="dxa"/>
            <w:gridSpan w:val="2"/>
            <w:tcBorders>
              <w:tl2br w:val="nil"/>
              <w:tr2bl w:val="nil"/>
            </w:tcBorders>
            <w:vAlign w:val="center"/>
          </w:tcPr>
          <w:p>
            <w:pPr>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b w:val="0"/>
                <w:color w:val="auto"/>
                <w:sz w:val="21"/>
                <w:szCs w:val="21"/>
              </w:rPr>
              <w:t>0.0001</w:t>
            </w:r>
          </w:p>
        </w:tc>
        <w:tc>
          <w:tcPr>
            <w:tcW w:w="1156" w:type="dxa"/>
            <w:gridSpan w:val="2"/>
            <w:tcBorders>
              <w:tl2br w:val="nil"/>
              <w:tr2bl w:val="nil"/>
            </w:tcBorders>
            <w:vAlign w:val="center"/>
          </w:tcPr>
          <w:p>
            <w:pPr>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b w:val="0"/>
                <w:color w:val="auto"/>
                <w:sz w:val="21"/>
                <w:szCs w:val="21"/>
              </w:rPr>
              <w:t>0.0013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2928" w:type="dxa"/>
            <w:gridSpan w:val="3"/>
            <w:tcBorders>
              <w:tl2br w:val="nil"/>
              <w:tr2bl w:val="nil"/>
            </w:tcBorders>
            <w:vAlign w:val="center"/>
          </w:tcPr>
          <w:p>
            <w:pPr>
              <w:spacing w:line="0" w:lineRule="atLeast"/>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500.0</w:t>
            </w:r>
          </w:p>
        </w:tc>
        <w:tc>
          <w:tcPr>
            <w:tcW w:w="1728" w:type="dxa"/>
            <w:gridSpan w:val="2"/>
            <w:tcBorders>
              <w:tl2br w:val="nil"/>
              <w:tr2bl w:val="nil"/>
            </w:tcBorders>
            <w:vAlign w:val="center"/>
          </w:tcPr>
          <w:p>
            <w:pPr>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b w:val="0"/>
                <w:color w:val="auto"/>
                <w:sz w:val="21"/>
                <w:szCs w:val="21"/>
              </w:rPr>
              <w:t>0.0051</w:t>
            </w:r>
          </w:p>
        </w:tc>
        <w:tc>
          <w:tcPr>
            <w:tcW w:w="1530" w:type="dxa"/>
            <w:gridSpan w:val="2"/>
            <w:tcBorders>
              <w:tl2br w:val="nil"/>
              <w:tr2bl w:val="nil"/>
            </w:tcBorders>
            <w:vAlign w:val="center"/>
          </w:tcPr>
          <w:p>
            <w:pPr>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b w:val="0"/>
                <w:color w:val="auto"/>
                <w:sz w:val="21"/>
                <w:szCs w:val="21"/>
              </w:rPr>
              <w:t>0.0025</w:t>
            </w:r>
          </w:p>
        </w:tc>
        <w:tc>
          <w:tcPr>
            <w:tcW w:w="1445" w:type="dxa"/>
            <w:gridSpan w:val="2"/>
            <w:tcBorders>
              <w:tl2br w:val="nil"/>
              <w:tr2bl w:val="nil"/>
            </w:tcBorders>
            <w:vAlign w:val="center"/>
          </w:tcPr>
          <w:p>
            <w:pPr>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b w:val="0"/>
                <w:color w:val="auto"/>
                <w:sz w:val="21"/>
                <w:szCs w:val="21"/>
              </w:rPr>
              <w:t>0.0001</w:t>
            </w:r>
          </w:p>
        </w:tc>
        <w:tc>
          <w:tcPr>
            <w:tcW w:w="1156" w:type="dxa"/>
            <w:gridSpan w:val="2"/>
            <w:tcBorders>
              <w:tl2br w:val="nil"/>
              <w:tr2bl w:val="nil"/>
            </w:tcBorders>
            <w:vAlign w:val="center"/>
          </w:tcPr>
          <w:p>
            <w:pPr>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b w:val="0"/>
                <w:color w:val="auto"/>
                <w:sz w:val="21"/>
                <w:szCs w:val="21"/>
              </w:rPr>
              <w:t>0.0010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2928" w:type="dxa"/>
            <w:gridSpan w:val="3"/>
            <w:tcBorders>
              <w:tl2br w:val="nil"/>
              <w:tr2bl w:val="nil"/>
            </w:tcBorders>
            <w:vAlign w:val="center"/>
          </w:tcPr>
          <w:p>
            <w:pPr>
              <w:spacing w:line="0" w:lineRule="atLeast"/>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1000.0</w:t>
            </w:r>
          </w:p>
        </w:tc>
        <w:tc>
          <w:tcPr>
            <w:tcW w:w="1728" w:type="dxa"/>
            <w:gridSpan w:val="2"/>
            <w:tcBorders>
              <w:tl2br w:val="nil"/>
              <w:tr2bl w:val="nil"/>
            </w:tcBorders>
            <w:vAlign w:val="center"/>
          </w:tcPr>
          <w:p>
            <w:pPr>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b w:val="0"/>
                <w:color w:val="auto"/>
                <w:sz w:val="21"/>
                <w:szCs w:val="21"/>
              </w:rPr>
              <w:t>0.0038</w:t>
            </w:r>
          </w:p>
        </w:tc>
        <w:tc>
          <w:tcPr>
            <w:tcW w:w="1530" w:type="dxa"/>
            <w:gridSpan w:val="2"/>
            <w:tcBorders>
              <w:tl2br w:val="nil"/>
              <w:tr2bl w:val="nil"/>
            </w:tcBorders>
            <w:vAlign w:val="center"/>
          </w:tcPr>
          <w:p>
            <w:pPr>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b w:val="0"/>
                <w:color w:val="auto"/>
                <w:sz w:val="21"/>
                <w:szCs w:val="21"/>
              </w:rPr>
              <w:t>0.0019</w:t>
            </w:r>
          </w:p>
        </w:tc>
        <w:tc>
          <w:tcPr>
            <w:tcW w:w="1445" w:type="dxa"/>
            <w:gridSpan w:val="2"/>
            <w:tcBorders>
              <w:tl2br w:val="nil"/>
              <w:tr2bl w:val="nil"/>
            </w:tcBorders>
            <w:vAlign w:val="center"/>
          </w:tcPr>
          <w:p>
            <w:pPr>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b w:val="0"/>
                <w:color w:val="auto"/>
                <w:sz w:val="21"/>
                <w:szCs w:val="21"/>
              </w:rPr>
              <w:t>0.0001</w:t>
            </w:r>
          </w:p>
        </w:tc>
        <w:tc>
          <w:tcPr>
            <w:tcW w:w="1156" w:type="dxa"/>
            <w:gridSpan w:val="2"/>
            <w:tcBorders>
              <w:tl2br w:val="nil"/>
              <w:tr2bl w:val="nil"/>
            </w:tcBorders>
            <w:vAlign w:val="center"/>
          </w:tcPr>
          <w:p>
            <w:pPr>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b w:val="0"/>
                <w:color w:val="auto"/>
                <w:sz w:val="21"/>
                <w:szCs w:val="21"/>
              </w:rPr>
              <w:t>0.0008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2928" w:type="dxa"/>
            <w:gridSpan w:val="3"/>
            <w:tcBorders>
              <w:tl2br w:val="nil"/>
              <w:tr2bl w:val="nil"/>
            </w:tcBorders>
            <w:vAlign w:val="center"/>
          </w:tcPr>
          <w:p>
            <w:pPr>
              <w:spacing w:line="0" w:lineRule="atLeast"/>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2000.0</w:t>
            </w:r>
          </w:p>
        </w:tc>
        <w:tc>
          <w:tcPr>
            <w:tcW w:w="1728" w:type="dxa"/>
            <w:gridSpan w:val="2"/>
            <w:tcBorders>
              <w:tl2br w:val="nil"/>
              <w:tr2bl w:val="nil"/>
            </w:tcBorders>
            <w:vAlign w:val="center"/>
          </w:tcPr>
          <w:p>
            <w:pPr>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b w:val="0"/>
                <w:color w:val="auto"/>
                <w:sz w:val="21"/>
                <w:szCs w:val="21"/>
              </w:rPr>
              <w:t>0.0024</w:t>
            </w:r>
          </w:p>
        </w:tc>
        <w:tc>
          <w:tcPr>
            <w:tcW w:w="1530" w:type="dxa"/>
            <w:gridSpan w:val="2"/>
            <w:tcBorders>
              <w:tl2br w:val="nil"/>
              <w:tr2bl w:val="nil"/>
            </w:tcBorders>
            <w:vAlign w:val="center"/>
          </w:tcPr>
          <w:p>
            <w:pPr>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b w:val="0"/>
                <w:color w:val="auto"/>
                <w:sz w:val="21"/>
                <w:szCs w:val="21"/>
              </w:rPr>
              <w:t>0.0012</w:t>
            </w:r>
          </w:p>
        </w:tc>
        <w:tc>
          <w:tcPr>
            <w:tcW w:w="1445" w:type="dxa"/>
            <w:gridSpan w:val="2"/>
            <w:tcBorders>
              <w:tl2br w:val="nil"/>
              <w:tr2bl w:val="nil"/>
            </w:tcBorders>
            <w:vAlign w:val="center"/>
          </w:tcPr>
          <w:p>
            <w:pPr>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b w:val="0"/>
                <w:color w:val="auto"/>
                <w:sz w:val="21"/>
                <w:szCs w:val="21"/>
              </w:rPr>
              <w:t>0.0000</w:t>
            </w:r>
          </w:p>
        </w:tc>
        <w:tc>
          <w:tcPr>
            <w:tcW w:w="1156" w:type="dxa"/>
            <w:gridSpan w:val="2"/>
            <w:tcBorders>
              <w:tl2br w:val="nil"/>
              <w:tr2bl w:val="nil"/>
            </w:tcBorders>
            <w:vAlign w:val="center"/>
          </w:tcPr>
          <w:p>
            <w:pPr>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b w:val="0"/>
                <w:color w:val="auto"/>
                <w:sz w:val="21"/>
                <w:szCs w:val="21"/>
              </w:rPr>
              <w:t>0.0005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2928" w:type="dxa"/>
            <w:gridSpan w:val="3"/>
            <w:tcBorders>
              <w:tl2br w:val="nil"/>
              <w:tr2bl w:val="nil"/>
            </w:tcBorders>
            <w:vAlign w:val="center"/>
          </w:tcPr>
          <w:p>
            <w:pPr>
              <w:spacing w:line="0" w:lineRule="atLeast"/>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3000.0</w:t>
            </w:r>
          </w:p>
        </w:tc>
        <w:tc>
          <w:tcPr>
            <w:tcW w:w="1728" w:type="dxa"/>
            <w:gridSpan w:val="2"/>
            <w:tcBorders>
              <w:tl2br w:val="nil"/>
              <w:tr2bl w:val="nil"/>
            </w:tcBorders>
            <w:vAlign w:val="center"/>
          </w:tcPr>
          <w:p>
            <w:pPr>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b w:val="0"/>
                <w:color w:val="auto"/>
                <w:sz w:val="21"/>
                <w:szCs w:val="21"/>
              </w:rPr>
              <w:t>0.0018</w:t>
            </w:r>
          </w:p>
        </w:tc>
        <w:tc>
          <w:tcPr>
            <w:tcW w:w="1530" w:type="dxa"/>
            <w:gridSpan w:val="2"/>
            <w:tcBorders>
              <w:tl2br w:val="nil"/>
              <w:tr2bl w:val="nil"/>
            </w:tcBorders>
            <w:vAlign w:val="center"/>
          </w:tcPr>
          <w:p>
            <w:pPr>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b w:val="0"/>
                <w:color w:val="auto"/>
                <w:sz w:val="21"/>
                <w:szCs w:val="21"/>
              </w:rPr>
              <w:t>0.0009</w:t>
            </w:r>
          </w:p>
        </w:tc>
        <w:tc>
          <w:tcPr>
            <w:tcW w:w="1445" w:type="dxa"/>
            <w:gridSpan w:val="2"/>
            <w:tcBorders>
              <w:tl2br w:val="nil"/>
              <w:tr2bl w:val="nil"/>
            </w:tcBorders>
            <w:vAlign w:val="center"/>
          </w:tcPr>
          <w:p>
            <w:pPr>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b w:val="0"/>
                <w:color w:val="auto"/>
                <w:sz w:val="21"/>
                <w:szCs w:val="21"/>
              </w:rPr>
              <w:t>0.0000</w:t>
            </w:r>
          </w:p>
        </w:tc>
        <w:tc>
          <w:tcPr>
            <w:tcW w:w="1156" w:type="dxa"/>
            <w:gridSpan w:val="2"/>
            <w:tcBorders>
              <w:tl2br w:val="nil"/>
              <w:tr2bl w:val="nil"/>
            </w:tcBorders>
            <w:vAlign w:val="center"/>
          </w:tcPr>
          <w:p>
            <w:pPr>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b w:val="0"/>
                <w:color w:val="auto"/>
                <w:sz w:val="21"/>
                <w:szCs w:val="21"/>
              </w:rPr>
              <w:t>0.0004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2928" w:type="dxa"/>
            <w:gridSpan w:val="3"/>
            <w:tcBorders>
              <w:tl2br w:val="nil"/>
              <w:tr2bl w:val="nil"/>
            </w:tcBorders>
            <w:vAlign w:val="center"/>
          </w:tcPr>
          <w:p>
            <w:pPr>
              <w:spacing w:line="0" w:lineRule="atLeast"/>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4000.0</w:t>
            </w:r>
          </w:p>
        </w:tc>
        <w:tc>
          <w:tcPr>
            <w:tcW w:w="1728" w:type="dxa"/>
            <w:gridSpan w:val="2"/>
            <w:tcBorders>
              <w:tl2br w:val="nil"/>
              <w:tr2bl w:val="nil"/>
            </w:tcBorders>
            <w:vAlign w:val="center"/>
          </w:tcPr>
          <w:p>
            <w:pPr>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b w:val="0"/>
                <w:color w:val="auto"/>
                <w:sz w:val="21"/>
                <w:szCs w:val="21"/>
              </w:rPr>
              <w:t>0.0015</w:t>
            </w:r>
          </w:p>
        </w:tc>
        <w:tc>
          <w:tcPr>
            <w:tcW w:w="1530" w:type="dxa"/>
            <w:gridSpan w:val="2"/>
            <w:tcBorders>
              <w:tl2br w:val="nil"/>
              <w:tr2bl w:val="nil"/>
            </w:tcBorders>
            <w:vAlign w:val="center"/>
          </w:tcPr>
          <w:p>
            <w:pPr>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b w:val="0"/>
                <w:color w:val="auto"/>
                <w:sz w:val="21"/>
                <w:szCs w:val="21"/>
              </w:rPr>
              <w:t>0.0008</w:t>
            </w:r>
          </w:p>
        </w:tc>
        <w:tc>
          <w:tcPr>
            <w:tcW w:w="1445" w:type="dxa"/>
            <w:gridSpan w:val="2"/>
            <w:tcBorders>
              <w:tl2br w:val="nil"/>
              <w:tr2bl w:val="nil"/>
            </w:tcBorders>
            <w:vAlign w:val="center"/>
          </w:tcPr>
          <w:p>
            <w:pPr>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b w:val="0"/>
                <w:color w:val="auto"/>
                <w:sz w:val="21"/>
                <w:szCs w:val="21"/>
              </w:rPr>
              <w:t>0.0000</w:t>
            </w:r>
          </w:p>
        </w:tc>
        <w:tc>
          <w:tcPr>
            <w:tcW w:w="1156" w:type="dxa"/>
            <w:gridSpan w:val="2"/>
            <w:tcBorders>
              <w:tl2br w:val="nil"/>
              <w:tr2bl w:val="nil"/>
            </w:tcBorders>
            <w:vAlign w:val="center"/>
          </w:tcPr>
          <w:p>
            <w:pPr>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b w:val="0"/>
                <w:color w:val="auto"/>
                <w:sz w:val="21"/>
                <w:szCs w:val="21"/>
              </w:rPr>
              <w:t>0.0003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2928" w:type="dxa"/>
            <w:gridSpan w:val="3"/>
            <w:tcBorders>
              <w:tl2br w:val="nil"/>
              <w:tr2bl w:val="nil"/>
            </w:tcBorders>
            <w:vAlign w:val="center"/>
          </w:tcPr>
          <w:p>
            <w:pPr>
              <w:spacing w:line="0" w:lineRule="atLeast"/>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5000.0</w:t>
            </w:r>
          </w:p>
        </w:tc>
        <w:tc>
          <w:tcPr>
            <w:tcW w:w="1728" w:type="dxa"/>
            <w:gridSpan w:val="2"/>
            <w:tcBorders>
              <w:tl2br w:val="nil"/>
              <w:tr2bl w:val="nil"/>
            </w:tcBorders>
            <w:vAlign w:val="center"/>
          </w:tcPr>
          <w:p>
            <w:pPr>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b w:val="0"/>
                <w:color w:val="auto"/>
                <w:sz w:val="21"/>
                <w:szCs w:val="21"/>
              </w:rPr>
              <w:t>0.0014</w:t>
            </w:r>
          </w:p>
        </w:tc>
        <w:tc>
          <w:tcPr>
            <w:tcW w:w="1530" w:type="dxa"/>
            <w:gridSpan w:val="2"/>
            <w:tcBorders>
              <w:tl2br w:val="nil"/>
              <w:tr2bl w:val="nil"/>
            </w:tcBorders>
            <w:vAlign w:val="center"/>
          </w:tcPr>
          <w:p>
            <w:pPr>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b w:val="0"/>
                <w:color w:val="auto"/>
                <w:sz w:val="21"/>
                <w:szCs w:val="21"/>
              </w:rPr>
              <w:t>0.0007</w:t>
            </w:r>
          </w:p>
        </w:tc>
        <w:tc>
          <w:tcPr>
            <w:tcW w:w="1445" w:type="dxa"/>
            <w:gridSpan w:val="2"/>
            <w:tcBorders>
              <w:tl2br w:val="nil"/>
              <w:tr2bl w:val="nil"/>
            </w:tcBorders>
            <w:vAlign w:val="center"/>
          </w:tcPr>
          <w:p>
            <w:pPr>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b w:val="0"/>
                <w:color w:val="auto"/>
                <w:sz w:val="21"/>
                <w:szCs w:val="21"/>
              </w:rPr>
              <w:t>0.0000</w:t>
            </w:r>
          </w:p>
        </w:tc>
        <w:tc>
          <w:tcPr>
            <w:tcW w:w="1156" w:type="dxa"/>
            <w:gridSpan w:val="2"/>
            <w:tcBorders>
              <w:tl2br w:val="nil"/>
              <w:tr2bl w:val="nil"/>
            </w:tcBorders>
            <w:vAlign w:val="center"/>
          </w:tcPr>
          <w:p>
            <w:pPr>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b w:val="0"/>
                <w:color w:val="auto"/>
                <w:sz w:val="21"/>
                <w:szCs w:val="21"/>
              </w:rPr>
              <w:t>0.0003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0" w:type="auto"/>
            <w:gridSpan w:val="3"/>
            <w:vAlign w:val="center"/>
          </w:tcPr>
          <w:p>
            <w:pPr>
              <w:spacing w:line="0" w:lineRule="atLeast"/>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下风向最大浓度</w:t>
            </w:r>
          </w:p>
        </w:tc>
        <w:tc>
          <w:tcPr>
            <w:tcW w:w="1728" w:type="dxa"/>
            <w:gridSpan w:val="2"/>
            <w:vAlign w:val="center"/>
          </w:tcPr>
          <w:p>
            <w:pPr>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b w:val="0"/>
                <w:color w:val="auto"/>
                <w:sz w:val="21"/>
                <w:szCs w:val="21"/>
              </w:rPr>
              <w:t>0.0123</w:t>
            </w:r>
          </w:p>
        </w:tc>
        <w:tc>
          <w:tcPr>
            <w:tcW w:w="1530" w:type="dxa"/>
            <w:gridSpan w:val="2"/>
            <w:vAlign w:val="center"/>
          </w:tcPr>
          <w:p>
            <w:pPr>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b w:val="0"/>
                <w:color w:val="auto"/>
                <w:sz w:val="21"/>
                <w:szCs w:val="21"/>
              </w:rPr>
              <w:t>0.0061</w:t>
            </w:r>
          </w:p>
        </w:tc>
        <w:tc>
          <w:tcPr>
            <w:tcW w:w="1445" w:type="dxa"/>
            <w:gridSpan w:val="2"/>
            <w:vAlign w:val="center"/>
          </w:tcPr>
          <w:p>
            <w:pPr>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b w:val="0"/>
                <w:color w:val="auto"/>
                <w:sz w:val="21"/>
                <w:szCs w:val="21"/>
              </w:rPr>
              <w:t>0.0002</w:t>
            </w:r>
          </w:p>
        </w:tc>
        <w:tc>
          <w:tcPr>
            <w:tcW w:w="1156" w:type="dxa"/>
            <w:gridSpan w:val="2"/>
            <w:vAlign w:val="center"/>
          </w:tcPr>
          <w:p>
            <w:pPr>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b w:val="0"/>
                <w:color w:val="auto"/>
                <w:sz w:val="21"/>
                <w:szCs w:val="21"/>
              </w:rPr>
              <w:t>0.0025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0" w:type="auto"/>
            <w:gridSpan w:val="3"/>
            <w:vAlign w:val="center"/>
          </w:tcPr>
          <w:p>
            <w:pPr>
              <w:spacing w:line="0" w:lineRule="atLeast"/>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下风向最大浓度出现距离</w:t>
            </w:r>
          </w:p>
        </w:tc>
        <w:tc>
          <w:tcPr>
            <w:tcW w:w="1728" w:type="dxa"/>
            <w:gridSpan w:val="2"/>
            <w:vAlign w:val="center"/>
          </w:tcPr>
          <w:p>
            <w:pPr>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b w:val="0"/>
                <w:color w:val="auto"/>
                <w:sz w:val="21"/>
                <w:szCs w:val="21"/>
              </w:rPr>
              <w:t>70.0</w:t>
            </w:r>
          </w:p>
        </w:tc>
        <w:tc>
          <w:tcPr>
            <w:tcW w:w="1530" w:type="dxa"/>
            <w:gridSpan w:val="2"/>
            <w:vAlign w:val="center"/>
          </w:tcPr>
          <w:p>
            <w:pPr>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b w:val="0"/>
                <w:color w:val="auto"/>
                <w:sz w:val="21"/>
                <w:szCs w:val="21"/>
              </w:rPr>
              <w:t>70.0</w:t>
            </w:r>
          </w:p>
        </w:tc>
        <w:tc>
          <w:tcPr>
            <w:tcW w:w="1445" w:type="dxa"/>
            <w:gridSpan w:val="2"/>
            <w:vAlign w:val="center"/>
          </w:tcPr>
          <w:p>
            <w:pPr>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b w:val="0"/>
                <w:color w:val="auto"/>
                <w:sz w:val="21"/>
                <w:szCs w:val="21"/>
              </w:rPr>
              <w:t>70.0</w:t>
            </w:r>
          </w:p>
        </w:tc>
        <w:tc>
          <w:tcPr>
            <w:tcW w:w="1156" w:type="dxa"/>
            <w:gridSpan w:val="2"/>
            <w:vAlign w:val="center"/>
          </w:tcPr>
          <w:p>
            <w:pPr>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b w:val="0"/>
                <w:color w:val="auto"/>
                <w:sz w:val="21"/>
                <w:szCs w:val="21"/>
              </w:rPr>
              <w:t>70.0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0" w:type="auto"/>
            <w:gridSpan w:val="3"/>
            <w:vAlign w:val="center"/>
          </w:tcPr>
          <w:p>
            <w:pPr>
              <w:spacing w:line="0" w:lineRule="atLeast"/>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D10%最远距离</w:t>
            </w:r>
          </w:p>
        </w:tc>
        <w:tc>
          <w:tcPr>
            <w:tcW w:w="1728" w:type="dxa"/>
            <w:gridSpan w:val="2"/>
            <w:vAlign w:val="center"/>
          </w:tcPr>
          <w:p>
            <w:pPr>
              <w:spacing w:line="0" w:lineRule="atLeast"/>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w:t>
            </w:r>
          </w:p>
        </w:tc>
        <w:tc>
          <w:tcPr>
            <w:tcW w:w="1530" w:type="dxa"/>
            <w:gridSpan w:val="2"/>
            <w:vAlign w:val="center"/>
          </w:tcPr>
          <w:p>
            <w:pPr>
              <w:spacing w:line="0" w:lineRule="atLeast"/>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w:t>
            </w:r>
          </w:p>
        </w:tc>
        <w:tc>
          <w:tcPr>
            <w:tcW w:w="1445" w:type="dxa"/>
            <w:gridSpan w:val="2"/>
            <w:vAlign w:val="center"/>
          </w:tcPr>
          <w:p>
            <w:pPr>
              <w:spacing w:line="0" w:lineRule="atLeast"/>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w:t>
            </w:r>
          </w:p>
        </w:tc>
        <w:tc>
          <w:tcPr>
            <w:tcW w:w="1156" w:type="dxa"/>
            <w:gridSpan w:val="2"/>
            <w:vAlign w:val="center"/>
          </w:tcPr>
          <w:p>
            <w:pPr>
              <w:spacing w:line="0" w:lineRule="atLeast"/>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w:t>
            </w:r>
          </w:p>
        </w:tc>
      </w:tr>
    </w:tbl>
    <w:p>
      <w:pPr>
        <w:spacing w:line="360" w:lineRule="auto"/>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根据预测结果</w:t>
      </w:r>
      <w:r>
        <w:rPr>
          <w:rFonts w:hint="default" w:ascii="Times New Roman" w:hAnsi="Times New Roman" w:eastAsia="宋体" w:cs="Times New Roman"/>
          <w:color w:val="auto"/>
          <w:sz w:val="24"/>
          <w:highlight w:val="none"/>
        </w:rPr>
        <w:t>，Pmax为</w:t>
      </w:r>
      <w:r>
        <w:rPr>
          <w:rFonts w:hint="eastAsia" w:ascii="Times New Roman" w:hAnsi="Times New Roman" w:cs="Times New Roman"/>
          <w:color w:val="auto"/>
          <w:sz w:val="24"/>
          <w:highlight w:val="none"/>
          <w:lang w:val="en-US" w:eastAsia="zh-CN"/>
        </w:rPr>
        <w:t>1.4678</w:t>
      </w:r>
      <w:r>
        <w:rPr>
          <w:rFonts w:hint="default" w:ascii="Times New Roman" w:hAnsi="Times New Roman" w:eastAsia="宋体" w:cs="Times New Roman"/>
          <w:color w:val="auto"/>
          <w:sz w:val="24"/>
          <w:highlight w:val="none"/>
        </w:rPr>
        <w:t>%，污染物为NO</w:t>
      </w:r>
      <w:r>
        <w:rPr>
          <w:rFonts w:hint="default" w:ascii="Times New Roman" w:hAnsi="Times New Roman" w:eastAsia="宋体" w:cs="Times New Roman"/>
          <w:color w:val="auto"/>
          <w:sz w:val="24"/>
          <w:highlight w:val="none"/>
          <w:vertAlign w:val="subscript"/>
        </w:rPr>
        <w:t>2</w:t>
      </w:r>
      <w:r>
        <w:rPr>
          <w:rFonts w:hint="default" w:ascii="Times New Roman" w:hAnsi="Times New Roman" w:eastAsia="宋体" w:cs="Times New Roman"/>
          <w:color w:val="auto"/>
          <w:sz w:val="24"/>
          <w:highlight w:val="none"/>
        </w:rPr>
        <w:t>。按</w:t>
      </w:r>
      <w:r>
        <w:rPr>
          <w:rFonts w:hint="default" w:ascii="Times New Roman" w:hAnsi="Times New Roman" w:eastAsia="宋体" w:cs="Times New Roman"/>
          <w:color w:val="auto"/>
          <w:sz w:val="24"/>
        </w:rPr>
        <w:t>评价工作分级判据进行分级，本项目大气环境评价为二级评价项目。</w:t>
      </w:r>
    </w:p>
    <w:p>
      <w:pPr>
        <w:adjustRightInd w:val="0"/>
        <w:spacing w:line="360" w:lineRule="auto"/>
        <w:outlineLvl w:val="2"/>
        <w:rPr>
          <w:rFonts w:hint="default" w:ascii="Times New Roman" w:hAnsi="Times New Roman" w:eastAsia="宋体" w:cs="Times New Roman"/>
          <w:b/>
          <w:snapToGrid w:val="0"/>
          <w:color w:val="auto"/>
          <w:spacing w:val="16"/>
          <w:kern w:val="0"/>
          <w:sz w:val="24"/>
        </w:rPr>
      </w:pPr>
      <w:bookmarkStart w:id="1185" w:name="_Toc6307"/>
      <w:bookmarkStart w:id="1186" w:name="_Toc2132"/>
      <w:bookmarkStart w:id="1187" w:name="_Toc23570"/>
      <w:r>
        <w:rPr>
          <w:rFonts w:hint="default" w:ascii="Times New Roman" w:hAnsi="Times New Roman" w:eastAsia="宋体" w:cs="Times New Roman"/>
          <w:b/>
          <w:snapToGrid w:val="0"/>
          <w:color w:val="auto"/>
          <w:spacing w:val="16"/>
          <w:kern w:val="0"/>
          <w:sz w:val="24"/>
        </w:rPr>
        <w:t>1.4.2评价范围</w:t>
      </w:r>
      <w:bookmarkEnd w:id="1185"/>
      <w:bookmarkEnd w:id="1186"/>
      <w:bookmarkEnd w:id="1187"/>
    </w:p>
    <w:p>
      <w:pPr>
        <w:spacing w:line="360" w:lineRule="auto"/>
        <w:ind w:firstLine="480" w:firstLineChars="200"/>
        <w:rPr>
          <w:rFonts w:hint="default" w:ascii="Times New Roman" w:hAnsi="Times New Roman" w:eastAsia="宋体" w:cs="Times New Roman"/>
          <w:snapToGrid w:val="0"/>
          <w:color w:val="auto"/>
          <w:kern w:val="0"/>
          <w:szCs w:val="21"/>
          <w:lang w:bidi="ar"/>
        </w:rPr>
      </w:pPr>
      <w:r>
        <w:rPr>
          <w:rFonts w:hint="default" w:ascii="Times New Roman" w:hAnsi="Times New Roman" w:eastAsia="宋体" w:cs="Times New Roman"/>
          <w:color w:val="auto"/>
          <w:sz w:val="24"/>
        </w:rPr>
        <w:t>根据《环境影响评价技术导则 大气环境》（HJ2.2-2018）第5.4.2条规定，根据预测结果，本项目大气评价等级为二级，大气环境影响评价范围为项目为中心区域，边长为5km的矩形区域</w:t>
      </w:r>
      <w:r>
        <w:rPr>
          <w:rFonts w:hint="default" w:ascii="Times New Roman" w:hAnsi="Times New Roman" w:eastAsia="宋体" w:cs="Times New Roman"/>
          <w:snapToGrid w:val="0"/>
          <w:color w:val="auto"/>
          <w:kern w:val="0"/>
          <w:szCs w:val="21"/>
          <w:lang w:bidi="ar"/>
        </w:rPr>
        <w:t>。</w:t>
      </w:r>
    </w:p>
    <w:p>
      <w:pPr>
        <w:keepNext/>
        <w:keepLines/>
        <w:spacing w:line="360" w:lineRule="auto"/>
        <w:ind w:left="575" w:hanging="575"/>
        <w:outlineLvl w:val="1"/>
        <w:rPr>
          <w:rFonts w:hint="default" w:ascii="Times New Roman" w:hAnsi="Times New Roman" w:eastAsia="宋体" w:cs="Times New Roman"/>
          <w:b/>
          <w:color w:val="auto"/>
          <w:sz w:val="24"/>
        </w:rPr>
      </w:pPr>
      <w:bookmarkStart w:id="1188" w:name="_Toc7603"/>
      <w:bookmarkStart w:id="1189" w:name="_Toc16852"/>
      <w:bookmarkStart w:id="1190" w:name="_Toc28970"/>
      <w:bookmarkStart w:id="1191" w:name="_Toc3976"/>
      <w:r>
        <w:rPr>
          <w:rFonts w:hint="default" w:ascii="Times New Roman" w:hAnsi="Times New Roman" w:eastAsia="宋体" w:cs="Times New Roman"/>
          <w:b/>
          <w:color w:val="auto"/>
          <w:sz w:val="24"/>
        </w:rPr>
        <w:t>1.5大气环境保护目标</w:t>
      </w:r>
      <w:bookmarkEnd w:id="1188"/>
      <w:bookmarkEnd w:id="1189"/>
      <w:bookmarkEnd w:id="1190"/>
      <w:bookmarkEnd w:id="1191"/>
    </w:p>
    <w:p>
      <w:pPr>
        <w:spacing w:line="360" w:lineRule="auto"/>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highlight w:val="none"/>
        </w:rPr>
        <w:t>本项目位于双鸭山市四方台区太保镇靠山村，厂址中心坐标：131度</w:t>
      </w:r>
      <w:r>
        <w:rPr>
          <w:rFonts w:hint="eastAsia" w:ascii="Times New Roman" w:hAnsi="Times New Roman" w:cs="Times New Roman"/>
          <w:color w:val="auto"/>
          <w:sz w:val="24"/>
          <w:highlight w:val="none"/>
          <w:lang w:val="en-US" w:eastAsia="zh-CN"/>
        </w:rPr>
        <w:t>20</w:t>
      </w:r>
      <w:r>
        <w:rPr>
          <w:rFonts w:hint="default" w:ascii="Times New Roman" w:hAnsi="Times New Roman" w:eastAsia="宋体" w:cs="Times New Roman"/>
          <w:color w:val="auto"/>
          <w:sz w:val="24"/>
          <w:highlight w:val="none"/>
        </w:rPr>
        <w:t>分</w:t>
      </w:r>
      <w:r>
        <w:rPr>
          <w:rFonts w:hint="eastAsia" w:ascii="Times New Roman" w:hAnsi="Times New Roman" w:cs="Times New Roman"/>
          <w:color w:val="auto"/>
          <w:sz w:val="24"/>
          <w:highlight w:val="none"/>
          <w:lang w:val="en-US" w:eastAsia="zh-CN"/>
        </w:rPr>
        <w:t>40.961</w:t>
      </w:r>
      <w:r>
        <w:rPr>
          <w:rFonts w:hint="default" w:ascii="Times New Roman" w:hAnsi="Times New Roman" w:eastAsia="宋体" w:cs="Times New Roman"/>
          <w:color w:val="auto"/>
          <w:sz w:val="24"/>
          <w:highlight w:val="none"/>
        </w:rPr>
        <w:t>秒，46度</w:t>
      </w:r>
      <w:r>
        <w:rPr>
          <w:rFonts w:hint="eastAsia" w:ascii="Times New Roman" w:hAnsi="Times New Roman" w:cs="Times New Roman"/>
          <w:color w:val="auto"/>
          <w:sz w:val="24"/>
          <w:highlight w:val="none"/>
          <w:lang w:val="en-US" w:eastAsia="zh-CN"/>
        </w:rPr>
        <w:t>39</w:t>
      </w:r>
      <w:r>
        <w:rPr>
          <w:rFonts w:hint="default" w:ascii="Times New Roman" w:hAnsi="Times New Roman" w:eastAsia="宋体" w:cs="Times New Roman"/>
          <w:color w:val="auto"/>
          <w:sz w:val="24"/>
          <w:highlight w:val="none"/>
        </w:rPr>
        <w:t>分</w:t>
      </w:r>
      <w:r>
        <w:rPr>
          <w:rFonts w:hint="eastAsia" w:ascii="Times New Roman" w:hAnsi="Times New Roman" w:cs="Times New Roman"/>
          <w:color w:val="auto"/>
          <w:sz w:val="24"/>
          <w:highlight w:val="none"/>
          <w:lang w:val="en-US" w:eastAsia="zh-CN"/>
        </w:rPr>
        <w:t>14.052</w:t>
      </w:r>
      <w:r>
        <w:rPr>
          <w:rFonts w:hint="default" w:ascii="Times New Roman" w:hAnsi="Times New Roman" w:eastAsia="宋体" w:cs="Times New Roman"/>
          <w:color w:val="auto"/>
          <w:sz w:val="24"/>
          <w:highlight w:val="none"/>
        </w:rPr>
        <w:t>秒。具体大气</w:t>
      </w:r>
      <w:r>
        <w:rPr>
          <w:rFonts w:hint="default" w:ascii="Times New Roman" w:hAnsi="Times New Roman" w:eastAsia="宋体" w:cs="Times New Roman"/>
          <w:color w:val="auto"/>
          <w:sz w:val="24"/>
        </w:rPr>
        <w:t>环境保护目标见表1-11。</w:t>
      </w:r>
    </w:p>
    <w:p>
      <w:pPr>
        <w:jc w:val="center"/>
        <w:rPr>
          <w:rFonts w:hint="default" w:ascii="Times New Roman" w:hAnsi="Times New Roman" w:eastAsia="宋体" w:cs="Times New Roman"/>
          <w:b/>
          <w:bCs/>
          <w:color w:val="auto"/>
          <w:szCs w:val="21"/>
        </w:rPr>
      </w:pPr>
      <w:r>
        <w:rPr>
          <w:rFonts w:hint="default" w:ascii="Times New Roman" w:hAnsi="Times New Roman" w:eastAsia="宋体" w:cs="Times New Roman"/>
          <w:b/>
          <w:bCs/>
          <w:color w:val="auto"/>
          <w:szCs w:val="21"/>
        </w:rPr>
        <w:t>表1-11  大气环境保护目标一览表</w:t>
      </w:r>
    </w:p>
    <w:tbl>
      <w:tblPr>
        <w:tblStyle w:val="30"/>
        <w:tblW w:w="4997"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57" w:type="dxa"/>
          <w:bottom w:w="0" w:type="dxa"/>
          <w:right w:w="57" w:type="dxa"/>
        </w:tblCellMar>
      </w:tblPr>
      <w:tblGrid>
        <w:gridCol w:w="837"/>
        <w:gridCol w:w="1351"/>
        <w:gridCol w:w="1306"/>
        <w:gridCol w:w="667"/>
        <w:gridCol w:w="810"/>
        <w:gridCol w:w="1270"/>
        <w:gridCol w:w="619"/>
        <w:gridCol w:w="1753"/>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130" w:hRule="atLeast"/>
          <w:jc w:val="center"/>
        </w:trPr>
        <w:tc>
          <w:tcPr>
            <w:tcW w:w="486" w:type="pct"/>
            <w:vMerge w:val="restart"/>
            <w:noWrap w:val="0"/>
            <w:vAlign w:val="center"/>
          </w:tcPr>
          <w:p>
            <w:pPr>
              <w:jc w:val="center"/>
              <w:rPr>
                <w:rFonts w:hint="default" w:ascii="Times New Roman" w:hAnsi="Times New Roman" w:eastAsia="宋体" w:cs="Times New Roman"/>
                <w:b w:val="0"/>
                <w:color w:val="auto"/>
                <w:sz w:val="21"/>
                <w:szCs w:val="21"/>
              </w:rPr>
            </w:pPr>
            <w:r>
              <w:rPr>
                <w:rFonts w:hint="default" w:ascii="Times New Roman" w:hAnsi="Times New Roman" w:eastAsia="宋体" w:cs="Times New Roman"/>
                <w:b w:val="0"/>
                <w:color w:val="auto"/>
                <w:sz w:val="21"/>
                <w:szCs w:val="21"/>
              </w:rPr>
              <w:t>名称</w:t>
            </w:r>
          </w:p>
        </w:tc>
        <w:tc>
          <w:tcPr>
            <w:tcW w:w="1542" w:type="pct"/>
            <w:gridSpan w:val="2"/>
            <w:noWrap w:val="0"/>
            <w:vAlign w:val="center"/>
          </w:tcPr>
          <w:p>
            <w:pPr>
              <w:jc w:val="center"/>
              <w:rPr>
                <w:rFonts w:hint="default" w:ascii="Times New Roman" w:hAnsi="Times New Roman" w:eastAsia="宋体" w:cs="Times New Roman"/>
                <w:b w:val="0"/>
                <w:color w:val="auto"/>
                <w:sz w:val="21"/>
                <w:szCs w:val="21"/>
              </w:rPr>
            </w:pPr>
            <w:r>
              <w:rPr>
                <w:rFonts w:hint="default" w:ascii="Times New Roman" w:hAnsi="Times New Roman" w:eastAsia="宋体" w:cs="Times New Roman"/>
                <w:b w:val="0"/>
                <w:color w:val="auto"/>
                <w:sz w:val="21"/>
                <w:szCs w:val="21"/>
              </w:rPr>
              <w:t>坐标（°）</w:t>
            </w:r>
          </w:p>
        </w:tc>
        <w:tc>
          <w:tcPr>
            <w:tcW w:w="387" w:type="pct"/>
            <w:vMerge w:val="restart"/>
            <w:noWrap w:val="0"/>
            <w:vAlign w:val="center"/>
          </w:tcPr>
          <w:p>
            <w:pPr>
              <w:jc w:val="center"/>
              <w:rPr>
                <w:rFonts w:hint="default" w:ascii="Times New Roman" w:hAnsi="Times New Roman" w:eastAsia="宋体" w:cs="Times New Roman"/>
                <w:b w:val="0"/>
                <w:color w:val="auto"/>
                <w:sz w:val="21"/>
                <w:szCs w:val="21"/>
              </w:rPr>
            </w:pPr>
            <w:r>
              <w:rPr>
                <w:rFonts w:hint="default" w:ascii="Times New Roman" w:hAnsi="Times New Roman" w:eastAsia="宋体" w:cs="Times New Roman"/>
                <w:b w:val="0"/>
                <w:color w:val="auto"/>
                <w:sz w:val="21"/>
                <w:szCs w:val="21"/>
              </w:rPr>
              <w:t>保护</w:t>
            </w:r>
          </w:p>
          <w:p>
            <w:pPr>
              <w:jc w:val="center"/>
              <w:rPr>
                <w:rFonts w:hint="default" w:ascii="Times New Roman" w:hAnsi="Times New Roman" w:eastAsia="宋体" w:cs="Times New Roman"/>
                <w:b w:val="0"/>
                <w:color w:val="auto"/>
                <w:sz w:val="21"/>
                <w:szCs w:val="21"/>
              </w:rPr>
            </w:pPr>
            <w:r>
              <w:rPr>
                <w:rFonts w:hint="default" w:ascii="Times New Roman" w:hAnsi="Times New Roman" w:eastAsia="宋体" w:cs="Times New Roman"/>
                <w:b w:val="0"/>
                <w:color w:val="auto"/>
                <w:sz w:val="21"/>
                <w:szCs w:val="21"/>
              </w:rPr>
              <w:t>对象</w:t>
            </w:r>
          </w:p>
        </w:tc>
        <w:tc>
          <w:tcPr>
            <w:tcW w:w="470" w:type="pct"/>
            <w:vMerge w:val="restart"/>
            <w:noWrap w:val="0"/>
            <w:vAlign w:val="center"/>
          </w:tcPr>
          <w:p>
            <w:pPr>
              <w:jc w:val="center"/>
              <w:rPr>
                <w:rFonts w:hint="default" w:ascii="Times New Roman" w:hAnsi="Times New Roman" w:eastAsia="宋体" w:cs="Times New Roman"/>
                <w:b w:val="0"/>
                <w:color w:val="auto"/>
                <w:sz w:val="21"/>
                <w:szCs w:val="21"/>
              </w:rPr>
            </w:pPr>
            <w:r>
              <w:rPr>
                <w:rFonts w:hint="default" w:ascii="Times New Roman" w:hAnsi="Times New Roman" w:eastAsia="宋体" w:cs="Times New Roman"/>
                <w:b w:val="0"/>
                <w:color w:val="auto"/>
                <w:sz w:val="21"/>
                <w:szCs w:val="21"/>
              </w:rPr>
              <w:t>相对厂址方位</w:t>
            </w:r>
          </w:p>
        </w:tc>
        <w:tc>
          <w:tcPr>
            <w:tcW w:w="737" w:type="pct"/>
            <w:vMerge w:val="restart"/>
            <w:noWrap w:val="0"/>
            <w:vAlign w:val="center"/>
          </w:tcPr>
          <w:p>
            <w:pPr>
              <w:jc w:val="center"/>
              <w:rPr>
                <w:rFonts w:hint="default" w:ascii="Times New Roman" w:hAnsi="Times New Roman" w:eastAsia="宋体" w:cs="Times New Roman"/>
                <w:b w:val="0"/>
                <w:color w:val="auto"/>
                <w:sz w:val="21"/>
                <w:szCs w:val="21"/>
              </w:rPr>
            </w:pPr>
            <w:r>
              <w:rPr>
                <w:rFonts w:hint="default" w:ascii="Times New Roman" w:hAnsi="Times New Roman" w:eastAsia="宋体" w:cs="Times New Roman"/>
                <w:b w:val="0"/>
                <w:color w:val="auto"/>
                <w:sz w:val="21"/>
                <w:szCs w:val="21"/>
              </w:rPr>
              <w:t>相对厂界最近距离（</w:t>
            </w:r>
            <w:r>
              <w:rPr>
                <w:rFonts w:hint="default" w:ascii="Times New Roman" w:hAnsi="Times New Roman" w:eastAsia="宋体" w:cs="Times New Roman"/>
                <w:b w:val="0"/>
                <w:color w:val="auto"/>
                <w:sz w:val="21"/>
                <w:szCs w:val="21"/>
                <w:lang w:val="en-US" w:eastAsia="zh-CN"/>
              </w:rPr>
              <w:t>k</w:t>
            </w:r>
            <w:r>
              <w:rPr>
                <w:rFonts w:hint="default" w:ascii="Times New Roman" w:hAnsi="Times New Roman" w:eastAsia="宋体" w:cs="Times New Roman"/>
                <w:b w:val="0"/>
                <w:color w:val="auto"/>
                <w:sz w:val="21"/>
                <w:szCs w:val="21"/>
              </w:rPr>
              <w:t>m）</w:t>
            </w:r>
          </w:p>
        </w:tc>
        <w:tc>
          <w:tcPr>
            <w:tcW w:w="359" w:type="pct"/>
            <w:vMerge w:val="restart"/>
            <w:noWrap w:val="0"/>
            <w:vAlign w:val="center"/>
          </w:tcPr>
          <w:p>
            <w:pPr>
              <w:jc w:val="center"/>
              <w:rPr>
                <w:rFonts w:hint="default" w:ascii="Times New Roman" w:hAnsi="Times New Roman" w:eastAsia="宋体" w:cs="Times New Roman"/>
                <w:b w:val="0"/>
                <w:color w:val="auto"/>
                <w:sz w:val="21"/>
                <w:szCs w:val="21"/>
              </w:rPr>
            </w:pPr>
            <w:r>
              <w:rPr>
                <w:rFonts w:hint="default" w:ascii="Times New Roman" w:hAnsi="Times New Roman" w:eastAsia="宋体" w:cs="Times New Roman"/>
                <w:b w:val="0"/>
                <w:color w:val="auto"/>
                <w:sz w:val="21"/>
                <w:szCs w:val="21"/>
              </w:rPr>
              <w:t>保护内容</w:t>
            </w:r>
          </w:p>
        </w:tc>
        <w:tc>
          <w:tcPr>
            <w:tcW w:w="1017" w:type="pct"/>
            <w:vMerge w:val="restart"/>
            <w:noWrap w:val="0"/>
            <w:vAlign w:val="center"/>
          </w:tcPr>
          <w:p>
            <w:pPr>
              <w:widowControl/>
              <w:snapToGrid w:val="0"/>
              <w:ind w:left="-105" w:leftChars="-50" w:right="-105" w:rightChars="-50"/>
              <w:jc w:val="center"/>
              <w:rPr>
                <w:rFonts w:hint="default" w:ascii="Times New Roman" w:hAnsi="Times New Roman" w:eastAsia="宋体" w:cs="Times New Roman"/>
                <w:color w:val="auto"/>
                <w:kern w:val="0"/>
                <w:szCs w:val="21"/>
              </w:rPr>
            </w:pPr>
            <w:r>
              <w:rPr>
                <w:rFonts w:hint="default" w:ascii="Times New Roman" w:hAnsi="Times New Roman" w:eastAsia="宋体" w:cs="Times New Roman"/>
                <w:color w:val="auto"/>
                <w:kern w:val="0"/>
                <w:szCs w:val="21"/>
              </w:rPr>
              <w:t>环境功能区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105" w:hRule="atLeast"/>
          <w:jc w:val="center"/>
        </w:trPr>
        <w:tc>
          <w:tcPr>
            <w:tcW w:w="486" w:type="pct"/>
            <w:vMerge w:val="continue"/>
            <w:noWrap w:val="0"/>
            <w:vAlign w:val="center"/>
          </w:tcPr>
          <w:p>
            <w:pPr>
              <w:jc w:val="center"/>
              <w:rPr>
                <w:rFonts w:hint="default" w:ascii="Times New Roman" w:hAnsi="Times New Roman" w:eastAsia="宋体" w:cs="Times New Roman"/>
                <w:b w:val="0"/>
                <w:color w:val="auto"/>
                <w:sz w:val="21"/>
                <w:szCs w:val="21"/>
              </w:rPr>
            </w:pPr>
          </w:p>
        </w:tc>
        <w:tc>
          <w:tcPr>
            <w:tcW w:w="784" w:type="pct"/>
            <w:noWrap w:val="0"/>
            <w:vAlign w:val="center"/>
          </w:tcPr>
          <w:p>
            <w:pPr>
              <w:jc w:val="center"/>
              <w:rPr>
                <w:rFonts w:hint="default" w:ascii="Times New Roman" w:hAnsi="Times New Roman" w:eastAsia="宋体" w:cs="Times New Roman"/>
                <w:b w:val="0"/>
                <w:color w:val="auto"/>
                <w:sz w:val="21"/>
                <w:szCs w:val="21"/>
              </w:rPr>
            </w:pPr>
            <w:r>
              <w:rPr>
                <w:rFonts w:hint="default" w:ascii="Times New Roman" w:hAnsi="Times New Roman" w:eastAsia="宋体" w:cs="Times New Roman"/>
                <w:b w:val="0"/>
                <w:color w:val="auto"/>
                <w:sz w:val="21"/>
                <w:szCs w:val="21"/>
              </w:rPr>
              <w:t>东经</w:t>
            </w:r>
          </w:p>
        </w:tc>
        <w:tc>
          <w:tcPr>
            <w:tcW w:w="758" w:type="pct"/>
            <w:noWrap w:val="0"/>
            <w:vAlign w:val="center"/>
          </w:tcPr>
          <w:p>
            <w:pPr>
              <w:jc w:val="center"/>
              <w:rPr>
                <w:rFonts w:hint="default" w:ascii="Times New Roman" w:hAnsi="Times New Roman" w:eastAsia="宋体" w:cs="Times New Roman"/>
                <w:b w:val="0"/>
                <w:color w:val="auto"/>
                <w:sz w:val="21"/>
                <w:szCs w:val="21"/>
              </w:rPr>
            </w:pPr>
            <w:r>
              <w:rPr>
                <w:rFonts w:hint="default" w:ascii="Times New Roman" w:hAnsi="Times New Roman" w:eastAsia="宋体" w:cs="Times New Roman"/>
                <w:b w:val="0"/>
                <w:color w:val="auto"/>
                <w:sz w:val="21"/>
                <w:szCs w:val="21"/>
              </w:rPr>
              <w:t xml:space="preserve">北纬 </w:t>
            </w:r>
          </w:p>
        </w:tc>
        <w:tc>
          <w:tcPr>
            <w:tcW w:w="387" w:type="pct"/>
            <w:vMerge w:val="continue"/>
            <w:noWrap w:val="0"/>
            <w:vAlign w:val="center"/>
          </w:tcPr>
          <w:p>
            <w:pPr>
              <w:jc w:val="center"/>
              <w:rPr>
                <w:rFonts w:hint="default" w:ascii="Times New Roman" w:hAnsi="Times New Roman" w:eastAsia="宋体" w:cs="Times New Roman"/>
                <w:b w:val="0"/>
                <w:color w:val="auto"/>
                <w:sz w:val="21"/>
                <w:szCs w:val="21"/>
              </w:rPr>
            </w:pPr>
          </w:p>
        </w:tc>
        <w:tc>
          <w:tcPr>
            <w:tcW w:w="470" w:type="pct"/>
            <w:vMerge w:val="continue"/>
            <w:noWrap w:val="0"/>
            <w:vAlign w:val="center"/>
          </w:tcPr>
          <w:p>
            <w:pPr>
              <w:jc w:val="center"/>
              <w:rPr>
                <w:rFonts w:hint="default" w:ascii="Times New Roman" w:hAnsi="Times New Roman" w:eastAsia="宋体" w:cs="Times New Roman"/>
                <w:b w:val="0"/>
                <w:color w:val="auto"/>
                <w:sz w:val="21"/>
                <w:szCs w:val="21"/>
              </w:rPr>
            </w:pPr>
          </w:p>
        </w:tc>
        <w:tc>
          <w:tcPr>
            <w:tcW w:w="737" w:type="pct"/>
            <w:vMerge w:val="continue"/>
            <w:noWrap w:val="0"/>
            <w:vAlign w:val="center"/>
          </w:tcPr>
          <w:p>
            <w:pPr>
              <w:jc w:val="center"/>
              <w:rPr>
                <w:rFonts w:hint="default" w:ascii="Times New Roman" w:hAnsi="Times New Roman" w:eastAsia="宋体" w:cs="Times New Roman"/>
                <w:b w:val="0"/>
                <w:color w:val="auto"/>
                <w:sz w:val="21"/>
                <w:szCs w:val="21"/>
              </w:rPr>
            </w:pPr>
          </w:p>
        </w:tc>
        <w:tc>
          <w:tcPr>
            <w:tcW w:w="359" w:type="pct"/>
            <w:vMerge w:val="continue"/>
            <w:noWrap w:val="0"/>
            <w:vAlign w:val="center"/>
          </w:tcPr>
          <w:p>
            <w:pPr>
              <w:jc w:val="center"/>
              <w:rPr>
                <w:rFonts w:hint="default" w:ascii="Times New Roman" w:hAnsi="Times New Roman" w:eastAsia="宋体" w:cs="Times New Roman"/>
                <w:b w:val="0"/>
                <w:color w:val="auto"/>
                <w:sz w:val="21"/>
                <w:szCs w:val="21"/>
              </w:rPr>
            </w:pPr>
          </w:p>
        </w:tc>
        <w:tc>
          <w:tcPr>
            <w:tcW w:w="1017" w:type="pct"/>
            <w:vMerge w:val="continue"/>
            <w:noWrap w:val="0"/>
            <w:vAlign w:val="center"/>
          </w:tcPr>
          <w:p>
            <w:pPr>
              <w:widowControl/>
              <w:snapToGrid w:val="0"/>
              <w:ind w:left="-105" w:leftChars="-50" w:right="-105" w:rightChars="-50"/>
              <w:jc w:val="center"/>
              <w:rPr>
                <w:rFonts w:hint="default" w:ascii="Times New Roman" w:hAnsi="Times New Roman" w:eastAsia="宋体" w:cs="Times New Roman"/>
                <w:color w:val="auto"/>
                <w:kern w:val="0"/>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283" w:hRule="atLeast"/>
          <w:jc w:val="center"/>
        </w:trPr>
        <w:tc>
          <w:tcPr>
            <w:tcW w:w="486" w:type="pct"/>
            <w:noWrap w:val="0"/>
            <w:vAlign w:val="center"/>
          </w:tcPr>
          <w:p>
            <w:pPr>
              <w:spacing w:line="0" w:lineRule="atLeast"/>
              <w:jc w:val="center"/>
              <w:rPr>
                <w:rFonts w:hint="eastAsia" w:ascii="Times New Roman" w:hAnsi="Times New Roman" w:eastAsia="宋体" w:cs="Times New Roman"/>
                <w:color w:val="auto"/>
                <w:szCs w:val="21"/>
                <w:lang w:eastAsia="zh-CN"/>
              </w:rPr>
            </w:pPr>
            <w:r>
              <w:rPr>
                <w:rFonts w:hint="eastAsia" w:cs="Times New Roman"/>
                <w:color w:val="auto"/>
                <w:szCs w:val="21"/>
                <w:lang w:eastAsia="zh-CN"/>
              </w:rPr>
              <w:t>靠山村</w:t>
            </w:r>
          </w:p>
        </w:tc>
        <w:tc>
          <w:tcPr>
            <w:tcW w:w="784" w:type="pct"/>
            <w:noWrap w:val="0"/>
            <w:vAlign w:val="center"/>
          </w:tcPr>
          <w:p>
            <w:pPr>
              <w:widowControl/>
              <w:jc w:val="center"/>
              <w:rPr>
                <w:rFonts w:hint="default" w:ascii="Times New Roman" w:hAnsi="Times New Roman" w:eastAsia="宋体" w:cs="Times New Roman"/>
                <w:color w:val="auto"/>
                <w:szCs w:val="21"/>
              </w:rPr>
            </w:pPr>
            <w:r>
              <w:rPr>
                <w:rFonts w:hint="default"/>
                <w:color w:val="auto"/>
              </w:rPr>
              <w:t>131.34517908</w:t>
            </w:r>
          </w:p>
        </w:tc>
        <w:tc>
          <w:tcPr>
            <w:tcW w:w="758" w:type="pct"/>
            <w:tcBorders>
              <w:top w:val="single" w:color="000000" w:sz="4" w:space="0"/>
            </w:tcBorders>
            <w:noWrap w:val="0"/>
            <w:vAlign w:val="center"/>
          </w:tcPr>
          <w:p>
            <w:pPr>
              <w:widowControl/>
              <w:jc w:val="center"/>
              <w:rPr>
                <w:rFonts w:hint="default" w:ascii="Times New Roman" w:hAnsi="Times New Roman" w:eastAsia="宋体" w:cs="Times New Roman"/>
                <w:color w:val="auto"/>
                <w:szCs w:val="21"/>
              </w:rPr>
            </w:pPr>
            <w:r>
              <w:rPr>
                <w:rFonts w:hint="default"/>
                <w:color w:val="auto"/>
              </w:rPr>
              <w:t>46.65447353</w:t>
            </w:r>
          </w:p>
        </w:tc>
        <w:tc>
          <w:tcPr>
            <w:tcW w:w="387" w:type="pct"/>
            <w:vMerge w:val="restart"/>
            <w:tcBorders>
              <w:top w:val="single" w:color="000000" w:sz="4" w:space="0"/>
            </w:tcBorders>
            <w:noWrap w:val="0"/>
            <w:vAlign w:val="center"/>
          </w:tcPr>
          <w:p>
            <w:pPr>
              <w:spacing w:line="0" w:lineRule="atLeast"/>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农村地区人群较集中区域</w:t>
            </w:r>
          </w:p>
        </w:tc>
        <w:tc>
          <w:tcPr>
            <w:tcW w:w="470" w:type="pct"/>
            <w:noWrap w:val="0"/>
            <w:vAlign w:val="center"/>
          </w:tcPr>
          <w:p>
            <w:pPr>
              <w:spacing w:line="0" w:lineRule="atLeast"/>
              <w:jc w:val="center"/>
              <w:rPr>
                <w:rFonts w:hint="default" w:ascii="Times New Roman" w:hAnsi="Times New Roman" w:eastAsia="宋体" w:cs="Times New Roman"/>
                <w:color w:val="auto"/>
                <w:szCs w:val="21"/>
              </w:rPr>
            </w:pPr>
            <w:r>
              <w:rPr>
                <w:rFonts w:hint="eastAsia" w:ascii="Times New Roman" w:hAnsi="Times New Roman" w:eastAsia="宋体" w:cs="Times New Roman"/>
                <w:color w:val="auto"/>
                <w:szCs w:val="21"/>
                <w:lang w:val="en-US" w:eastAsia="zh-CN"/>
              </w:rPr>
              <w:t>E</w:t>
            </w:r>
          </w:p>
        </w:tc>
        <w:tc>
          <w:tcPr>
            <w:tcW w:w="737" w:type="pct"/>
            <w:noWrap w:val="0"/>
            <w:vAlign w:val="center"/>
          </w:tcPr>
          <w:p>
            <w:pPr>
              <w:spacing w:line="0" w:lineRule="atLeast"/>
              <w:jc w:val="center"/>
              <w:rPr>
                <w:rFonts w:hint="default" w:ascii="Times New Roman" w:hAnsi="Times New Roman" w:eastAsia="宋体" w:cs="Times New Roman"/>
                <w:color w:val="auto"/>
                <w:szCs w:val="21"/>
                <w:lang w:val="en-US"/>
              </w:rPr>
            </w:pPr>
            <w:r>
              <w:rPr>
                <w:rFonts w:hint="eastAsia" w:ascii="Times New Roman" w:hAnsi="Times New Roman" w:cs="Times New Roman"/>
                <w:color w:val="auto"/>
                <w:szCs w:val="21"/>
                <w:lang w:val="en-US" w:eastAsia="zh-CN"/>
              </w:rPr>
              <w:t>0.015</w:t>
            </w:r>
          </w:p>
        </w:tc>
        <w:tc>
          <w:tcPr>
            <w:tcW w:w="359" w:type="pct"/>
            <w:noWrap w:val="0"/>
            <w:vAlign w:val="center"/>
          </w:tcPr>
          <w:p>
            <w:pPr>
              <w:spacing w:line="0" w:lineRule="atLeast"/>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人群</w:t>
            </w:r>
          </w:p>
        </w:tc>
        <w:tc>
          <w:tcPr>
            <w:tcW w:w="1017" w:type="pct"/>
            <w:vMerge w:val="restart"/>
            <w:tcBorders>
              <w:top w:val="single" w:color="000000" w:sz="4" w:space="0"/>
            </w:tcBorders>
            <w:noWrap w:val="0"/>
            <w:vAlign w:val="center"/>
          </w:tcPr>
          <w:p>
            <w:pPr>
              <w:widowControl/>
              <w:snapToGrid w:val="0"/>
              <w:ind w:left="-105" w:leftChars="-50" w:right="-105" w:rightChars="-50"/>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《环境空气质量标准》（GB3095-2012）中二级标准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405" w:hRule="atLeast"/>
          <w:jc w:val="center"/>
        </w:trPr>
        <w:tc>
          <w:tcPr>
            <w:tcW w:w="486" w:type="pct"/>
            <w:noWrap w:val="0"/>
            <w:vAlign w:val="center"/>
          </w:tcPr>
          <w:p>
            <w:pPr>
              <w:spacing w:line="0" w:lineRule="atLeast"/>
              <w:jc w:val="center"/>
              <w:rPr>
                <w:rFonts w:hint="eastAsia" w:ascii="Times New Roman" w:hAnsi="Times New Roman" w:eastAsia="宋体" w:cs="Times New Roman"/>
                <w:color w:val="auto"/>
                <w:szCs w:val="21"/>
                <w:lang w:eastAsia="zh-CN"/>
              </w:rPr>
            </w:pPr>
            <w:r>
              <w:rPr>
                <w:rFonts w:hint="eastAsia" w:ascii="Times New Roman" w:hAnsi="Times New Roman" w:cs="Times New Roman"/>
                <w:color w:val="auto"/>
                <w:szCs w:val="21"/>
                <w:lang w:eastAsia="zh-CN"/>
              </w:rPr>
              <w:t>自力村</w:t>
            </w:r>
          </w:p>
        </w:tc>
        <w:tc>
          <w:tcPr>
            <w:tcW w:w="784" w:type="pct"/>
            <w:noWrap w:val="0"/>
            <w:vAlign w:val="center"/>
          </w:tcPr>
          <w:p>
            <w:pPr>
              <w:spacing w:line="0" w:lineRule="atLeast"/>
              <w:jc w:val="center"/>
              <w:rPr>
                <w:rFonts w:hint="default" w:ascii="Times New Roman" w:hAnsi="Times New Roman" w:cs="Times New Roman"/>
                <w:color w:val="auto"/>
                <w:szCs w:val="21"/>
                <w:lang w:val="en-US" w:eastAsia="zh-CN"/>
              </w:rPr>
            </w:pPr>
            <w:r>
              <w:rPr>
                <w:rFonts w:hint="eastAsia" w:ascii="Times New Roman" w:hAnsi="Times New Roman" w:cs="Times New Roman"/>
                <w:color w:val="auto"/>
                <w:szCs w:val="21"/>
                <w:lang w:val="en-US" w:eastAsia="zh-CN"/>
              </w:rPr>
              <w:t>131.3040009</w:t>
            </w:r>
          </w:p>
        </w:tc>
        <w:tc>
          <w:tcPr>
            <w:tcW w:w="758" w:type="pct"/>
            <w:noWrap w:val="0"/>
            <w:vAlign w:val="center"/>
          </w:tcPr>
          <w:p>
            <w:pPr>
              <w:spacing w:line="0" w:lineRule="atLeast"/>
              <w:jc w:val="center"/>
              <w:rPr>
                <w:rFonts w:hint="default" w:ascii="Times New Roman" w:hAnsi="Times New Roman" w:cs="Times New Roman"/>
                <w:color w:val="auto"/>
                <w:szCs w:val="21"/>
                <w:lang w:val="en-US" w:eastAsia="zh-CN"/>
              </w:rPr>
            </w:pPr>
            <w:r>
              <w:rPr>
                <w:rFonts w:hint="eastAsia" w:ascii="Times New Roman" w:hAnsi="Times New Roman" w:cs="Times New Roman"/>
                <w:color w:val="auto"/>
                <w:szCs w:val="21"/>
                <w:lang w:val="en-US" w:eastAsia="zh-CN"/>
              </w:rPr>
              <w:t>46.6711998</w:t>
            </w:r>
          </w:p>
        </w:tc>
        <w:tc>
          <w:tcPr>
            <w:tcW w:w="387" w:type="pct"/>
            <w:vMerge w:val="continue"/>
            <w:noWrap w:val="0"/>
            <w:vAlign w:val="center"/>
          </w:tcPr>
          <w:p>
            <w:pPr>
              <w:spacing w:line="0" w:lineRule="atLeast"/>
              <w:jc w:val="center"/>
              <w:rPr>
                <w:rFonts w:hint="default" w:ascii="Times New Roman" w:hAnsi="Times New Roman" w:eastAsia="宋体" w:cs="Times New Roman"/>
                <w:color w:val="auto"/>
                <w:szCs w:val="21"/>
              </w:rPr>
            </w:pPr>
          </w:p>
        </w:tc>
        <w:tc>
          <w:tcPr>
            <w:tcW w:w="470" w:type="pct"/>
            <w:noWrap w:val="0"/>
            <w:vAlign w:val="center"/>
          </w:tcPr>
          <w:p>
            <w:pPr>
              <w:spacing w:line="0" w:lineRule="atLeast"/>
              <w:jc w:val="center"/>
              <w:rPr>
                <w:rFonts w:hint="default" w:ascii="Times New Roman" w:hAnsi="Times New Roman" w:eastAsia="宋体" w:cs="Times New Roman"/>
                <w:color w:val="auto"/>
                <w:szCs w:val="21"/>
                <w:lang w:val="en-US"/>
              </w:rPr>
            </w:pPr>
            <w:r>
              <w:rPr>
                <w:rFonts w:hint="eastAsia" w:ascii="Times New Roman" w:hAnsi="Times New Roman" w:eastAsia="宋体" w:cs="Times New Roman"/>
                <w:color w:val="auto"/>
                <w:szCs w:val="21"/>
                <w:lang w:val="en-US" w:eastAsia="zh-CN"/>
              </w:rPr>
              <w:t>N</w:t>
            </w:r>
            <w:r>
              <w:rPr>
                <w:rFonts w:hint="eastAsia" w:ascii="Times New Roman" w:hAnsi="Times New Roman" w:cs="Times New Roman"/>
                <w:color w:val="auto"/>
                <w:szCs w:val="21"/>
                <w:lang w:val="en-US" w:eastAsia="zh-CN"/>
              </w:rPr>
              <w:t>W</w:t>
            </w:r>
          </w:p>
        </w:tc>
        <w:tc>
          <w:tcPr>
            <w:tcW w:w="737" w:type="pct"/>
            <w:noWrap w:val="0"/>
            <w:vAlign w:val="center"/>
          </w:tcPr>
          <w:p>
            <w:pPr>
              <w:spacing w:line="0" w:lineRule="atLeast"/>
              <w:jc w:val="center"/>
              <w:rPr>
                <w:rFonts w:hint="default" w:ascii="Times New Roman" w:hAnsi="Times New Roman" w:eastAsia="宋体" w:cs="Times New Roman"/>
                <w:color w:val="auto"/>
                <w:szCs w:val="21"/>
                <w:lang w:val="en-US" w:eastAsia="zh-CN"/>
              </w:rPr>
            </w:pPr>
            <w:r>
              <w:rPr>
                <w:rFonts w:hint="eastAsia" w:ascii="Times New Roman" w:hAnsi="Times New Roman" w:cs="Times New Roman"/>
                <w:color w:val="auto"/>
                <w:szCs w:val="21"/>
                <w:lang w:val="en-US" w:eastAsia="zh-CN"/>
              </w:rPr>
              <w:t>3.283</w:t>
            </w:r>
          </w:p>
        </w:tc>
        <w:tc>
          <w:tcPr>
            <w:tcW w:w="359" w:type="pct"/>
            <w:noWrap w:val="0"/>
            <w:vAlign w:val="center"/>
          </w:tcPr>
          <w:p>
            <w:pPr>
              <w:spacing w:line="0" w:lineRule="atLeast"/>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人群</w:t>
            </w:r>
          </w:p>
        </w:tc>
        <w:tc>
          <w:tcPr>
            <w:tcW w:w="1017" w:type="pct"/>
            <w:vMerge w:val="continue"/>
            <w:noWrap w:val="0"/>
            <w:vAlign w:val="center"/>
          </w:tcPr>
          <w:p>
            <w:pPr>
              <w:widowControl/>
              <w:snapToGrid w:val="0"/>
              <w:ind w:left="-105" w:leftChars="-50" w:right="-105" w:rightChars="-50"/>
              <w:jc w:val="center"/>
              <w:rPr>
                <w:rFonts w:hint="default" w:ascii="Times New Roman" w:hAnsi="Times New Roman" w:eastAsia="宋体" w:cs="Times New Roman"/>
                <w:color w:val="auto"/>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405" w:hRule="atLeast"/>
          <w:jc w:val="center"/>
        </w:trPr>
        <w:tc>
          <w:tcPr>
            <w:tcW w:w="486" w:type="pct"/>
            <w:noWrap w:val="0"/>
            <w:vAlign w:val="center"/>
          </w:tcPr>
          <w:p>
            <w:pPr>
              <w:spacing w:line="0" w:lineRule="atLeast"/>
              <w:jc w:val="center"/>
              <w:rPr>
                <w:rFonts w:hint="default" w:ascii="Times New Roman" w:hAnsi="Times New Roman" w:eastAsia="宋体" w:cs="Times New Roman"/>
                <w:color w:val="auto"/>
                <w:szCs w:val="21"/>
              </w:rPr>
            </w:pPr>
            <w:r>
              <w:rPr>
                <w:rFonts w:hint="eastAsia" w:ascii="Times New Roman" w:hAnsi="Times New Roman" w:cs="Times New Roman"/>
                <w:color w:val="auto"/>
                <w:szCs w:val="21"/>
                <w:lang w:val="en-US" w:eastAsia="zh-CN"/>
              </w:rPr>
              <w:t>红星村</w:t>
            </w:r>
          </w:p>
        </w:tc>
        <w:tc>
          <w:tcPr>
            <w:tcW w:w="784" w:type="pct"/>
            <w:noWrap w:val="0"/>
            <w:vAlign w:val="center"/>
          </w:tcPr>
          <w:p>
            <w:pPr>
              <w:spacing w:line="0" w:lineRule="atLeast"/>
              <w:jc w:val="center"/>
              <w:rPr>
                <w:rFonts w:hint="default" w:ascii="Times New Roman" w:hAnsi="Times New Roman" w:eastAsia="宋体" w:cs="Times New Roman"/>
                <w:color w:val="auto"/>
                <w:szCs w:val="21"/>
              </w:rPr>
            </w:pPr>
            <w:r>
              <w:rPr>
                <w:rFonts w:hint="eastAsia" w:ascii="Times New Roman" w:hAnsi="Times New Roman" w:eastAsia="宋体" w:cs="Times New Roman"/>
                <w:color w:val="auto"/>
                <w:szCs w:val="21"/>
                <w:lang w:val="en-US" w:eastAsia="zh-CN"/>
              </w:rPr>
              <w:t>131.3150024</w:t>
            </w:r>
          </w:p>
        </w:tc>
        <w:tc>
          <w:tcPr>
            <w:tcW w:w="758" w:type="pct"/>
            <w:noWrap w:val="0"/>
            <w:vAlign w:val="center"/>
          </w:tcPr>
          <w:p>
            <w:pPr>
              <w:spacing w:line="0" w:lineRule="atLeast"/>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46.6496010</w:t>
            </w:r>
          </w:p>
        </w:tc>
        <w:tc>
          <w:tcPr>
            <w:tcW w:w="387" w:type="pct"/>
            <w:vMerge w:val="continue"/>
            <w:noWrap w:val="0"/>
            <w:vAlign w:val="center"/>
          </w:tcPr>
          <w:p>
            <w:pPr>
              <w:spacing w:line="0" w:lineRule="atLeast"/>
              <w:jc w:val="center"/>
              <w:rPr>
                <w:rFonts w:hint="default" w:ascii="Times New Roman" w:hAnsi="Times New Roman" w:eastAsia="宋体" w:cs="Times New Roman"/>
                <w:color w:val="auto"/>
                <w:szCs w:val="21"/>
              </w:rPr>
            </w:pPr>
          </w:p>
        </w:tc>
        <w:tc>
          <w:tcPr>
            <w:tcW w:w="470" w:type="pct"/>
            <w:noWrap w:val="0"/>
            <w:vAlign w:val="center"/>
          </w:tcPr>
          <w:p>
            <w:pPr>
              <w:spacing w:line="0" w:lineRule="atLeast"/>
              <w:jc w:val="center"/>
              <w:rPr>
                <w:rFonts w:hint="default" w:ascii="Times New Roman" w:hAnsi="Times New Roman" w:eastAsia="宋体" w:cs="Times New Roman"/>
                <w:color w:val="auto"/>
                <w:szCs w:val="21"/>
              </w:rPr>
            </w:pPr>
            <w:r>
              <w:rPr>
                <w:rFonts w:hint="eastAsia" w:ascii="Times New Roman" w:hAnsi="Times New Roman" w:cs="Times New Roman"/>
                <w:color w:val="auto"/>
                <w:szCs w:val="21"/>
                <w:lang w:val="en-US" w:eastAsia="zh-CN"/>
              </w:rPr>
              <w:t>W</w:t>
            </w:r>
          </w:p>
        </w:tc>
        <w:tc>
          <w:tcPr>
            <w:tcW w:w="737" w:type="pct"/>
            <w:noWrap w:val="0"/>
            <w:vAlign w:val="center"/>
          </w:tcPr>
          <w:p>
            <w:pPr>
              <w:spacing w:line="0" w:lineRule="atLeast"/>
              <w:jc w:val="center"/>
              <w:rPr>
                <w:rFonts w:hint="default" w:ascii="Times New Roman" w:hAnsi="Times New Roman" w:eastAsia="宋体" w:cs="Times New Roman"/>
                <w:color w:val="auto"/>
                <w:szCs w:val="21"/>
                <w:lang w:val="en-US"/>
              </w:rPr>
            </w:pPr>
            <w:r>
              <w:rPr>
                <w:rFonts w:hint="eastAsia" w:ascii="Times New Roman" w:hAnsi="Times New Roman" w:cs="Times New Roman"/>
                <w:color w:val="auto"/>
                <w:szCs w:val="21"/>
                <w:lang w:val="en-US" w:eastAsia="zh-CN"/>
              </w:rPr>
              <w:t>1.67</w:t>
            </w:r>
          </w:p>
        </w:tc>
        <w:tc>
          <w:tcPr>
            <w:tcW w:w="359" w:type="pct"/>
            <w:noWrap w:val="0"/>
            <w:vAlign w:val="center"/>
          </w:tcPr>
          <w:p>
            <w:pPr>
              <w:spacing w:line="0" w:lineRule="atLeast"/>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人群</w:t>
            </w:r>
          </w:p>
        </w:tc>
        <w:tc>
          <w:tcPr>
            <w:tcW w:w="1017" w:type="pct"/>
            <w:vMerge w:val="continue"/>
            <w:noWrap w:val="0"/>
            <w:vAlign w:val="center"/>
          </w:tcPr>
          <w:p>
            <w:pPr>
              <w:widowControl/>
              <w:snapToGrid w:val="0"/>
              <w:ind w:left="-105" w:leftChars="-50" w:right="-105" w:rightChars="-50"/>
              <w:jc w:val="center"/>
              <w:rPr>
                <w:rFonts w:hint="default" w:ascii="Times New Roman" w:hAnsi="Times New Roman" w:eastAsia="宋体" w:cs="Times New Roman"/>
                <w:color w:val="auto"/>
                <w:szCs w:val="21"/>
              </w:rPr>
            </w:pPr>
          </w:p>
        </w:tc>
      </w:tr>
    </w:tbl>
    <w:p>
      <w:pPr>
        <w:pStyle w:val="2"/>
        <w:ind w:firstLine="211"/>
        <w:rPr>
          <w:rFonts w:hint="default" w:ascii="Times New Roman" w:hAnsi="Times New Roman" w:eastAsia="宋体" w:cs="Times New Roman"/>
          <w:b/>
          <w:bCs/>
          <w:color w:val="auto"/>
          <w:szCs w:val="21"/>
        </w:rPr>
      </w:pPr>
    </w:p>
    <w:p>
      <w:pPr>
        <w:rPr>
          <w:rFonts w:hint="default" w:ascii="Times New Roman" w:hAnsi="Times New Roman" w:eastAsia="宋体" w:cs="Times New Roman"/>
          <w:b/>
          <w:bCs/>
          <w:color w:val="auto"/>
          <w:szCs w:val="21"/>
        </w:rPr>
      </w:pPr>
      <w:r>
        <w:rPr>
          <w:rFonts w:hint="default" w:ascii="Times New Roman" w:hAnsi="Times New Roman" w:eastAsia="宋体" w:cs="Times New Roman"/>
          <w:color w:val="auto"/>
        </w:rPr>
        <w:drawing>
          <wp:anchor distT="0" distB="0" distL="114300" distR="114300" simplePos="0" relativeHeight="251679744" behindDoc="0" locked="0" layoutInCell="1" allowOverlap="1">
            <wp:simplePos x="0" y="0"/>
            <wp:positionH relativeFrom="column">
              <wp:posOffset>4324985</wp:posOffset>
            </wp:positionH>
            <wp:positionV relativeFrom="paragraph">
              <wp:posOffset>12700</wp:posOffset>
            </wp:positionV>
            <wp:extent cx="1152525" cy="1047750"/>
            <wp:effectExtent l="0" t="0" r="9525" b="0"/>
            <wp:wrapNone/>
            <wp:docPr id="84"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19"/>
                    <pic:cNvPicPr>
                      <a:picLocks noChangeAspect="1"/>
                    </pic:cNvPicPr>
                  </pic:nvPicPr>
                  <pic:blipFill>
                    <a:blip r:embed="rId34"/>
                    <a:stretch>
                      <a:fillRect/>
                    </a:stretch>
                  </pic:blipFill>
                  <pic:spPr>
                    <a:xfrm>
                      <a:off x="0" y="0"/>
                      <a:ext cx="1152525" cy="1047750"/>
                    </a:xfrm>
                    <a:prstGeom prst="rect">
                      <a:avLst/>
                    </a:prstGeom>
                    <a:noFill/>
                    <a:ln>
                      <a:noFill/>
                    </a:ln>
                  </pic:spPr>
                </pic:pic>
              </a:graphicData>
            </a:graphic>
          </wp:anchor>
        </w:drawing>
      </w:r>
      <w:r>
        <w:rPr>
          <w:rFonts w:hint="default" w:ascii="Times New Roman" w:hAnsi="Times New Roman" w:eastAsia="宋体" w:cs="Times New Roman"/>
          <w:color w:val="auto"/>
        </w:rPr>
        <w:drawing>
          <wp:anchor distT="0" distB="0" distL="114300" distR="114300" simplePos="0" relativeHeight="251681792" behindDoc="0" locked="0" layoutInCell="1" allowOverlap="1">
            <wp:simplePos x="0" y="0"/>
            <wp:positionH relativeFrom="column">
              <wp:posOffset>4087495</wp:posOffset>
            </wp:positionH>
            <wp:positionV relativeFrom="paragraph">
              <wp:posOffset>3836670</wp:posOffset>
            </wp:positionV>
            <wp:extent cx="143510" cy="121920"/>
            <wp:effectExtent l="0" t="0" r="8890" b="11430"/>
            <wp:wrapNone/>
            <wp:docPr id="8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20"/>
                    <pic:cNvPicPr>
                      <a:picLocks noChangeAspect="1"/>
                    </pic:cNvPicPr>
                  </pic:nvPicPr>
                  <pic:blipFill>
                    <a:blip r:embed="rId84"/>
                    <a:stretch>
                      <a:fillRect/>
                    </a:stretch>
                  </pic:blipFill>
                  <pic:spPr>
                    <a:xfrm>
                      <a:off x="0" y="0"/>
                      <a:ext cx="143510" cy="121920"/>
                    </a:xfrm>
                    <a:prstGeom prst="rect">
                      <a:avLst/>
                    </a:prstGeom>
                    <a:noFill/>
                    <a:ln>
                      <a:noFill/>
                    </a:ln>
                  </pic:spPr>
                </pic:pic>
              </a:graphicData>
            </a:graphic>
          </wp:anchor>
        </w:drawing>
      </w:r>
      <w:r>
        <w:rPr>
          <w:rFonts w:hint="default" w:ascii="Times New Roman" w:hAnsi="Times New Roman" w:eastAsia="宋体" w:cs="Times New Roman"/>
          <w:color w:val="auto"/>
          <w:sz w:val="24"/>
        </w:rPr>
        <mc:AlternateContent>
          <mc:Choice Requires="wps">
            <w:drawing>
              <wp:anchor distT="0" distB="0" distL="114300" distR="114300" simplePos="0" relativeHeight="251680768" behindDoc="0" locked="0" layoutInCell="1" allowOverlap="1">
                <wp:simplePos x="0" y="0"/>
                <wp:positionH relativeFrom="column">
                  <wp:posOffset>4087495</wp:posOffset>
                </wp:positionH>
                <wp:positionV relativeFrom="paragraph">
                  <wp:posOffset>3656330</wp:posOffset>
                </wp:positionV>
                <wp:extent cx="156845" cy="83185"/>
                <wp:effectExtent l="4445" t="4445" r="10160" b="7620"/>
                <wp:wrapNone/>
                <wp:docPr id="81" name="矩形 81"/>
                <wp:cNvGraphicFramePr/>
                <a:graphic xmlns:a="http://schemas.openxmlformats.org/drawingml/2006/main">
                  <a:graphicData uri="http://schemas.microsoft.com/office/word/2010/wordprocessingShape">
                    <wps:wsp>
                      <wps:cNvSpPr/>
                      <wps:spPr>
                        <a:xfrm>
                          <a:off x="0" y="0"/>
                          <a:ext cx="156845" cy="83185"/>
                        </a:xfrm>
                        <a:prstGeom prst="rect">
                          <a:avLst/>
                        </a:prstGeom>
                        <a:solidFill>
                          <a:srgbClr val="FFFFFF"/>
                        </a:solidFill>
                        <a:ln w="9525" cap="flat" cmpd="sng">
                          <a:solidFill>
                            <a:srgbClr val="FF0000"/>
                          </a:solidFill>
                          <a:prstDash val="solid"/>
                          <a:miter/>
                          <a:headEnd type="none" w="med" len="med"/>
                          <a:tailEnd type="none" w="med" len="med"/>
                        </a:ln>
                      </wps:spPr>
                      <wps:bodyPr upright="1"/>
                    </wps:wsp>
                  </a:graphicData>
                </a:graphic>
              </wp:anchor>
            </w:drawing>
          </mc:Choice>
          <mc:Fallback>
            <w:pict>
              <v:rect id="_x0000_s1026" o:spid="_x0000_s1026" o:spt="1" style="position:absolute;left:0pt;margin-left:321.85pt;margin-top:287.9pt;height:6.55pt;width:12.35pt;z-index:251680768;mso-width-relative:page;mso-height-relative:page;" fillcolor="#FFFFFF" filled="t" stroked="t" coordsize="21600,21600" o:gfxdata="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">
                <v:fill on="t" focussize="0,0"/>
                <v:stroke color="#FF0000" joinstyle="miter"/>
                <v:imagedata o:title=""/>
                <o:lock v:ext="edit" aspectratio="f"/>
              </v:rect>
            </w:pict>
          </mc:Fallback>
        </mc:AlternateContent>
      </w:r>
      <w:r>
        <w:rPr>
          <w:rFonts w:hint="default" w:ascii="Times New Roman" w:hAnsi="Times New Roman" w:eastAsia="宋体" w:cs="Times New Roman"/>
          <w:color w:val="auto"/>
          <w:sz w:val="24"/>
        </w:rPr>
        <mc:AlternateContent>
          <mc:Choice Requires="wps">
            <w:drawing>
              <wp:anchor distT="0" distB="0" distL="114300" distR="114300" simplePos="0" relativeHeight="251679744" behindDoc="0" locked="0" layoutInCell="1" allowOverlap="1">
                <wp:simplePos x="0" y="0"/>
                <wp:positionH relativeFrom="column">
                  <wp:posOffset>4088130</wp:posOffset>
                </wp:positionH>
                <wp:positionV relativeFrom="paragraph">
                  <wp:posOffset>3442335</wp:posOffset>
                </wp:positionV>
                <wp:extent cx="156845" cy="83185"/>
                <wp:effectExtent l="4445" t="4445" r="10160" b="7620"/>
                <wp:wrapNone/>
                <wp:docPr id="82" name="矩形 82"/>
                <wp:cNvGraphicFramePr/>
                <a:graphic xmlns:a="http://schemas.openxmlformats.org/drawingml/2006/main">
                  <a:graphicData uri="http://schemas.microsoft.com/office/word/2010/wordprocessingShape">
                    <wps:wsp>
                      <wps:cNvSpPr/>
                      <wps:spPr>
                        <a:xfrm>
                          <a:off x="0" y="0"/>
                          <a:ext cx="156845" cy="83185"/>
                        </a:xfrm>
                        <a:prstGeom prst="rect">
                          <a:avLst/>
                        </a:prstGeom>
                        <a:solidFill>
                          <a:srgbClr val="FFFFFF"/>
                        </a:solidFill>
                        <a:ln w="9525" cap="flat" cmpd="sng">
                          <a:solidFill>
                            <a:srgbClr val="0070C0"/>
                          </a:solidFill>
                          <a:prstDash val="solid"/>
                          <a:miter/>
                          <a:headEnd type="none" w="med" len="med"/>
                          <a:tailEnd type="none" w="med" len="med"/>
                        </a:ln>
                      </wps:spPr>
                      <wps:bodyPr upright="1"/>
                    </wps:wsp>
                  </a:graphicData>
                </a:graphic>
              </wp:anchor>
            </w:drawing>
          </mc:Choice>
          <mc:Fallback>
            <w:pict>
              <v:rect id="_x0000_s1026" o:spid="_x0000_s1026" o:spt="1" style="position:absolute;left:0pt;margin-left:321.9pt;margin-top:271.05pt;height:6.55pt;width:12.35pt;z-index:251679744;mso-width-relative:page;mso-height-relative:page;" fillcolor="#FFFFFF" filled="t" stroked="t" coordsize="21600,21600" o:gfxdata="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">
                <v:fill on="t" focussize="0,0"/>
                <v:stroke color="#0070C0" joinstyle="miter"/>
                <v:imagedata o:title=""/>
                <o:lock v:ext="edit" aspectratio="f"/>
              </v:rect>
            </w:pict>
          </mc:Fallback>
        </mc:AlternateContent>
      </w:r>
      <w:r>
        <w:rPr>
          <w:rFonts w:hint="default" w:ascii="Times New Roman" w:hAnsi="Times New Roman" w:eastAsia="宋体" w:cs="Times New Roman"/>
          <w:color w:val="auto"/>
          <w:sz w:val="24"/>
        </w:rPr>
        <mc:AlternateContent>
          <mc:Choice Requires="wps">
            <w:drawing>
              <wp:anchor distT="0" distB="0" distL="114300" distR="114300" simplePos="0" relativeHeight="251678720" behindDoc="0" locked="0" layoutInCell="1" allowOverlap="1">
                <wp:simplePos x="0" y="0"/>
                <wp:positionH relativeFrom="column">
                  <wp:posOffset>3993515</wp:posOffset>
                </wp:positionH>
                <wp:positionV relativeFrom="paragraph">
                  <wp:posOffset>3109595</wp:posOffset>
                </wp:positionV>
                <wp:extent cx="1372235" cy="970915"/>
                <wp:effectExtent l="4445" t="4445" r="13970" b="15240"/>
                <wp:wrapNone/>
                <wp:docPr id="83" name="矩形 83"/>
                <wp:cNvGraphicFramePr/>
                <a:graphic xmlns:a="http://schemas.openxmlformats.org/drawingml/2006/main">
                  <a:graphicData uri="http://schemas.microsoft.com/office/word/2010/wordprocessingShape">
                    <wps:wsp>
                      <wps:cNvSpPr/>
                      <wps:spPr>
                        <a:xfrm>
                          <a:off x="0" y="0"/>
                          <a:ext cx="1372235" cy="970915"/>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rPr>
                                <w:rFonts w:hint="eastAsia"/>
                                <w:b/>
                                <w:bCs/>
                                <w:sz w:val="28"/>
                                <w:szCs w:val="28"/>
                              </w:rPr>
                            </w:pPr>
                            <w:r>
                              <w:rPr>
                                <w:rFonts w:hint="eastAsia"/>
                                <w:b/>
                                <w:bCs/>
                                <w:sz w:val="28"/>
                                <w:szCs w:val="28"/>
                              </w:rPr>
                              <w:t>图  例</w:t>
                            </w:r>
                          </w:p>
                          <w:p>
                            <w:pPr>
                              <w:pStyle w:val="24"/>
                              <w:jc w:val="right"/>
                              <w:rPr>
                                <w:rFonts w:hint="eastAsia"/>
                                <w:sz w:val="24"/>
                              </w:rPr>
                            </w:pPr>
                            <w:r>
                              <w:rPr>
                                <w:rFonts w:hint="eastAsia"/>
                                <w:sz w:val="24"/>
                              </w:rPr>
                              <w:t>项目选址</w:t>
                            </w:r>
                          </w:p>
                          <w:p>
                            <w:pPr>
                              <w:pStyle w:val="24"/>
                              <w:jc w:val="right"/>
                              <w:rPr>
                                <w:rFonts w:hint="eastAsia"/>
                                <w:sz w:val="24"/>
                              </w:rPr>
                            </w:pPr>
                            <w:r>
                              <w:rPr>
                                <w:rFonts w:hint="eastAsia"/>
                                <w:sz w:val="24"/>
                              </w:rPr>
                              <w:t>大气评价范围</w:t>
                            </w:r>
                          </w:p>
                          <w:p>
                            <w:pPr>
                              <w:jc w:val="right"/>
                              <w:rPr>
                                <w:sz w:val="24"/>
                              </w:rPr>
                            </w:pPr>
                            <w:r>
                              <w:rPr>
                                <w:rFonts w:hint="eastAsia"/>
                                <w:sz w:val="24"/>
                              </w:rPr>
                              <w:t>环境保护目标</w:t>
                            </w:r>
                          </w:p>
                        </w:txbxContent>
                      </wps:txbx>
                      <wps:bodyPr upright="1"/>
                    </wps:wsp>
                  </a:graphicData>
                </a:graphic>
              </wp:anchor>
            </w:drawing>
          </mc:Choice>
          <mc:Fallback>
            <w:pict>
              <v:rect id="_x0000_s1026" o:spid="_x0000_s1026" o:spt="1" style="position:absolute;left:0pt;margin-left:314.45pt;margin-top:244.85pt;height:76.45pt;width:108.05pt;z-index:251678720;mso-width-relative:page;mso-height-relative:page;" fillcolor="#FFFFFF" filled="t" stroked="t" coordsize="21600,21600" o:gfxdata="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">
                <v:fill on="t" focussize="0,0"/>
                <v:stroke color="#000000" joinstyle="miter"/>
                <v:imagedata o:title=""/>
                <o:lock v:ext="edit" aspectratio="f"/>
                <v:textbox>
                  <w:txbxContent>
                    <w:p>
                      <w:pPr>
                        <w:jc w:val="center"/>
                        <w:rPr>
                          <w:rFonts w:hint="eastAsia"/>
                          <w:b/>
                          <w:bCs/>
                          <w:sz w:val="28"/>
                          <w:szCs w:val="28"/>
                        </w:rPr>
                      </w:pPr>
                      <w:r>
                        <w:rPr>
                          <w:rFonts w:hint="eastAsia"/>
                          <w:b/>
                          <w:bCs/>
                          <w:sz w:val="28"/>
                          <w:szCs w:val="28"/>
                        </w:rPr>
                        <w:t>图  例</w:t>
                      </w:r>
                    </w:p>
                    <w:p>
                      <w:pPr>
                        <w:pStyle w:val="24"/>
                        <w:jc w:val="right"/>
                        <w:rPr>
                          <w:rFonts w:hint="eastAsia"/>
                          <w:sz w:val="24"/>
                        </w:rPr>
                      </w:pPr>
                      <w:r>
                        <w:rPr>
                          <w:rFonts w:hint="eastAsia"/>
                          <w:sz w:val="24"/>
                        </w:rPr>
                        <w:t>项目选址</w:t>
                      </w:r>
                    </w:p>
                    <w:p>
                      <w:pPr>
                        <w:pStyle w:val="24"/>
                        <w:jc w:val="right"/>
                        <w:rPr>
                          <w:rFonts w:hint="eastAsia"/>
                          <w:sz w:val="24"/>
                        </w:rPr>
                      </w:pPr>
                      <w:r>
                        <w:rPr>
                          <w:rFonts w:hint="eastAsia"/>
                          <w:sz w:val="24"/>
                        </w:rPr>
                        <w:t>大气评价范围</w:t>
                      </w:r>
                    </w:p>
                    <w:p>
                      <w:pPr>
                        <w:jc w:val="right"/>
                        <w:rPr>
                          <w:sz w:val="24"/>
                        </w:rPr>
                      </w:pPr>
                      <w:r>
                        <w:rPr>
                          <w:rFonts w:hint="eastAsia"/>
                          <w:sz w:val="24"/>
                        </w:rPr>
                        <w:t>环境保护目标</w:t>
                      </w:r>
                    </w:p>
                  </w:txbxContent>
                </v:textbox>
              </v:rect>
            </w:pict>
          </mc:Fallback>
        </mc:AlternateContent>
      </w:r>
      <w:r>
        <w:rPr>
          <w:color w:val="auto"/>
        </w:rPr>
        <w:drawing>
          <wp:inline distT="0" distB="0" distL="114300" distR="114300">
            <wp:extent cx="5466080" cy="4082415"/>
            <wp:effectExtent l="0" t="0" r="1270" b="13335"/>
            <wp:docPr id="88"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15"/>
                    <pic:cNvPicPr>
                      <a:picLocks noChangeAspect="1"/>
                    </pic:cNvPicPr>
                  </pic:nvPicPr>
                  <pic:blipFill>
                    <a:blip r:embed="rId85"/>
                    <a:stretch>
                      <a:fillRect/>
                    </a:stretch>
                  </pic:blipFill>
                  <pic:spPr>
                    <a:xfrm>
                      <a:off x="0" y="0"/>
                      <a:ext cx="5466080" cy="4082415"/>
                    </a:xfrm>
                    <a:prstGeom prst="rect">
                      <a:avLst/>
                    </a:prstGeom>
                    <a:noFill/>
                    <a:ln>
                      <a:noFill/>
                    </a:ln>
                  </pic:spPr>
                </pic:pic>
              </a:graphicData>
            </a:graphic>
          </wp:inline>
        </w:drawing>
      </w:r>
    </w:p>
    <w:p>
      <w:pPr>
        <w:pStyle w:val="2"/>
        <w:ind w:firstLine="211"/>
        <w:jc w:val="center"/>
        <w:rPr>
          <w:rFonts w:hint="default" w:ascii="Times New Roman" w:hAnsi="Times New Roman" w:eastAsia="宋体" w:cs="Times New Roman"/>
          <w:b/>
          <w:bCs/>
          <w:color w:val="auto"/>
          <w:szCs w:val="21"/>
        </w:rPr>
      </w:pPr>
      <w:r>
        <w:rPr>
          <w:rFonts w:hint="default" w:ascii="Times New Roman" w:hAnsi="Times New Roman" w:eastAsia="宋体" w:cs="Times New Roman"/>
          <w:b/>
          <w:bCs/>
          <w:color w:val="auto"/>
          <w:szCs w:val="21"/>
        </w:rPr>
        <w:t>图1-1  大气环境评价范围图</w:t>
      </w:r>
    </w:p>
    <w:p>
      <w:pPr>
        <w:rPr>
          <w:rFonts w:hint="default" w:ascii="Times New Roman" w:hAnsi="Times New Roman" w:eastAsia="宋体" w:cs="Times New Roman"/>
          <w:color w:val="auto"/>
        </w:rPr>
        <w:sectPr>
          <w:footerReference r:id="rId10" w:type="default"/>
          <w:pgSz w:w="11906" w:h="16838"/>
          <w:pgMar w:top="1531" w:right="1701" w:bottom="1531" w:left="1701" w:header="851" w:footer="851" w:gutter="0"/>
          <w:pgBorders>
            <w:top w:val="none" w:sz="0" w:space="0"/>
            <w:left w:val="none" w:sz="0" w:space="0"/>
            <w:bottom w:val="none" w:sz="0" w:space="0"/>
            <w:right w:val="none" w:sz="0" w:space="0"/>
          </w:pgBorders>
          <w:pgNumType w:fmt="decimal"/>
          <w:cols w:space="720" w:num="1"/>
          <w:docGrid w:linePitch="312" w:charSpace="0"/>
        </w:sectPr>
      </w:pPr>
    </w:p>
    <w:p>
      <w:pPr>
        <w:pStyle w:val="6"/>
        <w:ind w:left="0" w:firstLine="0"/>
        <w:rPr>
          <w:rFonts w:hint="default" w:ascii="Times New Roman" w:hAnsi="Times New Roman" w:eastAsia="宋体" w:cs="Times New Roman"/>
          <w:bCs w:val="0"/>
          <w:color w:val="auto"/>
        </w:rPr>
      </w:pPr>
      <w:bookmarkStart w:id="1192" w:name="_Toc3725"/>
      <w:bookmarkStart w:id="1193" w:name="_Toc5717"/>
      <w:bookmarkStart w:id="1194" w:name="_Toc9567"/>
      <w:bookmarkStart w:id="1195" w:name="_Toc27157"/>
      <w:bookmarkStart w:id="1196" w:name="_Toc4223"/>
      <w:bookmarkStart w:id="1197" w:name="_Toc11750"/>
      <w:bookmarkStart w:id="1198" w:name="_Toc14511"/>
      <w:r>
        <w:rPr>
          <w:rFonts w:hint="default" w:ascii="Times New Roman" w:hAnsi="Times New Roman" w:eastAsia="宋体" w:cs="Times New Roman"/>
          <w:bCs w:val="0"/>
          <w:color w:val="auto"/>
        </w:rPr>
        <w:t>2建设项目工程分析</w:t>
      </w:r>
      <w:bookmarkEnd w:id="1192"/>
      <w:bookmarkEnd w:id="1193"/>
      <w:bookmarkEnd w:id="1194"/>
      <w:bookmarkEnd w:id="1195"/>
      <w:bookmarkEnd w:id="1196"/>
      <w:bookmarkEnd w:id="1197"/>
      <w:bookmarkEnd w:id="1198"/>
    </w:p>
    <w:p>
      <w:pPr>
        <w:keepNext/>
        <w:keepLines/>
        <w:spacing w:line="360" w:lineRule="auto"/>
        <w:ind w:left="575" w:hanging="575"/>
        <w:outlineLvl w:val="1"/>
        <w:rPr>
          <w:rFonts w:hint="default" w:ascii="Times New Roman" w:hAnsi="Times New Roman" w:eastAsia="宋体" w:cs="Times New Roman"/>
          <w:b/>
          <w:color w:val="auto"/>
          <w:sz w:val="24"/>
        </w:rPr>
      </w:pPr>
      <w:bookmarkStart w:id="1199" w:name="_Toc18758"/>
      <w:bookmarkStart w:id="1200" w:name="_Toc17353"/>
      <w:bookmarkStart w:id="1201" w:name="_Toc15887"/>
      <w:bookmarkStart w:id="1202" w:name="_Toc27561"/>
      <w:r>
        <w:rPr>
          <w:rFonts w:hint="default" w:ascii="Times New Roman" w:hAnsi="Times New Roman" w:eastAsia="宋体" w:cs="Times New Roman"/>
          <w:b/>
          <w:color w:val="auto"/>
          <w:sz w:val="24"/>
        </w:rPr>
        <w:t>2.1项目概况</w:t>
      </w:r>
      <w:bookmarkEnd w:id="1199"/>
      <w:bookmarkEnd w:id="1200"/>
      <w:bookmarkEnd w:id="1201"/>
      <w:bookmarkEnd w:id="1202"/>
    </w:p>
    <w:p>
      <w:pPr>
        <w:pStyle w:val="59"/>
        <w:keepNext w:val="0"/>
        <w:keepLines w:val="0"/>
        <w:pageBreakBefore w:val="0"/>
        <w:widowControl w:val="0"/>
        <w:kinsoku/>
        <w:wordWrap/>
        <w:overflowPunct/>
        <w:topLinePunct w:val="0"/>
        <w:bidi w:val="0"/>
        <w:spacing w:before="0" w:beforeLines="0" w:after="0" w:afterLines="0" w:line="360" w:lineRule="auto"/>
        <w:ind w:firstLine="480"/>
        <w:textAlignment w:val="baseline"/>
        <w:rPr>
          <w:rFonts w:hint="eastAsia" w:ascii="Times New Roman" w:hAnsi="Times New Roman" w:eastAsia="宋体" w:cs="Times New Roman"/>
          <w:bCs/>
          <w:color w:val="auto"/>
          <w:lang w:eastAsia="zh-CN"/>
        </w:rPr>
      </w:pPr>
      <w:bookmarkStart w:id="1203" w:name="_Toc8759"/>
      <w:r>
        <w:rPr>
          <w:rFonts w:hint="default" w:ascii="Times New Roman" w:hAnsi="Times New Roman" w:eastAsia="宋体" w:cs="Times New Roman"/>
          <w:bCs/>
          <w:color w:val="auto"/>
        </w:rPr>
        <w:t>项目名称：</w:t>
      </w:r>
      <w:r>
        <w:rPr>
          <w:rFonts w:hint="eastAsia" w:ascii="Times New Roman" w:hAnsi="Times New Roman" w:cs="Times New Roman"/>
          <w:bCs/>
          <w:color w:val="auto"/>
          <w:lang w:eastAsia="zh-CN"/>
        </w:rPr>
        <w:t>双鸭山市榛尔美食品有限公司建设项目</w:t>
      </w:r>
    </w:p>
    <w:p>
      <w:pPr>
        <w:pStyle w:val="59"/>
        <w:keepNext w:val="0"/>
        <w:keepLines w:val="0"/>
        <w:pageBreakBefore w:val="0"/>
        <w:widowControl w:val="0"/>
        <w:kinsoku/>
        <w:wordWrap/>
        <w:overflowPunct/>
        <w:topLinePunct w:val="0"/>
        <w:autoSpaceDE/>
        <w:autoSpaceDN/>
        <w:bidi w:val="0"/>
        <w:adjustRightInd/>
        <w:snapToGrid/>
        <w:spacing w:before="0" w:beforeLines="0" w:after="0" w:afterLines="0" w:line="360" w:lineRule="auto"/>
        <w:ind w:firstLine="480"/>
        <w:textAlignment w:val="baseline"/>
        <w:rPr>
          <w:bCs/>
          <w:color w:val="auto"/>
        </w:rPr>
      </w:pPr>
      <w:r>
        <w:rPr>
          <w:rFonts w:hint="eastAsia"/>
          <w:bCs/>
          <w:color w:val="auto"/>
        </w:rPr>
        <w:t>建设地点：</w:t>
      </w:r>
      <w:r>
        <w:rPr>
          <w:rFonts w:hint="eastAsia" w:cs="Times New Roman"/>
          <w:b w:val="0"/>
          <w:i w:val="0"/>
          <w:caps w:val="0"/>
          <w:color w:val="auto"/>
          <w:spacing w:val="0"/>
          <w:w w:val="100"/>
          <w:sz w:val="24"/>
          <w:lang w:val="en-US" w:eastAsia="zh-CN"/>
        </w:rPr>
        <w:t>双鸭山市四方台区太保镇靠山村</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投资规模：</w:t>
      </w:r>
      <w:r>
        <w:rPr>
          <w:rFonts w:hint="default" w:ascii="Times New Roman" w:hAnsi="Times New Roman" w:cs="Times New Roman"/>
          <w:color w:val="auto"/>
          <w:sz w:val="24"/>
          <w:lang w:val="en-US" w:eastAsia="zh-CN"/>
        </w:rPr>
        <w:t>260</w:t>
      </w:r>
      <w:r>
        <w:rPr>
          <w:rFonts w:hint="default" w:ascii="Times New Roman" w:hAnsi="Times New Roman" w:cs="Times New Roman"/>
          <w:color w:val="auto"/>
          <w:sz w:val="24"/>
        </w:rPr>
        <w:t>万元</w:t>
      </w:r>
    </w:p>
    <w:p>
      <w:pPr>
        <w:pStyle w:val="66"/>
        <w:keepNext w:val="0"/>
        <w:keepLines w:val="0"/>
        <w:pageBreakBefore w:val="0"/>
        <w:widowControl w:val="0"/>
        <w:kinsoku/>
        <w:wordWrap/>
        <w:overflowPunct/>
        <w:topLinePunct w:val="0"/>
        <w:bidi w:val="0"/>
        <w:snapToGrid w:val="0"/>
        <w:spacing w:line="360" w:lineRule="auto"/>
        <w:ind w:firstLine="480" w:firstLineChars="200"/>
        <w:jc w:val="both"/>
        <w:rPr>
          <w:rFonts w:hint="default" w:ascii="Times New Roman" w:hAnsi="Times New Roman" w:eastAsia="宋体" w:cs="Times New Roman"/>
          <w:color w:val="auto"/>
          <w:kern w:val="2"/>
          <w:highlight w:val="none"/>
          <w:lang w:val="en-US" w:eastAsia="zh-CN"/>
        </w:rPr>
      </w:pPr>
      <w:r>
        <w:rPr>
          <w:rFonts w:hint="default" w:ascii="Times New Roman" w:hAnsi="Times New Roman" w:cs="Times New Roman"/>
          <w:bCs/>
          <w:color w:val="auto"/>
          <w:highlight w:val="none"/>
        </w:rPr>
        <w:t>本项目占地面积2300m</w:t>
      </w:r>
      <w:r>
        <w:rPr>
          <w:rFonts w:hint="default" w:ascii="Times New Roman" w:hAnsi="Times New Roman" w:cs="Times New Roman"/>
          <w:bCs/>
          <w:color w:val="auto"/>
          <w:highlight w:val="none"/>
          <w:vertAlign w:val="superscript"/>
        </w:rPr>
        <w:t>2</w:t>
      </w:r>
      <w:r>
        <w:rPr>
          <w:rFonts w:hint="default" w:ascii="Times New Roman" w:hAnsi="Times New Roman" w:cs="Times New Roman"/>
          <w:bCs/>
          <w:color w:val="auto"/>
          <w:highlight w:val="none"/>
        </w:rPr>
        <w:t>，总建筑面积764m</w:t>
      </w:r>
      <w:r>
        <w:rPr>
          <w:rFonts w:hint="default" w:ascii="Times New Roman" w:hAnsi="Times New Roman" w:cs="Times New Roman"/>
          <w:bCs/>
          <w:color w:val="auto"/>
          <w:highlight w:val="none"/>
          <w:vertAlign w:val="superscript"/>
        </w:rPr>
        <w:t>2</w:t>
      </w:r>
      <w:r>
        <w:rPr>
          <w:rFonts w:hint="default" w:ascii="Times New Roman" w:hAnsi="Times New Roman" w:cs="Times New Roman"/>
          <w:bCs/>
          <w:color w:val="auto"/>
          <w:highlight w:val="none"/>
        </w:rPr>
        <w:t>，包括生产车间、冷库、办公室及锅炉房等设施。年产果汁60t、罐头127.5t。</w:t>
      </w:r>
    </w:p>
    <w:p>
      <w:pPr>
        <w:keepNext/>
        <w:keepLines/>
        <w:numPr>
          <w:ilvl w:val="1"/>
          <w:numId w:val="0"/>
        </w:numPr>
        <w:spacing w:line="360" w:lineRule="auto"/>
        <w:ind w:left="575" w:hanging="575"/>
        <w:outlineLvl w:val="1"/>
        <w:rPr>
          <w:rFonts w:hint="default" w:ascii="Times New Roman" w:hAnsi="Times New Roman" w:eastAsia="宋体" w:cs="Times New Roman"/>
          <w:b/>
          <w:color w:val="auto"/>
          <w:sz w:val="24"/>
          <w:highlight w:val="none"/>
        </w:rPr>
      </w:pPr>
      <w:bookmarkStart w:id="1204" w:name="_Toc25051"/>
      <w:bookmarkStart w:id="1205" w:name="_Toc32627"/>
      <w:bookmarkStart w:id="1206" w:name="_Toc32666"/>
      <w:r>
        <w:rPr>
          <w:rFonts w:hint="default" w:ascii="Times New Roman" w:hAnsi="Times New Roman" w:eastAsia="宋体" w:cs="Times New Roman"/>
          <w:b/>
          <w:color w:val="auto"/>
          <w:sz w:val="24"/>
          <w:highlight w:val="none"/>
        </w:rPr>
        <w:t>2.2建设内容</w:t>
      </w:r>
      <w:bookmarkEnd w:id="1203"/>
      <w:bookmarkEnd w:id="1204"/>
      <w:bookmarkEnd w:id="1205"/>
      <w:bookmarkEnd w:id="1206"/>
    </w:p>
    <w:p>
      <w:pPr>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本项目主要建设内容见表2-1。</w:t>
      </w:r>
    </w:p>
    <w:p>
      <w:pPr>
        <w:jc w:val="center"/>
        <w:rPr>
          <w:rFonts w:hint="default" w:ascii="Times New Roman" w:hAnsi="Times New Roman" w:eastAsia="宋体" w:cs="Times New Roman"/>
          <w:b/>
          <w:color w:val="auto"/>
          <w:szCs w:val="21"/>
          <w:highlight w:val="none"/>
        </w:rPr>
      </w:pPr>
      <w:r>
        <w:rPr>
          <w:rFonts w:hint="default" w:ascii="Times New Roman" w:hAnsi="Times New Roman" w:eastAsia="宋体" w:cs="Times New Roman"/>
          <w:b/>
          <w:color w:val="auto"/>
          <w:szCs w:val="21"/>
          <w:highlight w:val="none"/>
          <w:lang w:bidi="ar"/>
        </w:rPr>
        <w:t>表2-1  建设项目组成一览</w:t>
      </w:r>
      <w:r>
        <w:rPr>
          <w:rFonts w:hint="default" w:ascii="Times New Roman" w:hAnsi="Times New Roman" w:eastAsia="宋体" w:cs="Times New Roman"/>
          <w:b/>
          <w:color w:val="auto"/>
          <w:szCs w:val="21"/>
          <w:highlight w:val="none"/>
        </w:rPr>
        <w:t>表</w:t>
      </w:r>
    </w:p>
    <w:tbl>
      <w:tblPr>
        <w:tblStyle w:val="30"/>
        <w:tblW w:w="8786"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683"/>
        <w:gridCol w:w="1062"/>
        <w:gridCol w:w="863"/>
        <w:gridCol w:w="5469"/>
        <w:gridCol w:w="709"/>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88" w:type="pct"/>
            <w:tcBorders>
              <w:tl2br w:val="nil"/>
              <w:tr2bl w:val="nil"/>
            </w:tcBorders>
            <w:vAlign w:val="center"/>
          </w:tcPr>
          <w:p>
            <w:pPr>
              <w:pStyle w:val="60"/>
              <w:rPr>
                <w:color w:val="auto"/>
              </w:rPr>
            </w:pPr>
            <w:r>
              <w:rPr>
                <w:color w:val="auto"/>
              </w:rPr>
              <w:t>工程</w:t>
            </w:r>
          </w:p>
          <w:p>
            <w:pPr>
              <w:pStyle w:val="60"/>
              <w:rPr>
                <w:color w:val="auto"/>
              </w:rPr>
            </w:pPr>
            <w:r>
              <w:rPr>
                <w:color w:val="auto"/>
              </w:rPr>
              <w:t>类型</w:t>
            </w:r>
          </w:p>
        </w:tc>
        <w:tc>
          <w:tcPr>
            <w:tcW w:w="604" w:type="pct"/>
            <w:tcBorders>
              <w:tl2br w:val="nil"/>
              <w:tr2bl w:val="nil"/>
            </w:tcBorders>
            <w:vAlign w:val="center"/>
          </w:tcPr>
          <w:p>
            <w:pPr>
              <w:pStyle w:val="60"/>
              <w:rPr>
                <w:color w:val="auto"/>
              </w:rPr>
            </w:pPr>
            <w:r>
              <w:rPr>
                <w:color w:val="auto"/>
              </w:rPr>
              <w:t>工程名称</w:t>
            </w:r>
          </w:p>
        </w:tc>
        <w:tc>
          <w:tcPr>
            <w:tcW w:w="3603" w:type="pct"/>
            <w:gridSpan w:val="2"/>
            <w:tcBorders>
              <w:tl2br w:val="nil"/>
              <w:tr2bl w:val="nil"/>
            </w:tcBorders>
            <w:vAlign w:val="center"/>
          </w:tcPr>
          <w:p>
            <w:pPr>
              <w:pStyle w:val="60"/>
              <w:rPr>
                <w:color w:val="auto"/>
              </w:rPr>
            </w:pPr>
            <w:r>
              <w:rPr>
                <w:color w:val="auto"/>
              </w:rPr>
              <w:t>工程建设内容</w:t>
            </w:r>
          </w:p>
        </w:tc>
        <w:tc>
          <w:tcPr>
            <w:tcW w:w="403" w:type="pct"/>
            <w:tcBorders>
              <w:tl2br w:val="nil"/>
              <w:tr2bl w:val="nil"/>
            </w:tcBorders>
            <w:vAlign w:val="center"/>
          </w:tcPr>
          <w:p>
            <w:pPr>
              <w:pStyle w:val="60"/>
              <w:rPr>
                <w:color w:val="auto"/>
              </w:rPr>
            </w:pPr>
            <w:r>
              <w:rPr>
                <w:color w:val="auto"/>
              </w:rPr>
              <w:t>备注</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7" w:hRule="atLeast"/>
          <w:jc w:val="center"/>
        </w:trPr>
        <w:tc>
          <w:tcPr>
            <w:tcW w:w="388" w:type="pct"/>
            <w:vMerge w:val="restart"/>
            <w:tcBorders>
              <w:tl2br w:val="nil"/>
              <w:tr2bl w:val="nil"/>
            </w:tcBorders>
            <w:vAlign w:val="center"/>
          </w:tcPr>
          <w:p>
            <w:pPr>
              <w:pStyle w:val="60"/>
              <w:rPr>
                <w:color w:val="auto"/>
              </w:rPr>
            </w:pPr>
            <w:r>
              <w:rPr>
                <w:color w:val="auto"/>
              </w:rPr>
              <w:t>主体</w:t>
            </w:r>
          </w:p>
          <w:p>
            <w:pPr>
              <w:pStyle w:val="60"/>
              <w:rPr>
                <w:color w:val="auto"/>
              </w:rPr>
            </w:pPr>
            <w:r>
              <w:rPr>
                <w:color w:val="auto"/>
              </w:rPr>
              <w:t>工程</w:t>
            </w:r>
          </w:p>
        </w:tc>
        <w:tc>
          <w:tcPr>
            <w:tcW w:w="604" w:type="pct"/>
            <w:vMerge w:val="restart"/>
            <w:tcBorders>
              <w:tl2br w:val="nil"/>
              <w:tr2bl w:val="nil"/>
            </w:tcBorders>
            <w:vAlign w:val="center"/>
          </w:tcPr>
          <w:p>
            <w:pPr>
              <w:pStyle w:val="60"/>
              <w:rPr>
                <w:color w:val="auto"/>
              </w:rPr>
            </w:pPr>
            <w:r>
              <w:rPr>
                <w:rFonts w:hint="eastAsia"/>
                <w:color w:val="auto"/>
              </w:rPr>
              <w:t>生产车间</w:t>
            </w:r>
          </w:p>
        </w:tc>
        <w:tc>
          <w:tcPr>
            <w:tcW w:w="491" w:type="pct"/>
            <w:vMerge w:val="restart"/>
            <w:tcBorders>
              <w:tl2br w:val="nil"/>
              <w:tr2bl w:val="nil"/>
            </w:tcBorders>
            <w:vAlign w:val="center"/>
          </w:tcPr>
          <w:p>
            <w:pPr>
              <w:pStyle w:val="60"/>
              <w:jc w:val="left"/>
              <w:rPr>
                <w:rFonts w:hint="eastAsia" w:eastAsia="宋体"/>
                <w:color w:val="auto"/>
                <w:lang w:eastAsia="zh-CN"/>
              </w:rPr>
            </w:pPr>
            <w:r>
              <w:rPr>
                <w:rFonts w:hint="eastAsia"/>
                <w:color w:val="auto"/>
              </w:rPr>
              <w:t>1层建筑，建筑面</w:t>
            </w:r>
            <w:r>
              <w:rPr>
                <w:rFonts w:hint="eastAsia"/>
                <w:color w:val="auto"/>
                <w:highlight w:val="none"/>
              </w:rPr>
              <w:t>积</w:t>
            </w:r>
            <w:r>
              <w:rPr>
                <w:rFonts w:hint="eastAsia"/>
                <w:color w:val="auto"/>
                <w:highlight w:val="none"/>
                <w:lang w:val="en-US" w:eastAsia="zh-CN"/>
              </w:rPr>
              <w:t>420</w:t>
            </w:r>
            <w:r>
              <w:rPr>
                <w:rFonts w:hint="eastAsia"/>
                <w:color w:val="auto"/>
                <w:highlight w:val="none"/>
              </w:rPr>
              <w:t>m</w:t>
            </w:r>
            <w:r>
              <w:rPr>
                <w:rFonts w:hint="eastAsia"/>
                <w:color w:val="auto"/>
                <w:highlight w:val="none"/>
                <w:vertAlign w:val="superscript"/>
              </w:rPr>
              <w:t>2</w:t>
            </w:r>
          </w:p>
        </w:tc>
        <w:tc>
          <w:tcPr>
            <w:tcW w:w="3112" w:type="pct"/>
            <w:tcBorders>
              <w:tl2br w:val="nil"/>
              <w:tr2bl w:val="nil"/>
            </w:tcBorders>
            <w:vAlign w:val="center"/>
          </w:tcPr>
          <w:p>
            <w:pPr>
              <w:pStyle w:val="60"/>
              <w:jc w:val="left"/>
              <w:rPr>
                <w:rFonts w:hint="eastAsia" w:ascii="Times New Roman" w:hAnsi="Times New Roman" w:eastAsia="宋体" w:cs="Times New Roman"/>
                <w:color w:val="auto"/>
                <w:kern w:val="2"/>
                <w:sz w:val="21"/>
                <w:szCs w:val="22"/>
                <w:lang w:val="zh-CN" w:eastAsia="zh-CN" w:bidi="ar-SA"/>
              </w:rPr>
            </w:pPr>
            <w:r>
              <w:rPr>
                <w:rFonts w:hint="eastAsia"/>
                <w:color w:val="auto"/>
                <w:highlight w:val="none"/>
                <w:lang w:eastAsia="zh-CN"/>
              </w:rPr>
              <w:t>一条罐头生产线，</w:t>
            </w:r>
            <w:r>
              <w:rPr>
                <w:rFonts w:hint="eastAsia"/>
                <w:color w:val="auto"/>
                <w:highlight w:val="none"/>
              </w:rPr>
              <w:t>主要设备有RO反渗透净水处理、高温灭菌，热灌装设备等，年产</w:t>
            </w:r>
            <w:r>
              <w:rPr>
                <w:rFonts w:hint="eastAsia"/>
                <w:color w:val="auto"/>
                <w:highlight w:val="none"/>
                <w:lang w:eastAsia="zh-CN"/>
              </w:rPr>
              <w:t>罐头</w:t>
            </w:r>
            <w:r>
              <w:rPr>
                <w:rFonts w:hint="eastAsia"/>
                <w:color w:val="auto"/>
                <w:highlight w:val="none"/>
                <w:lang w:val="en-US" w:eastAsia="zh-CN"/>
              </w:rPr>
              <w:t>127.5</w:t>
            </w:r>
            <w:r>
              <w:rPr>
                <w:rFonts w:hint="eastAsia"/>
                <w:color w:val="auto"/>
                <w:highlight w:val="none"/>
              </w:rPr>
              <w:t>t</w:t>
            </w:r>
            <w:r>
              <w:rPr>
                <w:rFonts w:hint="eastAsia"/>
                <w:color w:val="auto"/>
                <w:highlight w:val="none"/>
                <w:lang w:eastAsia="zh-CN"/>
              </w:rPr>
              <w:t>；</w:t>
            </w:r>
          </w:p>
        </w:tc>
        <w:tc>
          <w:tcPr>
            <w:tcW w:w="403" w:type="pct"/>
            <w:tcBorders>
              <w:tl2br w:val="nil"/>
              <w:tr2bl w:val="nil"/>
            </w:tcBorders>
            <w:vAlign w:val="center"/>
          </w:tcPr>
          <w:p>
            <w:pPr>
              <w:pStyle w:val="60"/>
              <w:rPr>
                <w:rFonts w:hint="eastAsia" w:eastAsia="宋体"/>
                <w:color w:val="auto"/>
                <w:lang w:eastAsia="zh-CN"/>
              </w:rPr>
            </w:pPr>
            <w:r>
              <w:rPr>
                <w:rFonts w:hint="eastAsia"/>
                <w:color w:val="auto"/>
                <w:szCs w:val="21"/>
                <w:lang w:eastAsia="zh-CN"/>
              </w:rPr>
              <w:t>已建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15" w:hRule="atLeast"/>
          <w:jc w:val="center"/>
        </w:trPr>
        <w:tc>
          <w:tcPr>
            <w:tcW w:w="388" w:type="pct"/>
            <w:vMerge w:val="continue"/>
            <w:tcBorders>
              <w:tl2br w:val="nil"/>
              <w:tr2bl w:val="nil"/>
            </w:tcBorders>
            <w:vAlign w:val="center"/>
          </w:tcPr>
          <w:p>
            <w:pPr>
              <w:pStyle w:val="60"/>
              <w:rPr>
                <w:color w:val="auto"/>
              </w:rPr>
            </w:pPr>
          </w:p>
        </w:tc>
        <w:tc>
          <w:tcPr>
            <w:tcW w:w="604" w:type="pct"/>
            <w:vMerge w:val="continue"/>
            <w:tcBorders>
              <w:tl2br w:val="nil"/>
              <w:tr2bl w:val="nil"/>
            </w:tcBorders>
            <w:vAlign w:val="center"/>
          </w:tcPr>
          <w:p>
            <w:pPr>
              <w:pStyle w:val="60"/>
              <w:rPr>
                <w:rFonts w:hint="eastAsia"/>
                <w:color w:val="auto"/>
              </w:rPr>
            </w:pPr>
          </w:p>
        </w:tc>
        <w:tc>
          <w:tcPr>
            <w:tcW w:w="491" w:type="pct"/>
            <w:vMerge w:val="continue"/>
            <w:tcBorders>
              <w:tl2br w:val="nil"/>
              <w:tr2bl w:val="nil"/>
            </w:tcBorders>
            <w:vAlign w:val="center"/>
          </w:tcPr>
          <w:p>
            <w:pPr>
              <w:pStyle w:val="60"/>
              <w:jc w:val="left"/>
              <w:rPr>
                <w:rFonts w:hint="eastAsia"/>
                <w:color w:val="auto"/>
              </w:rPr>
            </w:pPr>
          </w:p>
        </w:tc>
        <w:tc>
          <w:tcPr>
            <w:tcW w:w="3112" w:type="pct"/>
            <w:tcBorders>
              <w:tl2br w:val="nil"/>
              <w:tr2bl w:val="nil"/>
            </w:tcBorders>
            <w:vAlign w:val="center"/>
          </w:tcPr>
          <w:p>
            <w:pPr>
              <w:pStyle w:val="60"/>
              <w:jc w:val="left"/>
              <w:rPr>
                <w:rFonts w:hint="eastAsia" w:ascii="Times New Roman" w:hAnsi="Times New Roman" w:eastAsia="宋体" w:cs="Times New Roman"/>
                <w:color w:val="auto"/>
                <w:kern w:val="2"/>
                <w:sz w:val="21"/>
                <w:szCs w:val="22"/>
                <w:lang w:val="zh-CN" w:eastAsia="zh-CN" w:bidi="ar-SA"/>
              </w:rPr>
            </w:pPr>
            <w:r>
              <w:rPr>
                <w:rFonts w:hint="eastAsia"/>
                <w:color w:val="auto"/>
                <w:highlight w:val="none"/>
              </w:rPr>
              <w:t>建设一条果汁生产线，主要设备有RO反渗透净水处理</w:t>
            </w:r>
            <w:r>
              <w:rPr>
                <w:rFonts w:hint="eastAsia"/>
                <w:color w:val="auto"/>
                <w:highlight w:val="none"/>
                <w:lang w:eastAsia="zh-CN"/>
              </w:rPr>
              <w:t>、冷热缸</w:t>
            </w:r>
            <w:r>
              <w:rPr>
                <w:rFonts w:hint="eastAsia"/>
                <w:color w:val="auto"/>
                <w:highlight w:val="none"/>
              </w:rPr>
              <w:t>、均质机</w:t>
            </w:r>
            <w:r>
              <w:rPr>
                <w:rFonts w:hint="eastAsia"/>
                <w:color w:val="auto"/>
                <w:highlight w:val="none"/>
                <w:lang w:eastAsia="zh-CN"/>
              </w:rPr>
              <w:t>、打浆机、</w:t>
            </w:r>
            <w:r>
              <w:rPr>
                <w:rFonts w:hint="eastAsia"/>
                <w:color w:val="auto"/>
                <w:highlight w:val="none"/>
              </w:rPr>
              <w:t>高温灭菌，热灌装设备等，年产果汁</w:t>
            </w:r>
            <w:r>
              <w:rPr>
                <w:rFonts w:hint="eastAsia"/>
                <w:color w:val="auto"/>
                <w:highlight w:val="none"/>
                <w:lang w:val="en-US" w:eastAsia="zh-CN"/>
              </w:rPr>
              <w:t>60</w:t>
            </w:r>
            <w:r>
              <w:rPr>
                <w:rFonts w:hint="eastAsia"/>
                <w:color w:val="auto"/>
                <w:highlight w:val="none"/>
              </w:rPr>
              <w:t>t</w:t>
            </w:r>
            <w:r>
              <w:rPr>
                <w:rFonts w:hint="eastAsia"/>
                <w:color w:val="auto"/>
                <w:highlight w:val="none"/>
                <w:lang w:eastAsia="zh-CN"/>
              </w:rPr>
              <w:t>；</w:t>
            </w:r>
          </w:p>
        </w:tc>
        <w:tc>
          <w:tcPr>
            <w:tcW w:w="403" w:type="pct"/>
            <w:tcBorders>
              <w:tl2br w:val="nil"/>
              <w:tr2bl w:val="nil"/>
            </w:tcBorders>
            <w:vAlign w:val="center"/>
          </w:tcPr>
          <w:p>
            <w:pPr>
              <w:pStyle w:val="60"/>
              <w:rPr>
                <w:rFonts w:hint="eastAsia"/>
                <w:color w:val="auto"/>
                <w:szCs w:val="21"/>
                <w:lang w:eastAsia="zh-CN"/>
              </w:rPr>
            </w:pPr>
            <w:r>
              <w:rPr>
                <w:rFonts w:hint="eastAsia"/>
                <w:color w:val="auto"/>
                <w:szCs w:val="21"/>
                <w:lang w:eastAsia="zh-CN"/>
              </w:rPr>
              <w:t>新建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1" w:hRule="atLeast"/>
          <w:jc w:val="center"/>
        </w:trPr>
        <w:tc>
          <w:tcPr>
            <w:tcW w:w="388" w:type="pct"/>
            <w:vMerge w:val="restart"/>
            <w:tcBorders>
              <w:tl2br w:val="nil"/>
              <w:tr2bl w:val="nil"/>
            </w:tcBorders>
            <w:vAlign w:val="center"/>
          </w:tcPr>
          <w:p>
            <w:pPr>
              <w:pStyle w:val="60"/>
              <w:rPr>
                <w:color w:val="auto"/>
              </w:rPr>
            </w:pPr>
            <w:r>
              <w:rPr>
                <w:color w:val="auto"/>
              </w:rPr>
              <w:t>辅助</w:t>
            </w:r>
          </w:p>
          <w:p>
            <w:pPr>
              <w:pStyle w:val="60"/>
              <w:rPr>
                <w:color w:val="auto"/>
              </w:rPr>
            </w:pPr>
            <w:r>
              <w:rPr>
                <w:color w:val="auto"/>
              </w:rPr>
              <w:t>工程</w:t>
            </w:r>
          </w:p>
        </w:tc>
        <w:tc>
          <w:tcPr>
            <w:tcW w:w="604" w:type="pct"/>
            <w:tcBorders>
              <w:tl2br w:val="nil"/>
              <w:tr2bl w:val="nil"/>
            </w:tcBorders>
            <w:vAlign w:val="center"/>
          </w:tcPr>
          <w:p>
            <w:pPr>
              <w:pStyle w:val="60"/>
              <w:rPr>
                <w:rFonts w:hint="eastAsia" w:eastAsia="宋体"/>
                <w:color w:val="auto"/>
                <w:lang w:eastAsia="zh-CN"/>
              </w:rPr>
            </w:pPr>
            <w:r>
              <w:rPr>
                <w:color w:val="auto"/>
              </w:rPr>
              <w:t>办公</w:t>
            </w:r>
            <w:r>
              <w:rPr>
                <w:rFonts w:hint="eastAsia"/>
                <w:color w:val="auto"/>
                <w:lang w:eastAsia="zh-CN"/>
              </w:rPr>
              <w:t>室</w:t>
            </w:r>
          </w:p>
        </w:tc>
        <w:tc>
          <w:tcPr>
            <w:tcW w:w="3603" w:type="pct"/>
            <w:gridSpan w:val="2"/>
            <w:tcBorders>
              <w:tl2br w:val="nil"/>
              <w:tr2bl w:val="nil"/>
            </w:tcBorders>
            <w:vAlign w:val="center"/>
          </w:tcPr>
          <w:p>
            <w:pPr>
              <w:pStyle w:val="60"/>
              <w:jc w:val="left"/>
              <w:rPr>
                <w:color w:val="auto"/>
              </w:rPr>
            </w:pPr>
            <w:r>
              <w:rPr>
                <w:rFonts w:hint="eastAsia"/>
                <w:color w:val="auto"/>
                <w:lang w:val="en-US" w:eastAsia="zh-CN"/>
              </w:rPr>
              <w:t>1</w:t>
            </w:r>
            <w:r>
              <w:rPr>
                <w:color w:val="auto"/>
              </w:rPr>
              <w:t>层建筑，</w:t>
            </w:r>
            <w:r>
              <w:rPr>
                <w:color w:val="auto"/>
                <w:szCs w:val="21"/>
              </w:rPr>
              <w:t>建筑面积为</w:t>
            </w:r>
            <w:r>
              <w:rPr>
                <w:rFonts w:hint="eastAsia"/>
                <w:color w:val="auto"/>
                <w:szCs w:val="21"/>
                <w:lang w:val="en-US" w:eastAsia="zh-CN"/>
              </w:rPr>
              <w:t>60</w:t>
            </w:r>
            <w:r>
              <w:rPr>
                <w:color w:val="auto"/>
                <w:szCs w:val="21"/>
              </w:rPr>
              <w:t>m</w:t>
            </w:r>
            <w:r>
              <w:rPr>
                <w:color w:val="auto"/>
                <w:szCs w:val="21"/>
                <w:vertAlign w:val="superscript"/>
              </w:rPr>
              <w:t>2</w:t>
            </w:r>
            <w:r>
              <w:rPr>
                <w:color w:val="auto"/>
                <w:szCs w:val="21"/>
              </w:rPr>
              <w:t>，</w:t>
            </w:r>
            <w:r>
              <w:rPr>
                <w:color w:val="auto"/>
              </w:rPr>
              <w:t>用于办公</w:t>
            </w:r>
          </w:p>
        </w:tc>
        <w:tc>
          <w:tcPr>
            <w:tcW w:w="403" w:type="pct"/>
            <w:tcBorders>
              <w:tl2br w:val="nil"/>
              <w:tr2bl w:val="nil"/>
            </w:tcBorders>
            <w:vAlign w:val="center"/>
          </w:tcPr>
          <w:p>
            <w:pPr>
              <w:pStyle w:val="60"/>
              <w:rPr>
                <w:color w:val="auto"/>
              </w:rPr>
            </w:pPr>
            <w:r>
              <w:rPr>
                <w:rFonts w:hint="eastAsia"/>
                <w:color w:val="auto"/>
                <w:szCs w:val="21"/>
                <w:lang w:eastAsia="zh-CN"/>
              </w:rPr>
              <w:t>已建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388" w:type="pct"/>
            <w:vMerge w:val="continue"/>
            <w:tcBorders>
              <w:tl2br w:val="nil"/>
              <w:tr2bl w:val="nil"/>
            </w:tcBorders>
            <w:vAlign w:val="center"/>
          </w:tcPr>
          <w:p>
            <w:pPr>
              <w:pStyle w:val="60"/>
              <w:rPr>
                <w:color w:val="auto"/>
              </w:rPr>
            </w:pPr>
          </w:p>
        </w:tc>
        <w:tc>
          <w:tcPr>
            <w:tcW w:w="604" w:type="pct"/>
            <w:tcBorders>
              <w:tl2br w:val="nil"/>
              <w:tr2bl w:val="nil"/>
            </w:tcBorders>
            <w:vAlign w:val="center"/>
          </w:tcPr>
          <w:p>
            <w:pPr>
              <w:pStyle w:val="60"/>
              <w:rPr>
                <w:rFonts w:hint="eastAsia" w:eastAsia="宋体"/>
                <w:color w:val="auto"/>
                <w:lang w:eastAsia="zh-CN"/>
              </w:rPr>
            </w:pPr>
            <w:r>
              <w:rPr>
                <w:rFonts w:hint="eastAsia"/>
                <w:color w:val="auto"/>
                <w:lang w:eastAsia="zh-CN"/>
              </w:rPr>
              <w:t>锅炉房</w:t>
            </w:r>
          </w:p>
        </w:tc>
        <w:tc>
          <w:tcPr>
            <w:tcW w:w="3603" w:type="pct"/>
            <w:gridSpan w:val="2"/>
            <w:tcBorders>
              <w:tl2br w:val="nil"/>
              <w:tr2bl w:val="nil"/>
            </w:tcBorders>
            <w:vAlign w:val="center"/>
          </w:tcPr>
          <w:p>
            <w:pPr>
              <w:pStyle w:val="60"/>
              <w:jc w:val="left"/>
              <w:rPr>
                <w:rFonts w:hint="default" w:eastAsia="宋体"/>
                <w:color w:val="auto"/>
                <w:lang w:val="en-US" w:eastAsia="zh-CN"/>
              </w:rPr>
            </w:pPr>
            <w:r>
              <w:rPr>
                <w:rFonts w:hint="eastAsia"/>
                <w:color w:val="auto"/>
                <w:lang w:val="en-US" w:eastAsia="zh-CN"/>
              </w:rPr>
              <w:t>1</w:t>
            </w:r>
            <w:r>
              <w:rPr>
                <w:color w:val="auto"/>
              </w:rPr>
              <w:t>层建筑，</w:t>
            </w:r>
            <w:r>
              <w:rPr>
                <w:color w:val="auto"/>
                <w:szCs w:val="21"/>
              </w:rPr>
              <w:t>建筑面积为</w:t>
            </w:r>
            <w:r>
              <w:rPr>
                <w:rFonts w:hint="eastAsia"/>
                <w:color w:val="auto"/>
                <w:szCs w:val="21"/>
                <w:lang w:val="en-US" w:eastAsia="zh-CN"/>
              </w:rPr>
              <w:t>24</w:t>
            </w:r>
            <w:r>
              <w:rPr>
                <w:color w:val="auto"/>
                <w:szCs w:val="21"/>
              </w:rPr>
              <w:t>m</w:t>
            </w:r>
            <w:r>
              <w:rPr>
                <w:color w:val="auto"/>
                <w:szCs w:val="21"/>
                <w:vertAlign w:val="superscript"/>
              </w:rPr>
              <w:t>2</w:t>
            </w:r>
            <w:r>
              <w:rPr>
                <w:color w:val="auto"/>
                <w:szCs w:val="21"/>
              </w:rPr>
              <w:t>，</w:t>
            </w:r>
            <w:r>
              <w:rPr>
                <w:rFonts w:hint="eastAsia"/>
                <w:color w:val="auto"/>
                <w:lang w:eastAsia="zh-CN"/>
              </w:rPr>
              <w:t>内设一台</w:t>
            </w:r>
            <w:r>
              <w:rPr>
                <w:rFonts w:hint="eastAsia"/>
                <w:color w:val="auto"/>
                <w:lang w:val="en-US" w:eastAsia="zh-CN"/>
              </w:rPr>
              <w:t>0.7t/h的燃生物质蒸汽锅炉用于生产用热</w:t>
            </w:r>
          </w:p>
        </w:tc>
        <w:tc>
          <w:tcPr>
            <w:tcW w:w="403" w:type="pct"/>
            <w:tcBorders>
              <w:tl2br w:val="nil"/>
              <w:tr2bl w:val="nil"/>
            </w:tcBorders>
            <w:vAlign w:val="center"/>
          </w:tcPr>
          <w:p>
            <w:pPr>
              <w:pStyle w:val="60"/>
              <w:rPr>
                <w:color w:val="auto"/>
                <w:szCs w:val="21"/>
              </w:rPr>
            </w:pPr>
            <w:r>
              <w:rPr>
                <w:rFonts w:hint="eastAsia"/>
                <w:color w:val="auto"/>
                <w:szCs w:val="21"/>
                <w:lang w:eastAsia="zh-CN"/>
              </w:rPr>
              <w:t>已建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88" w:type="pct"/>
            <w:tcBorders>
              <w:tl2br w:val="nil"/>
              <w:tr2bl w:val="nil"/>
            </w:tcBorders>
            <w:vAlign w:val="center"/>
          </w:tcPr>
          <w:p>
            <w:pPr>
              <w:pStyle w:val="60"/>
              <w:rPr>
                <w:color w:val="auto"/>
              </w:rPr>
            </w:pPr>
            <w:r>
              <w:rPr>
                <w:color w:val="auto"/>
              </w:rPr>
              <w:t>储运</w:t>
            </w:r>
          </w:p>
          <w:p>
            <w:pPr>
              <w:pStyle w:val="60"/>
              <w:rPr>
                <w:color w:val="auto"/>
              </w:rPr>
            </w:pPr>
            <w:r>
              <w:rPr>
                <w:color w:val="auto"/>
              </w:rPr>
              <w:t>工程</w:t>
            </w:r>
          </w:p>
        </w:tc>
        <w:tc>
          <w:tcPr>
            <w:tcW w:w="604" w:type="pct"/>
            <w:tcBorders>
              <w:tl2br w:val="nil"/>
              <w:tr2bl w:val="nil"/>
            </w:tcBorders>
            <w:vAlign w:val="center"/>
          </w:tcPr>
          <w:p>
            <w:pPr>
              <w:adjustRightInd w:val="0"/>
              <w:snapToGrid w:val="0"/>
              <w:jc w:val="center"/>
              <w:rPr>
                <w:color w:val="auto"/>
                <w:szCs w:val="21"/>
              </w:rPr>
            </w:pPr>
            <w:r>
              <w:rPr>
                <w:color w:val="auto"/>
                <w:szCs w:val="21"/>
              </w:rPr>
              <w:t>冷库</w:t>
            </w:r>
          </w:p>
        </w:tc>
        <w:tc>
          <w:tcPr>
            <w:tcW w:w="3603" w:type="pct"/>
            <w:gridSpan w:val="2"/>
            <w:tcBorders>
              <w:tl2br w:val="nil"/>
              <w:tr2bl w:val="nil"/>
            </w:tcBorders>
            <w:vAlign w:val="center"/>
          </w:tcPr>
          <w:p>
            <w:pPr>
              <w:pStyle w:val="60"/>
              <w:jc w:val="left"/>
              <w:rPr>
                <w:color w:val="auto"/>
              </w:rPr>
            </w:pPr>
            <w:r>
              <w:rPr>
                <w:color w:val="auto"/>
                <w:szCs w:val="21"/>
              </w:rPr>
              <w:t>建筑面积为</w:t>
            </w:r>
            <w:r>
              <w:rPr>
                <w:rFonts w:hint="eastAsia"/>
                <w:color w:val="auto"/>
                <w:szCs w:val="21"/>
                <w:lang w:val="en-US" w:eastAsia="zh-CN"/>
              </w:rPr>
              <w:t>260</w:t>
            </w:r>
            <w:r>
              <w:rPr>
                <w:color w:val="auto"/>
                <w:szCs w:val="21"/>
              </w:rPr>
              <w:t>m</w:t>
            </w:r>
            <w:r>
              <w:rPr>
                <w:color w:val="auto"/>
                <w:szCs w:val="21"/>
                <w:vertAlign w:val="superscript"/>
              </w:rPr>
              <w:t>2</w:t>
            </w:r>
            <w:r>
              <w:rPr>
                <w:color w:val="auto"/>
                <w:szCs w:val="21"/>
                <w:highlight w:val="none"/>
              </w:rPr>
              <w:t>，</w:t>
            </w:r>
            <w:r>
              <w:rPr>
                <w:rFonts w:hint="eastAsia"/>
                <w:color w:val="auto"/>
                <w:szCs w:val="21"/>
                <w:highlight w:val="none"/>
              </w:rPr>
              <w:t>冷库制冷剂</w:t>
            </w:r>
            <w:r>
              <w:rPr>
                <w:rFonts w:hint="eastAsia"/>
                <w:color w:val="auto"/>
                <w:szCs w:val="21"/>
                <w:highlight w:val="none"/>
                <w:lang w:eastAsia="zh-CN"/>
              </w:rPr>
              <w:t>采用</w:t>
            </w:r>
            <w:r>
              <w:rPr>
                <w:rFonts w:hint="eastAsia"/>
                <w:color w:val="auto"/>
                <w:szCs w:val="21"/>
                <w:highlight w:val="none"/>
              </w:rPr>
              <w:t>环保制冷剂R404A，</w:t>
            </w:r>
            <w:r>
              <w:rPr>
                <w:rFonts w:hint="eastAsia"/>
                <w:color w:val="auto"/>
                <w:highlight w:val="none"/>
              </w:rPr>
              <w:t>用于存储新鲜果品及成品果汁</w:t>
            </w:r>
            <w:r>
              <w:rPr>
                <w:rFonts w:hint="eastAsia"/>
                <w:color w:val="auto"/>
                <w:highlight w:val="none"/>
                <w:lang w:eastAsia="zh-CN"/>
              </w:rPr>
              <w:t>、罐头</w:t>
            </w:r>
            <w:r>
              <w:rPr>
                <w:rFonts w:hint="eastAsia"/>
                <w:color w:val="auto"/>
                <w:highlight w:val="none"/>
              </w:rPr>
              <w:t>。</w:t>
            </w:r>
          </w:p>
        </w:tc>
        <w:tc>
          <w:tcPr>
            <w:tcW w:w="403" w:type="pct"/>
            <w:tcBorders>
              <w:tl2br w:val="nil"/>
              <w:tr2bl w:val="nil"/>
            </w:tcBorders>
            <w:vAlign w:val="center"/>
          </w:tcPr>
          <w:p>
            <w:pPr>
              <w:pStyle w:val="60"/>
              <w:rPr>
                <w:color w:val="auto"/>
                <w:szCs w:val="21"/>
              </w:rPr>
            </w:pPr>
            <w:r>
              <w:rPr>
                <w:rFonts w:hint="eastAsia"/>
                <w:color w:val="auto"/>
                <w:szCs w:val="21"/>
                <w:lang w:eastAsia="zh-CN"/>
              </w:rPr>
              <w:t>已建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88" w:type="pct"/>
            <w:vMerge w:val="restart"/>
            <w:tcBorders>
              <w:tl2br w:val="nil"/>
              <w:tr2bl w:val="nil"/>
            </w:tcBorders>
            <w:vAlign w:val="center"/>
          </w:tcPr>
          <w:p>
            <w:pPr>
              <w:pStyle w:val="60"/>
              <w:rPr>
                <w:color w:val="auto"/>
              </w:rPr>
            </w:pPr>
            <w:r>
              <w:rPr>
                <w:color w:val="auto"/>
              </w:rPr>
              <w:t>公用</w:t>
            </w:r>
          </w:p>
          <w:p>
            <w:pPr>
              <w:pStyle w:val="60"/>
              <w:rPr>
                <w:color w:val="auto"/>
              </w:rPr>
            </w:pPr>
            <w:r>
              <w:rPr>
                <w:color w:val="auto"/>
              </w:rPr>
              <w:t>工程</w:t>
            </w:r>
          </w:p>
        </w:tc>
        <w:tc>
          <w:tcPr>
            <w:tcW w:w="604" w:type="pct"/>
            <w:tcBorders>
              <w:tl2br w:val="nil"/>
              <w:tr2bl w:val="nil"/>
            </w:tcBorders>
            <w:vAlign w:val="center"/>
          </w:tcPr>
          <w:p>
            <w:pPr>
              <w:pStyle w:val="60"/>
              <w:rPr>
                <w:color w:val="auto"/>
              </w:rPr>
            </w:pPr>
            <w:r>
              <w:rPr>
                <w:color w:val="auto"/>
              </w:rPr>
              <w:t>给水工程</w:t>
            </w:r>
          </w:p>
        </w:tc>
        <w:tc>
          <w:tcPr>
            <w:tcW w:w="3603" w:type="pct"/>
            <w:gridSpan w:val="2"/>
            <w:tcBorders>
              <w:tl2br w:val="nil"/>
              <w:tr2bl w:val="nil"/>
            </w:tcBorders>
            <w:vAlign w:val="center"/>
          </w:tcPr>
          <w:p>
            <w:pPr>
              <w:pStyle w:val="60"/>
              <w:jc w:val="left"/>
              <w:rPr>
                <w:color w:val="auto"/>
              </w:rPr>
            </w:pPr>
            <w:r>
              <w:rPr>
                <w:color w:val="auto"/>
              </w:rPr>
              <w:t>项</w:t>
            </w:r>
            <w:r>
              <w:rPr>
                <w:color w:val="auto"/>
              </w:rPr>
              <w:t>目生产用水</w:t>
            </w:r>
            <w:r>
              <w:rPr>
                <w:rFonts w:hint="eastAsia"/>
                <w:color w:val="auto"/>
              </w:rPr>
              <w:t>、</w:t>
            </w:r>
            <w:r>
              <w:rPr>
                <w:color w:val="auto"/>
              </w:rPr>
              <w:t>生活用水</w:t>
            </w:r>
            <w:r>
              <w:rPr>
                <w:rFonts w:hint="eastAsia"/>
                <w:color w:val="auto"/>
              </w:rPr>
              <w:t>由</w:t>
            </w:r>
            <w:r>
              <w:rPr>
                <w:rFonts w:hint="eastAsia"/>
                <w:color w:val="auto"/>
                <w:lang w:eastAsia="zh-CN"/>
              </w:rPr>
              <w:t>市政供水管网</w:t>
            </w:r>
            <w:r>
              <w:rPr>
                <w:rFonts w:hint="eastAsia"/>
                <w:color w:val="auto"/>
              </w:rPr>
              <w:t>供</w:t>
            </w:r>
            <w:r>
              <w:rPr>
                <w:rFonts w:hint="eastAsia"/>
                <w:color w:val="auto"/>
                <w:highlight w:val="none"/>
              </w:rPr>
              <w:t>给。</w:t>
            </w:r>
            <w:r>
              <w:rPr>
                <w:rFonts w:hint="eastAsia"/>
                <w:color w:val="auto"/>
                <w:highlight w:val="none"/>
              </w:rPr>
              <w:t>本项目使用纯水清洗设备，不涉及原辅料液碱、硝酸等。</w:t>
            </w:r>
          </w:p>
        </w:tc>
        <w:tc>
          <w:tcPr>
            <w:tcW w:w="403" w:type="pct"/>
            <w:tcBorders>
              <w:tl2br w:val="nil"/>
              <w:tr2bl w:val="nil"/>
            </w:tcBorders>
            <w:vAlign w:val="center"/>
          </w:tcPr>
          <w:p>
            <w:pPr>
              <w:pStyle w:val="60"/>
              <w:rPr>
                <w:color w:val="auto"/>
                <w:szCs w:val="21"/>
              </w:rPr>
            </w:pPr>
            <w:r>
              <w:rPr>
                <w:rFonts w:hint="eastAsia"/>
                <w:color w:val="auto"/>
                <w:szCs w:val="21"/>
                <w:lang w:eastAsia="zh-CN"/>
              </w:rPr>
              <w:t>已建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88" w:type="pct"/>
            <w:vMerge w:val="continue"/>
            <w:tcBorders>
              <w:tl2br w:val="nil"/>
              <w:tr2bl w:val="nil"/>
            </w:tcBorders>
            <w:vAlign w:val="center"/>
          </w:tcPr>
          <w:p>
            <w:pPr>
              <w:pStyle w:val="60"/>
              <w:rPr>
                <w:color w:val="auto"/>
              </w:rPr>
            </w:pPr>
          </w:p>
        </w:tc>
        <w:tc>
          <w:tcPr>
            <w:tcW w:w="604" w:type="pct"/>
            <w:tcBorders>
              <w:tl2br w:val="nil"/>
              <w:tr2bl w:val="nil"/>
            </w:tcBorders>
            <w:vAlign w:val="center"/>
          </w:tcPr>
          <w:p>
            <w:pPr>
              <w:pStyle w:val="60"/>
              <w:rPr>
                <w:color w:val="auto"/>
              </w:rPr>
            </w:pPr>
            <w:r>
              <w:rPr>
                <w:color w:val="auto"/>
              </w:rPr>
              <w:t>排水工程</w:t>
            </w:r>
          </w:p>
        </w:tc>
        <w:tc>
          <w:tcPr>
            <w:tcW w:w="3603" w:type="pct"/>
            <w:gridSpan w:val="2"/>
            <w:tcBorders>
              <w:tl2br w:val="nil"/>
              <w:tr2bl w:val="nil"/>
            </w:tcBorders>
            <w:vAlign w:val="center"/>
          </w:tcPr>
          <w:p>
            <w:pPr>
              <w:pStyle w:val="60"/>
              <w:jc w:val="left"/>
              <w:rPr>
                <w:color w:val="auto"/>
              </w:rPr>
            </w:pPr>
            <w:r>
              <w:rPr>
                <w:rFonts w:hint="eastAsia"/>
                <w:color w:val="auto"/>
              </w:rPr>
              <w:t>本项目</w:t>
            </w:r>
            <w:r>
              <w:rPr>
                <w:rFonts w:hint="eastAsia"/>
                <w:color w:val="auto"/>
              </w:rPr>
              <w:t>生</w:t>
            </w:r>
            <w:r>
              <w:rPr>
                <w:rFonts w:hint="eastAsia"/>
                <w:color w:val="auto"/>
                <w:highlight w:val="none"/>
              </w:rPr>
              <w:t>产废水经一体化污水处理设施（</w:t>
            </w:r>
            <w:r>
              <w:rPr>
                <w:color w:val="auto"/>
                <w:highlight w:val="none"/>
              </w:rPr>
              <w:t>处理</w:t>
            </w:r>
            <w:r>
              <w:rPr>
                <w:rFonts w:hint="eastAsia"/>
                <w:color w:val="auto"/>
                <w:highlight w:val="none"/>
              </w:rPr>
              <w:t>能力</w:t>
            </w:r>
            <w:r>
              <w:rPr>
                <w:rFonts w:hint="eastAsia"/>
                <w:color w:val="auto"/>
                <w:highlight w:val="none"/>
                <w:lang w:val="en-US" w:eastAsia="zh-CN"/>
              </w:rPr>
              <w:t>2</w:t>
            </w:r>
            <w:r>
              <w:rPr>
                <w:color w:val="auto"/>
                <w:highlight w:val="none"/>
              </w:rPr>
              <w:t>t/h</w:t>
            </w:r>
            <w:r>
              <w:rPr>
                <w:rFonts w:hint="eastAsia"/>
                <w:color w:val="auto"/>
                <w:highlight w:val="none"/>
              </w:rPr>
              <w:t>）处理后</w:t>
            </w:r>
            <w:r>
              <w:rPr>
                <w:rFonts w:hint="eastAsia"/>
                <w:color w:val="auto"/>
                <w:highlight w:val="none"/>
                <w:lang w:eastAsia="zh-CN"/>
              </w:rPr>
              <w:t>与生活污水一同</w:t>
            </w:r>
            <w:r>
              <w:rPr>
                <w:rFonts w:hint="eastAsia"/>
                <w:color w:val="auto"/>
                <w:highlight w:val="none"/>
              </w:rPr>
              <w:t>排入</w:t>
            </w:r>
            <w:r>
              <w:rPr>
                <w:rFonts w:hint="eastAsia"/>
                <w:color w:val="auto"/>
                <w:highlight w:val="none"/>
                <w:lang w:val="en-US" w:eastAsia="zh-CN"/>
              </w:rPr>
              <w:t>70</w:t>
            </w:r>
            <w:r>
              <w:rPr>
                <w:rFonts w:hint="eastAsia"/>
                <w:color w:val="auto"/>
                <w:highlight w:val="none"/>
              </w:rPr>
              <w:t>m</w:t>
            </w:r>
            <w:r>
              <w:rPr>
                <w:rFonts w:hint="eastAsia"/>
                <w:color w:val="auto"/>
                <w:highlight w:val="none"/>
                <w:vertAlign w:val="superscript"/>
              </w:rPr>
              <w:t>3</w:t>
            </w:r>
            <w:r>
              <w:rPr>
                <w:rFonts w:hint="eastAsia"/>
                <w:color w:val="auto"/>
                <w:highlight w:val="none"/>
              </w:rPr>
              <w:t>防渗污水储池，</w:t>
            </w:r>
            <w:r>
              <w:rPr>
                <w:rFonts w:hint="eastAsia"/>
                <w:bCs/>
                <w:color w:val="auto"/>
                <w:sz w:val="21"/>
                <w:szCs w:val="21"/>
                <w:highlight w:val="none"/>
                <w:lang w:eastAsia="zh-CN"/>
              </w:rPr>
              <w:t>由罐车定期运送至</w:t>
            </w:r>
            <w:r>
              <w:rPr>
                <w:rFonts w:hint="eastAsia"/>
                <w:color w:val="auto"/>
                <w:sz w:val="21"/>
                <w:szCs w:val="21"/>
                <w:highlight w:val="none"/>
                <w:lang w:eastAsia="zh-CN"/>
              </w:rPr>
              <w:t>双鸭</w:t>
            </w:r>
            <w:r>
              <w:rPr>
                <w:rFonts w:hint="eastAsia"/>
                <w:color w:val="auto"/>
                <w:highlight w:val="none"/>
                <w:lang w:eastAsia="zh-CN"/>
              </w:rPr>
              <w:t>山市四方台区</w:t>
            </w:r>
            <w:r>
              <w:rPr>
                <w:rFonts w:hint="eastAsia"/>
                <w:color w:val="auto"/>
                <w:highlight w:val="none"/>
              </w:rPr>
              <w:t>污水处理厂</w:t>
            </w:r>
          </w:p>
        </w:tc>
        <w:tc>
          <w:tcPr>
            <w:tcW w:w="403" w:type="pct"/>
            <w:tcBorders>
              <w:tl2br w:val="nil"/>
              <w:tr2bl w:val="nil"/>
            </w:tcBorders>
            <w:vAlign w:val="center"/>
          </w:tcPr>
          <w:p>
            <w:pPr>
              <w:pStyle w:val="60"/>
              <w:rPr>
                <w:color w:val="auto"/>
                <w:szCs w:val="21"/>
              </w:rPr>
            </w:pPr>
            <w:r>
              <w:rPr>
                <w:rFonts w:hint="eastAsia"/>
                <w:color w:val="auto"/>
                <w:szCs w:val="21"/>
              </w:rPr>
              <w:t>新建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88" w:type="pct"/>
            <w:vMerge w:val="continue"/>
            <w:tcBorders>
              <w:tl2br w:val="nil"/>
              <w:tr2bl w:val="nil"/>
            </w:tcBorders>
            <w:vAlign w:val="center"/>
          </w:tcPr>
          <w:p>
            <w:pPr>
              <w:pStyle w:val="60"/>
              <w:rPr>
                <w:color w:val="auto"/>
              </w:rPr>
            </w:pPr>
          </w:p>
        </w:tc>
        <w:tc>
          <w:tcPr>
            <w:tcW w:w="604" w:type="pct"/>
            <w:tcBorders>
              <w:tl2br w:val="nil"/>
              <w:tr2bl w:val="nil"/>
            </w:tcBorders>
            <w:vAlign w:val="center"/>
          </w:tcPr>
          <w:p>
            <w:pPr>
              <w:pStyle w:val="60"/>
              <w:rPr>
                <w:color w:val="auto"/>
              </w:rPr>
            </w:pPr>
            <w:r>
              <w:rPr>
                <w:color w:val="auto"/>
              </w:rPr>
              <w:t>供电工程</w:t>
            </w:r>
          </w:p>
        </w:tc>
        <w:tc>
          <w:tcPr>
            <w:tcW w:w="3603" w:type="pct"/>
            <w:gridSpan w:val="2"/>
            <w:tcBorders>
              <w:tl2br w:val="nil"/>
              <w:tr2bl w:val="nil"/>
            </w:tcBorders>
            <w:vAlign w:val="center"/>
          </w:tcPr>
          <w:p>
            <w:pPr>
              <w:pStyle w:val="60"/>
              <w:jc w:val="left"/>
              <w:rPr>
                <w:color w:val="auto"/>
              </w:rPr>
            </w:pPr>
            <w:r>
              <w:rPr>
                <w:color w:val="auto"/>
              </w:rPr>
              <w:t>由市政电网提供</w:t>
            </w:r>
          </w:p>
        </w:tc>
        <w:tc>
          <w:tcPr>
            <w:tcW w:w="403" w:type="pct"/>
            <w:tcBorders>
              <w:tl2br w:val="nil"/>
              <w:tr2bl w:val="nil"/>
            </w:tcBorders>
            <w:vAlign w:val="center"/>
          </w:tcPr>
          <w:p>
            <w:pPr>
              <w:pStyle w:val="60"/>
              <w:rPr>
                <w:color w:val="auto"/>
                <w:szCs w:val="21"/>
              </w:rPr>
            </w:pPr>
            <w:r>
              <w:rPr>
                <w:rFonts w:hint="eastAsia"/>
                <w:color w:val="auto"/>
                <w:szCs w:val="21"/>
              </w:rPr>
              <w:t>依托</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7" w:hRule="atLeast"/>
          <w:jc w:val="center"/>
        </w:trPr>
        <w:tc>
          <w:tcPr>
            <w:tcW w:w="388" w:type="pct"/>
            <w:vMerge w:val="continue"/>
            <w:tcBorders>
              <w:tl2br w:val="nil"/>
              <w:tr2bl w:val="nil"/>
            </w:tcBorders>
            <w:vAlign w:val="center"/>
          </w:tcPr>
          <w:p>
            <w:pPr>
              <w:pStyle w:val="60"/>
              <w:rPr>
                <w:color w:val="auto"/>
              </w:rPr>
            </w:pPr>
          </w:p>
        </w:tc>
        <w:tc>
          <w:tcPr>
            <w:tcW w:w="604" w:type="pct"/>
            <w:tcBorders>
              <w:tl2br w:val="nil"/>
              <w:tr2bl w:val="nil"/>
            </w:tcBorders>
            <w:vAlign w:val="center"/>
          </w:tcPr>
          <w:p>
            <w:pPr>
              <w:pStyle w:val="60"/>
              <w:rPr>
                <w:color w:val="auto"/>
              </w:rPr>
            </w:pPr>
            <w:r>
              <w:rPr>
                <w:color w:val="auto"/>
              </w:rPr>
              <w:t>供热工程</w:t>
            </w:r>
          </w:p>
        </w:tc>
        <w:tc>
          <w:tcPr>
            <w:tcW w:w="3603" w:type="pct"/>
            <w:gridSpan w:val="2"/>
            <w:tcBorders>
              <w:tl2br w:val="nil"/>
              <w:tr2bl w:val="nil"/>
            </w:tcBorders>
            <w:vAlign w:val="center"/>
          </w:tcPr>
          <w:p>
            <w:pPr>
              <w:pStyle w:val="60"/>
              <w:jc w:val="left"/>
              <w:rPr>
                <w:rFonts w:hint="eastAsia" w:eastAsia="宋体"/>
                <w:color w:val="auto"/>
                <w:lang w:eastAsia="zh-CN"/>
              </w:rPr>
            </w:pPr>
            <w:r>
              <w:rPr>
                <w:rFonts w:hint="eastAsia"/>
                <w:color w:val="auto"/>
                <w:szCs w:val="21"/>
              </w:rPr>
              <w:t>本项目冬季不生产，</w:t>
            </w:r>
            <w:r>
              <w:rPr>
                <w:rFonts w:hint="eastAsia"/>
                <w:color w:val="auto"/>
              </w:rPr>
              <w:t>生产用热</w:t>
            </w:r>
            <w:r>
              <w:rPr>
                <w:rFonts w:hint="eastAsia"/>
                <w:color w:val="auto"/>
                <w:lang w:eastAsia="zh-CN"/>
              </w:rPr>
              <w:t>由</w:t>
            </w:r>
            <w:r>
              <w:rPr>
                <w:rFonts w:hint="eastAsia"/>
                <w:color w:val="auto"/>
                <w:lang w:val="en-US" w:eastAsia="zh-CN"/>
              </w:rPr>
              <w:t>0.7</w:t>
            </w:r>
            <w:r>
              <w:rPr>
                <w:rFonts w:hint="eastAsia"/>
                <w:color w:val="auto"/>
              </w:rPr>
              <w:t>t/h</w:t>
            </w:r>
            <w:r>
              <w:rPr>
                <w:rFonts w:hint="eastAsia"/>
                <w:color w:val="auto"/>
                <w:lang w:eastAsia="zh-CN"/>
              </w:rPr>
              <w:t>生物质</w:t>
            </w:r>
            <w:r>
              <w:rPr>
                <w:rFonts w:hint="eastAsia"/>
                <w:color w:val="auto"/>
              </w:rPr>
              <w:t>蒸汽锅炉</w:t>
            </w:r>
            <w:r>
              <w:rPr>
                <w:rFonts w:hint="eastAsia"/>
                <w:color w:val="auto"/>
                <w:lang w:eastAsia="zh-CN"/>
              </w:rPr>
              <w:t>供给</w:t>
            </w:r>
          </w:p>
        </w:tc>
        <w:tc>
          <w:tcPr>
            <w:tcW w:w="403" w:type="pct"/>
            <w:tcBorders>
              <w:tl2br w:val="nil"/>
              <w:tr2bl w:val="nil"/>
            </w:tcBorders>
            <w:vAlign w:val="center"/>
          </w:tcPr>
          <w:p>
            <w:pPr>
              <w:pStyle w:val="60"/>
              <w:rPr>
                <w:color w:val="auto"/>
                <w:szCs w:val="21"/>
              </w:rPr>
            </w:pPr>
            <w:r>
              <w:rPr>
                <w:rFonts w:hint="eastAsia"/>
                <w:color w:val="auto"/>
                <w:szCs w:val="21"/>
                <w:lang w:eastAsia="zh-CN"/>
              </w:rPr>
              <w:t>已建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88" w:type="pct"/>
            <w:vMerge w:val="restart"/>
            <w:tcBorders>
              <w:tl2br w:val="nil"/>
              <w:tr2bl w:val="nil"/>
            </w:tcBorders>
            <w:vAlign w:val="center"/>
          </w:tcPr>
          <w:p>
            <w:pPr>
              <w:pStyle w:val="60"/>
              <w:rPr>
                <w:color w:val="auto"/>
              </w:rPr>
            </w:pPr>
            <w:r>
              <w:rPr>
                <w:color w:val="auto"/>
              </w:rPr>
              <w:t>环保</w:t>
            </w:r>
          </w:p>
          <w:p>
            <w:pPr>
              <w:pStyle w:val="60"/>
              <w:rPr>
                <w:color w:val="auto"/>
              </w:rPr>
            </w:pPr>
            <w:r>
              <w:rPr>
                <w:color w:val="auto"/>
              </w:rPr>
              <w:t>工程</w:t>
            </w:r>
          </w:p>
        </w:tc>
        <w:tc>
          <w:tcPr>
            <w:tcW w:w="604" w:type="pct"/>
            <w:tcBorders>
              <w:tl2br w:val="nil"/>
              <w:tr2bl w:val="nil"/>
            </w:tcBorders>
            <w:vAlign w:val="center"/>
          </w:tcPr>
          <w:p>
            <w:pPr>
              <w:pStyle w:val="60"/>
              <w:rPr>
                <w:color w:val="auto"/>
              </w:rPr>
            </w:pPr>
            <w:r>
              <w:rPr>
                <w:color w:val="auto"/>
              </w:rPr>
              <w:t>污水防治措施</w:t>
            </w:r>
          </w:p>
        </w:tc>
        <w:tc>
          <w:tcPr>
            <w:tcW w:w="3603" w:type="pct"/>
            <w:gridSpan w:val="2"/>
            <w:tcBorders>
              <w:tl2br w:val="nil"/>
              <w:tr2bl w:val="nil"/>
            </w:tcBorders>
            <w:vAlign w:val="center"/>
          </w:tcPr>
          <w:p>
            <w:pPr>
              <w:pStyle w:val="60"/>
              <w:jc w:val="left"/>
              <w:rPr>
                <w:color w:val="auto"/>
              </w:rPr>
            </w:pPr>
            <w:r>
              <w:rPr>
                <w:rFonts w:hint="eastAsia"/>
                <w:color w:val="auto"/>
              </w:rPr>
              <w:t>生</w:t>
            </w:r>
            <w:r>
              <w:rPr>
                <w:rFonts w:hint="eastAsia"/>
                <w:color w:val="auto"/>
                <w:highlight w:val="none"/>
              </w:rPr>
              <w:t>产废水经一体化污水处理设施（</w:t>
            </w:r>
            <w:r>
              <w:rPr>
                <w:color w:val="auto"/>
                <w:highlight w:val="none"/>
              </w:rPr>
              <w:t>处理</w:t>
            </w:r>
            <w:r>
              <w:rPr>
                <w:rFonts w:hint="eastAsia"/>
                <w:color w:val="auto"/>
                <w:highlight w:val="none"/>
              </w:rPr>
              <w:t>能力</w:t>
            </w:r>
            <w:r>
              <w:rPr>
                <w:rFonts w:hint="eastAsia"/>
                <w:color w:val="auto"/>
                <w:highlight w:val="none"/>
                <w:lang w:val="en-US" w:eastAsia="zh-CN"/>
              </w:rPr>
              <w:t>2</w:t>
            </w:r>
            <w:r>
              <w:rPr>
                <w:color w:val="auto"/>
                <w:highlight w:val="none"/>
              </w:rPr>
              <w:t>t/h</w:t>
            </w:r>
            <w:r>
              <w:rPr>
                <w:rFonts w:hint="eastAsia"/>
                <w:color w:val="auto"/>
                <w:highlight w:val="none"/>
              </w:rPr>
              <w:t>）处理后</w:t>
            </w:r>
            <w:r>
              <w:rPr>
                <w:rFonts w:hint="eastAsia"/>
                <w:color w:val="auto"/>
                <w:highlight w:val="none"/>
                <w:lang w:eastAsia="zh-CN"/>
              </w:rPr>
              <w:t>与生活污水一同</w:t>
            </w:r>
            <w:r>
              <w:rPr>
                <w:rFonts w:hint="eastAsia"/>
                <w:color w:val="auto"/>
                <w:highlight w:val="none"/>
              </w:rPr>
              <w:t>排入</w:t>
            </w:r>
            <w:r>
              <w:rPr>
                <w:rFonts w:hint="eastAsia"/>
                <w:color w:val="auto"/>
                <w:highlight w:val="none"/>
                <w:lang w:val="en-US" w:eastAsia="zh-CN"/>
              </w:rPr>
              <w:t>70</w:t>
            </w:r>
            <w:r>
              <w:rPr>
                <w:rFonts w:hint="eastAsia"/>
                <w:color w:val="auto"/>
                <w:highlight w:val="none"/>
              </w:rPr>
              <w:t>m</w:t>
            </w:r>
            <w:r>
              <w:rPr>
                <w:rFonts w:hint="eastAsia"/>
                <w:color w:val="auto"/>
                <w:highlight w:val="none"/>
                <w:vertAlign w:val="superscript"/>
              </w:rPr>
              <w:t>3</w:t>
            </w:r>
            <w:r>
              <w:rPr>
                <w:rFonts w:hint="eastAsia"/>
                <w:color w:val="auto"/>
                <w:highlight w:val="none"/>
              </w:rPr>
              <w:t>防渗污水储池，</w:t>
            </w:r>
            <w:r>
              <w:rPr>
                <w:rFonts w:hint="eastAsia"/>
                <w:bCs/>
                <w:color w:val="auto"/>
                <w:sz w:val="21"/>
                <w:szCs w:val="21"/>
                <w:highlight w:val="none"/>
                <w:lang w:eastAsia="zh-CN"/>
              </w:rPr>
              <w:t>由罐车定期运送至</w:t>
            </w:r>
            <w:r>
              <w:rPr>
                <w:rFonts w:hint="eastAsia"/>
                <w:color w:val="auto"/>
                <w:sz w:val="21"/>
                <w:szCs w:val="21"/>
                <w:highlight w:val="none"/>
                <w:lang w:eastAsia="zh-CN"/>
              </w:rPr>
              <w:t>双鸭</w:t>
            </w:r>
            <w:r>
              <w:rPr>
                <w:rFonts w:hint="eastAsia"/>
                <w:color w:val="auto"/>
                <w:highlight w:val="none"/>
                <w:lang w:eastAsia="zh-CN"/>
              </w:rPr>
              <w:t>山市四方台区</w:t>
            </w:r>
            <w:r>
              <w:rPr>
                <w:rFonts w:hint="eastAsia"/>
                <w:color w:val="auto"/>
                <w:highlight w:val="none"/>
              </w:rPr>
              <w:t>污水处理厂</w:t>
            </w:r>
          </w:p>
        </w:tc>
        <w:tc>
          <w:tcPr>
            <w:tcW w:w="403" w:type="pct"/>
            <w:tcBorders>
              <w:tl2br w:val="nil"/>
              <w:tr2bl w:val="nil"/>
            </w:tcBorders>
            <w:vAlign w:val="center"/>
          </w:tcPr>
          <w:p>
            <w:pPr>
              <w:pStyle w:val="60"/>
              <w:rPr>
                <w:color w:val="auto"/>
                <w:szCs w:val="21"/>
              </w:rPr>
            </w:pPr>
            <w:r>
              <w:rPr>
                <w:rFonts w:hint="eastAsia"/>
                <w:color w:val="auto"/>
                <w:szCs w:val="21"/>
              </w:rPr>
              <w:t>新建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88" w:type="pct"/>
            <w:vMerge w:val="continue"/>
            <w:tcBorders>
              <w:tl2br w:val="nil"/>
              <w:tr2bl w:val="nil"/>
            </w:tcBorders>
            <w:vAlign w:val="center"/>
          </w:tcPr>
          <w:p>
            <w:pPr>
              <w:pStyle w:val="60"/>
              <w:rPr>
                <w:color w:val="auto"/>
              </w:rPr>
            </w:pPr>
          </w:p>
        </w:tc>
        <w:tc>
          <w:tcPr>
            <w:tcW w:w="604" w:type="pct"/>
            <w:tcBorders>
              <w:tl2br w:val="nil"/>
              <w:tr2bl w:val="nil"/>
            </w:tcBorders>
            <w:vAlign w:val="center"/>
          </w:tcPr>
          <w:p>
            <w:pPr>
              <w:pStyle w:val="60"/>
              <w:rPr>
                <w:color w:val="auto"/>
              </w:rPr>
            </w:pPr>
            <w:r>
              <w:rPr>
                <w:color w:val="auto"/>
              </w:rPr>
              <w:t>固体废物</w:t>
            </w:r>
            <w:r>
              <w:rPr>
                <w:rFonts w:hint="eastAsia"/>
                <w:color w:val="auto"/>
              </w:rPr>
              <w:t>防治措施</w:t>
            </w:r>
          </w:p>
        </w:tc>
        <w:tc>
          <w:tcPr>
            <w:tcW w:w="3603" w:type="pct"/>
            <w:gridSpan w:val="2"/>
            <w:tcBorders>
              <w:tl2br w:val="nil"/>
              <w:tr2bl w:val="nil"/>
            </w:tcBorders>
            <w:vAlign w:val="center"/>
          </w:tcPr>
          <w:p>
            <w:pPr>
              <w:widowControl/>
              <w:jc w:val="left"/>
              <w:rPr>
                <w:rFonts w:hint="eastAsia" w:eastAsia="宋体"/>
                <w:b/>
                <w:bCs/>
                <w:color w:val="auto"/>
                <w:szCs w:val="21"/>
                <w:lang w:eastAsia="zh-CN"/>
              </w:rPr>
            </w:pPr>
            <w:r>
              <w:rPr>
                <w:color w:val="auto"/>
                <w:kern w:val="0"/>
                <w:szCs w:val="21"/>
                <w:highlight w:val="none"/>
                <w:lang w:bidi="ar"/>
              </w:rPr>
              <w:t>生活垃圾</w:t>
            </w:r>
            <w:r>
              <w:rPr>
                <w:rFonts w:hint="eastAsia"/>
                <w:color w:val="auto"/>
                <w:kern w:val="0"/>
                <w:szCs w:val="21"/>
                <w:highlight w:val="none"/>
                <w:lang w:bidi="ar"/>
              </w:rPr>
              <w:t>、不合格产品</w:t>
            </w:r>
            <w:r>
              <w:rPr>
                <w:rFonts w:hint="eastAsia"/>
                <w:color w:val="auto"/>
                <w:kern w:val="0"/>
                <w:sz w:val="21"/>
                <w:szCs w:val="21"/>
                <w:highlight w:val="none"/>
                <w:lang w:bidi="ar"/>
              </w:rPr>
              <w:t>、</w:t>
            </w:r>
            <w:r>
              <w:rPr>
                <w:rFonts w:hint="eastAsia"/>
                <w:color w:val="auto"/>
                <w:kern w:val="0"/>
                <w:sz w:val="21"/>
                <w:szCs w:val="21"/>
                <w:highlight w:val="none"/>
                <w:lang w:eastAsia="zh-CN" w:bidi="ar"/>
              </w:rPr>
              <w:t>废活性炭、</w:t>
            </w:r>
            <w:r>
              <w:rPr>
                <w:rFonts w:hint="eastAsia"/>
                <w:color w:val="auto"/>
                <w:kern w:val="0"/>
                <w:sz w:val="21"/>
                <w:szCs w:val="21"/>
                <w:highlight w:val="none"/>
                <w:lang w:bidi="ar"/>
              </w:rPr>
              <w:t>污泥</w:t>
            </w:r>
            <w:r>
              <w:rPr>
                <w:color w:val="auto"/>
                <w:kern w:val="0"/>
                <w:sz w:val="21"/>
                <w:szCs w:val="21"/>
                <w:highlight w:val="none"/>
                <w:lang w:bidi="ar"/>
              </w:rPr>
              <w:t>集中收集，</w:t>
            </w:r>
            <w:r>
              <w:rPr>
                <w:rFonts w:hint="eastAsia"/>
                <w:bCs/>
                <w:color w:val="auto"/>
                <w:sz w:val="21"/>
                <w:szCs w:val="21"/>
                <w:lang w:eastAsia="zh-CN"/>
              </w:rPr>
              <w:t>定期运送至生活垃圾填埋场</w:t>
            </w:r>
            <w:r>
              <w:rPr>
                <w:color w:val="auto"/>
                <w:kern w:val="0"/>
                <w:sz w:val="21"/>
                <w:szCs w:val="21"/>
                <w:highlight w:val="none"/>
                <w:lang w:bidi="ar"/>
              </w:rPr>
              <w:t>；</w:t>
            </w:r>
            <w:r>
              <w:rPr>
                <w:rFonts w:hint="eastAsia"/>
                <w:color w:val="auto"/>
                <w:kern w:val="0"/>
                <w:szCs w:val="21"/>
                <w:highlight w:val="none"/>
                <w:lang w:bidi="ar"/>
              </w:rPr>
              <w:t>废弃包装</w:t>
            </w:r>
            <w:r>
              <w:rPr>
                <w:rFonts w:hint="eastAsia"/>
                <w:color w:val="auto"/>
                <w:kern w:val="0"/>
                <w:szCs w:val="21"/>
                <w:highlight w:val="none"/>
                <w:lang w:eastAsia="zh-CN" w:bidi="ar"/>
              </w:rPr>
              <w:t>、锅炉灰渣</w:t>
            </w:r>
            <w:r>
              <w:rPr>
                <w:rFonts w:hint="eastAsia"/>
                <w:color w:val="auto"/>
                <w:kern w:val="0"/>
                <w:sz w:val="21"/>
                <w:szCs w:val="21"/>
                <w:highlight w:val="none"/>
                <w:lang w:eastAsia="zh-CN" w:bidi="ar"/>
              </w:rPr>
              <w:t>及</w:t>
            </w:r>
            <w:r>
              <w:rPr>
                <w:rFonts w:hint="eastAsia"/>
                <w:color w:val="auto"/>
                <w:kern w:val="0"/>
                <w:sz w:val="21"/>
                <w:szCs w:val="21"/>
                <w:highlight w:val="none"/>
              </w:rPr>
              <w:t>布袋除尘器收尘</w:t>
            </w:r>
            <w:r>
              <w:rPr>
                <w:rFonts w:hint="eastAsia"/>
                <w:color w:val="auto"/>
                <w:kern w:val="0"/>
                <w:szCs w:val="21"/>
                <w:highlight w:val="none"/>
                <w:lang w:bidi="ar"/>
              </w:rPr>
              <w:t>统一收集，</w:t>
            </w:r>
            <w:r>
              <w:rPr>
                <w:color w:val="auto"/>
                <w:kern w:val="0"/>
                <w:szCs w:val="21"/>
                <w:highlight w:val="none"/>
                <w:lang w:bidi="ar"/>
              </w:rPr>
              <w:t>外售</w:t>
            </w:r>
            <w:r>
              <w:rPr>
                <w:rFonts w:hint="eastAsia"/>
                <w:color w:val="auto"/>
                <w:kern w:val="0"/>
                <w:szCs w:val="21"/>
                <w:highlight w:val="none"/>
                <w:lang w:bidi="ar"/>
              </w:rPr>
              <w:t>综合利用，果渣</w:t>
            </w:r>
            <w:r>
              <w:rPr>
                <w:rFonts w:hint="eastAsia"/>
                <w:color w:val="auto"/>
                <w:kern w:val="0"/>
                <w:szCs w:val="21"/>
                <w:highlight w:val="none"/>
                <w:lang w:eastAsia="zh-CN" w:bidi="ar"/>
              </w:rPr>
              <w:t>、不合格原料</w:t>
            </w:r>
            <w:r>
              <w:rPr>
                <w:rFonts w:hint="eastAsia"/>
                <w:color w:val="auto"/>
                <w:kern w:val="0"/>
                <w:szCs w:val="21"/>
                <w:highlight w:val="none"/>
                <w:lang w:bidi="ar"/>
              </w:rPr>
              <w:t>采用专用防渗漏容器收集，加盖密闭存放，</w:t>
            </w:r>
            <w:r>
              <w:rPr>
                <w:rFonts w:hint="eastAsia"/>
                <w:bCs/>
                <w:color w:val="auto"/>
                <w:sz w:val="21"/>
                <w:szCs w:val="21"/>
                <w:lang w:eastAsia="zh-CN"/>
              </w:rPr>
              <w:t>定期运送至生活垃圾填埋场</w:t>
            </w:r>
            <w:r>
              <w:rPr>
                <w:rFonts w:hint="eastAsia"/>
                <w:color w:val="auto"/>
                <w:kern w:val="0"/>
                <w:szCs w:val="21"/>
                <w:highlight w:val="none"/>
                <w:lang w:bidi="ar"/>
              </w:rPr>
              <w:t>，设备和地面及</w:t>
            </w:r>
            <w:r>
              <w:rPr>
                <w:rFonts w:hint="eastAsia"/>
                <w:color w:val="auto"/>
                <w:kern w:val="0"/>
                <w:sz w:val="21"/>
                <w:szCs w:val="21"/>
                <w:highlight w:val="none"/>
                <w:lang w:bidi="ar"/>
              </w:rPr>
              <w:t>时清洗、保持干净</w:t>
            </w:r>
            <w:r>
              <w:rPr>
                <w:rFonts w:hint="eastAsia"/>
                <w:color w:val="auto"/>
                <w:kern w:val="0"/>
                <w:sz w:val="21"/>
                <w:szCs w:val="21"/>
                <w:highlight w:val="none"/>
                <w:lang w:eastAsia="zh-CN" w:bidi="ar"/>
              </w:rPr>
              <w:t>；</w:t>
            </w:r>
            <w:r>
              <w:rPr>
                <w:rFonts w:hint="default" w:ascii="Times New Roman" w:hAnsi="Times New Roman" w:eastAsia="宋体" w:cs="Times New Roman"/>
                <w:b w:val="0"/>
                <w:bCs w:val="0"/>
                <w:color w:val="auto"/>
                <w:sz w:val="21"/>
                <w:szCs w:val="21"/>
                <w:highlight w:val="none"/>
              </w:rPr>
              <w:t>废</w:t>
            </w:r>
            <w:r>
              <w:rPr>
                <w:rFonts w:hint="default" w:ascii="Times New Roman" w:hAnsi="Times New Roman" w:eastAsia="宋体" w:cs="Times New Roman"/>
                <w:b w:val="0"/>
                <w:bCs w:val="0"/>
                <w:color w:val="auto"/>
                <w:sz w:val="21"/>
                <w:szCs w:val="21"/>
                <w:highlight w:val="none"/>
                <w:lang w:val="en-US" w:eastAsia="zh-CN"/>
              </w:rPr>
              <w:t>反</w:t>
            </w:r>
            <w:r>
              <w:rPr>
                <w:rFonts w:hint="default" w:ascii="Times New Roman" w:hAnsi="Times New Roman" w:eastAsia="宋体" w:cs="Times New Roman"/>
                <w:b w:val="0"/>
                <w:bCs w:val="0"/>
                <w:color w:val="auto"/>
                <w:sz w:val="21"/>
                <w:szCs w:val="21"/>
                <w:highlight w:val="none"/>
              </w:rPr>
              <w:t>渗透膜和废滤芯由供应厂家更换及回收</w:t>
            </w:r>
            <w:r>
              <w:rPr>
                <w:rFonts w:hint="eastAsia" w:cs="Times New Roman"/>
                <w:b w:val="0"/>
                <w:bCs w:val="0"/>
                <w:color w:val="auto"/>
                <w:sz w:val="21"/>
                <w:szCs w:val="21"/>
                <w:highlight w:val="none"/>
                <w:lang w:eastAsia="zh-CN"/>
              </w:rPr>
              <w:t>；</w:t>
            </w:r>
          </w:p>
        </w:tc>
        <w:tc>
          <w:tcPr>
            <w:tcW w:w="403" w:type="pct"/>
            <w:tcBorders>
              <w:tl2br w:val="nil"/>
              <w:tr2bl w:val="nil"/>
            </w:tcBorders>
            <w:vAlign w:val="center"/>
          </w:tcPr>
          <w:p>
            <w:pPr>
              <w:pStyle w:val="60"/>
              <w:rPr>
                <w:rFonts w:hint="eastAsia" w:eastAsia="宋体"/>
                <w:color w:val="auto"/>
                <w:szCs w:val="21"/>
                <w:lang w:eastAsia="zh-CN"/>
              </w:rPr>
            </w:pPr>
            <w:r>
              <w:rPr>
                <w:rFonts w:hint="eastAsia"/>
                <w:color w:val="auto"/>
                <w:szCs w:val="21"/>
                <w:lang w:eastAsia="zh-CN"/>
              </w:rPr>
              <w:t>新建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388" w:type="pct"/>
            <w:vMerge w:val="continue"/>
            <w:tcBorders>
              <w:tl2br w:val="nil"/>
              <w:tr2bl w:val="nil"/>
            </w:tcBorders>
            <w:vAlign w:val="center"/>
          </w:tcPr>
          <w:p>
            <w:pPr>
              <w:pStyle w:val="60"/>
              <w:rPr>
                <w:color w:val="auto"/>
              </w:rPr>
            </w:pPr>
          </w:p>
        </w:tc>
        <w:tc>
          <w:tcPr>
            <w:tcW w:w="604" w:type="pct"/>
            <w:tcBorders>
              <w:tl2br w:val="nil"/>
              <w:tr2bl w:val="nil"/>
            </w:tcBorders>
            <w:vAlign w:val="center"/>
          </w:tcPr>
          <w:p>
            <w:pPr>
              <w:pStyle w:val="60"/>
              <w:rPr>
                <w:color w:val="auto"/>
              </w:rPr>
            </w:pPr>
            <w:r>
              <w:rPr>
                <w:rFonts w:hint="eastAsia"/>
                <w:color w:val="auto"/>
              </w:rPr>
              <w:t>废气防治措施</w:t>
            </w:r>
          </w:p>
        </w:tc>
        <w:tc>
          <w:tcPr>
            <w:tcW w:w="3603" w:type="pct"/>
            <w:gridSpan w:val="2"/>
            <w:tcBorders>
              <w:tl2br w:val="nil"/>
              <w:tr2bl w:val="nil"/>
            </w:tcBorders>
            <w:vAlign w:val="center"/>
          </w:tcPr>
          <w:p>
            <w:pPr>
              <w:widowControl/>
              <w:jc w:val="left"/>
              <w:rPr>
                <w:color w:val="auto"/>
                <w:szCs w:val="21"/>
              </w:rPr>
            </w:pPr>
            <w:r>
              <w:rPr>
                <w:rFonts w:hint="eastAsia"/>
                <w:color w:val="auto"/>
                <w:szCs w:val="21"/>
              </w:rPr>
              <w:t>本</w:t>
            </w:r>
            <w:r>
              <w:rPr>
                <w:rFonts w:hint="eastAsia"/>
                <w:color w:val="auto"/>
                <w:szCs w:val="21"/>
                <w:highlight w:val="none"/>
              </w:rPr>
              <w:t>项目果渣暂存过程中会产生一定量的恶臭气体和异味。恶臭因子主要有氨、硫化氢和有机硫化物等。果渣采用专用防渗漏容器收集，加盖密闭存放，日产日清外运做肥料综合利用，暂存时间较短</w:t>
            </w:r>
            <w:r>
              <w:rPr>
                <w:rFonts w:hint="eastAsia"/>
                <w:color w:val="auto"/>
                <w:szCs w:val="21"/>
                <w:highlight w:val="none"/>
                <w:lang w:eastAsia="zh-CN"/>
              </w:rPr>
              <w:t>；</w:t>
            </w:r>
            <w:r>
              <w:rPr>
                <w:rFonts w:hint="eastAsia"/>
                <w:color w:val="auto"/>
                <w:sz w:val="21"/>
                <w:szCs w:val="21"/>
                <w:highlight w:val="none"/>
                <w:lang w:val="en-US" w:eastAsia="zh-CN"/>
              </w:rPr>
              <w:t>做好配汤设备的密封工作，加强车间通风，同时加强管理，杜绝跑冒滴漏现象发生；</w:t>
            </w:r>
            <w:r>
              <w:rPr>
                <w:rFonts w:hint="eastAsia"/>
                <w:color w:val="auto"/>
                <w:szCs w:val="21"/>
                <w:highlight w:val="none"/>
              </w:rPr>
              <w:t>一体化污水处理设施各池体进行全封闭，产生的恶臭气体经风机集气活性炭吸附后经15m高排气筒排放</w:t>
            </w:r>
            <w:r>
              <w:rPr>
                <w:rFonts w:hint="eastAsia"/>
                <w:color w:val="auto"/>
                <w:szCs w:val="21"/>
                <w:highlight w:val="none"/>
                <w:lang w:eastAsia="zh-CN"/>
              </w:rPr>
              <w:t>；</w:t>
            </w:r>
            <w:r>
              <w:rPr>
                <w:rFonts w:hint="eastAsia"/>
                <w:color w:val="auto"/>
                <w:szCs w:val="21"/>
                <w:highlight w:val="none"/>
                <w:lang w:eastAsia="zh-CN"/>
              </w:rPr>
              <w:t>生物质</w:t>
            </w:r>
            <w:r>
              <w:rPr>
                <w:rFonts w:hint="eastAsia"/>
                <w:color w:val="auto"/>
                <w:sz w:val="21"/>
                <w:szCs w:val="21"/>
                <w:highlight w:val="none"/>
                <w:lang w:val="en-US" w:eastAsia="zh-CN"/>
              </w:rPr>
              <w:t>锅炉产生的锅炉废气经布袋除尘器处理后，锅炉烟气经25m高烟囱排放</w:t>
            </w:r>
            <w:r>
              <w:rPr>
                <w:rFonts w:hint="eastAsia"/>
                <w:color w:val="auto"/>
                <w:szCs w:val="21"/>
                <w:highlight w:val="none"/>
              </w:rPr>
              <w:t>。</w:t>
            </w:r>
          </w:p>
        </w:tc>
        <w:tc>
          <w:tcPr>
            <w:tcW w:w="403" w:type="pct"/>
            <w:tcBorders>
              <w:tl2br w:val="nil"/>
              <w:tr2bl w:val="nil"/>
            </w:tcBorders>
            <w:vAlign w:val="center"/>
          </w:tcPr>
          <w:p>
            <w:pPr>
              <w:pStyle w:val="60"/>
              <w:rPr>
                <w:color w:val="auto"/>
                <w:szCs w:val="21"/>
              </w:rPr>
            </w:pPr>
            <w:r>
              <w:rPr>
                <w:rFonts w:hint="eastAsia"/>
                <w:color w:val="auto"/>
                <w:szCs w:val="21"/>
              </w:rPr>
              <w:t>新建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388" w:type="pct"/>
            <w:vMerge w:val="continue"/>
            <w:tcBorders>
              <w:tl2br w:val="nil"/>
              <w:tr2bl w:val="nil"/>
            </w:tcBorders>
            <w:vAlign w:val="center"/>
          </w:tcPr>
          <w:p>
            <w:pPr>
              <w:pStyle w:val="60"/>
              <w:rPr>
                <w:color w:val="auto"/>
              </w:rPr>
            </w:pPr>
          </w:p>
        </w:tc>
        <w:tc>
          <w:tcPr>
            <w:tcW w:w="604" w:type="pct"/>
            <w:tcBorders>
              <w:tl2br w:val="nil"/>
              <w:tr2bl w:val="nil"/>
            </w:tcBorders>
            <w:vAlign w:val="center"/>
          </w:tcPr>
          <w:p>
            <w:pPr>
              <w:pStyle w:val="60"/>
              <w:rPr>
                <w:color w:val="auto"/>
              </w:rPr>
            </w:pPr>
            <w:r>
              <w:rPr>
                <w:color w:val="auto"/>
              </w:rPr>
              <w:t>噪声防治措施</w:t>
            </w:r>
          </w:p>
        </w:tc>
        <w:tc>
          <w:tcPr>
            <w:tcW w:w="3603" w:type="pct"/>
            <w:gridSpan w:val="2"/>
            <w:tcBorders>
              <w:tl2br w:val="nil"/>
              <w:tr2bl w:val="nil"/>
            </w:tcBorders>
            <w:vAlign w:val="center"/>
          </w:tcPr>
          <w:p>
            <w:pPr>
              <w:widowControl/>
              <w:jc w:val="left"/>
              <w:rPr>
                <w:color w:val="auto"/>
                <w:szCs w:val="21"/>
              </w:rPr>
            </w:pPr>
            <w:r>
              <w:rPr>
                <w:color w:val="auto"/>
                <w:szCs w:val="21"/>
              </w:rPr>
              <w:t>采用减振、吸声及隔声设施</w:t>
            </w:r>
          </w:p>
        </w:tc>
        <w:tc>
          <w:tcPr>
            <w:tcW w:w="403" w:type="pct"/>
            <w:tcBorders>
              <w:tl2br w:val="nil"/>
              <w:tr2bl w:val="nil"/>
            </w:tcBorders>
            <w:vAlign w:val="center"/>
          </w:tcPr>
          <w:p>
            <w:pPr>
              <w:pStyle w:val="60"/>
              <w:rPr>
                <w:color w:val="auto"/>
                <w:szCs w:val="21"/>
              </w:rPr>
            </w:pPr>
            <w:r>
              <w:rPr>
                <w:color w:val="auto"/>
                <w:szCs w:val="21"/>
              </w:rPr>
              <w:t>现有</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88" w:type="pct"/>
            <w:vMerge w:val="continue"/>
            <w:tcBorders>
              <w:tl2br w:val="nil"/>
              <w:tr2bl w:val="nil"/>
            </w:tcBorders>
            <w:vAlign w:val="center"/>
          </w:tcPr>
          <w:p>
            <w:pPr>
              <w:pStyle w:val="60"/>
              <w:rPr>
                <w:color w:val="auto"/>
              </w:rPr>
            </w:pPr>
          </w:p>
        </w:tc>
        <w:tc>
          <w:tcPr>
            <w:tcW w:w="604" w:type="pct"/>
            <w:tcBorders>
              <w:tl2br w:val="nil"/>
              <w:tr2bl w:val="nil"/>
            </w:tcBorders>
            <w:vAlign w:val="center"/>
          </w:tcPr>
          <w:p>
            <w:pPr>
              <w:pStyle w:val="60"/>
              <w:rPr>
                <w:color w:val="auto"/>
              </w:rPr>
            </w:pPr>
            <w:r>
              <w:rPr>
                <w:rFonts w:hint="eastAsia"/>
                <w:color w:val="auto"/>
              </w:rPr>
              <w:t>地下水防治措施</w:t>
            </w:r>
          </w:p>
        </w:tc>
        <w:tc>
          <w:tcPr>
            <w:tcW w:w="3603" w:type="pct"/>
            <w:gridSpan w:val="2"/>
            <w:tcBorders>
              <w:tl2br w:val="nil"/>
              <w:tr2bl w:val="nil"/>
            </w:tcBorders>
            <w:vAlign w:val="center"/>
          </w:tcPr>
          <w:p>
            <w:pPr>
              <w:pStyle w:val="60"/>
              <w:jc w:val="left"/>
              <w:rPr>
                <w:color w:val="auto"/>
                <w:szCs w:val="21"/>
              </w:rPr>
            </w:pPr>
            <w:r>
              <w:rPr>
                <w:rFonts w:hint="eastAsia"/>
                <w:color w:val="auto"/>
              </w:rPr>
              <w:t>一体化污水处理设</w:t>
            </w:r>
            <w:r>
              <w:rPr>
                <w:rFonts w:hint="eastAsia"/>
                <w:color w:val="auto"/>
                <w:highlight w:val="none"/>
              </w:rPr>
              <w:t>施及</w:t>
            </w:r>
            <w:r>
              <w:rPr>
                <w:rFonts w:hint="eastAsia"/>
                <w:color w:val="auto"/>
                <w:szCs w:val="21"/>
                <w:highlight w:val="none"/>
                <w:lang w:val="en-US" w:eastAsia="zh-CN"/>
              </w:rPr>
              <w:t>70</w:t>
            </w:r>
            <w:r>
              <w:rPr>
                <w:rFonts w:hint="eastAsia"/>
                <w:color w:val="auto"/>
                <w:szCs w:val="21"/>
                <w:highlight w:val="none"/>
              </w:rPr>
              <w:t>m</w:t>
            </w:r>
            <w:r>
              <w:rPr>
                <w:rFonts w:hint="eastAsia"/>
                <w:color w:val="auto"/>
                <w:szCs w:val="21"/>
                <w:highlight w:val="none"/>
                <w:vertAlign w:val="superscript"/>
              </w:rPr>
              <w:t>3</w:t>
            </w:r>
            <w:r>
              <w:rPr>
                <w:rFonts w:hint="eastAsia"/>
                <w:color w:val="auto"/>
                <w:highlight w:val="none"/>
              </w:rPr>
              <w:t>防</w:t>
            </w:r>
            <w:r>
              <w:rPr>
                <w:rFonts w:hint="eastAsia"/>
                <w:color w:val="auto"/>
              </w:rPr>
              <w:t>渗污水储池</w:t>
            </w:r>
            <w:r>
              <w:rPr>
                <w:rFonts w:hint="eastAsia"/>
                <w:color w:val="auto"/>
                <w:szCs w:val="21"/>
              </w:rPr>
              <w:t>采用2mm厚的HDPE土工膜及无纺布（两布一膜）作为主防渗层。在主防渗层以上采用混凝土浇筑，地面等效黏土防渗层Mb≥</w:t>
            </w:r>
            <w:r>
              <w:rPr>
                <w:color w:val="auto"/>
                <w:szCs w:val="21"/>
              </w:rPr>
              <w:t>1.5</w:t>
            </w:r>
            <w:r>
              <w:rPr>
                <w:rFonts w:hint="eastAsia"/>
                <w:color w:val="auto"/>
                <w:szCs w:val="21"/>
              </w:rPr>
              <w:t>m，渗透系数小于1×10</w:t>
            </w:r>
            <w:r>
              <w:rPr>
                <w:rFonts w:hint="eastAsia"/>
                <w:color w:val="auto"/>
                <w:szCs w:val="21"/>
                <w:vertAlign w:val="superscript"/>
              </w:rPr>
              <w:t>-</w:t>
            </w:r>
            <w:r>
              <w:rPr>
                <w:color w:val="auto"/>
                <w:szCs w:val="21"/>
                <w:vertAlign w:val="superscript"/>
              </w:rPr>
              <w:t>7</w:t>
            </w:r>
            <w:r>
              <w:rPr>
                <w:rFonts w:hint="eastAsia"/>
                <w:color w:val="auto"/>
                <w:szCs w:val="21"/>
              </w:rPr>
              <w:t>cm/s</w:t>
            </w:r>
          </w:p>
        </w:tc>
        <w:tc>
          <w:tcPr>
            <w:tcW w:w="403" w:type="pct"/>
            <w:tcBorders>
              <w:tl2br w:val="nil"/>
              <w:tr2bl w:val="nil"/>
            </w:tcBorders>
            <w:vAlign w:val="center"/>
          </w:tcPr>
          <w:p>
            <w:pPr>
              <w:pStyle w:val="60"/>
              <w:rPr>
                <w:color w:val="auto"/>
              </w:rPr>
            </w:pPr>
            <w:r>
              <w:rPr>
                <w:rFonts w:hint="eastAsia"/>
                <w:color w:val="auto"/>
                <w:szCs w:val="21"/>
              </w:rPr>
              <w:t>新建</w:t>
            </w:r>
          </w:p>
        </w:tc>
      </w:tr>
    </w:tbl>
    <w:p>
      <w:pPr>
        <w:jc w:val="center"/>
        <w:rPr>
          <w:rFonts w:hint="default" w:ascii="Times New Roman" w:hAnsi="Times New Roman" w:eastAsia="宋体" w:cs="Times New Roman"/>
          <w:b/>
          <w:color w:val="auto"/>
          <w:szCs w:val="21"/>
          <w:highlight w:val="yellow"/>
        </w:rPr>
      </w:pPr>
    </w:p>
    <w:p>
      <w:pPr>
        <w:keepNext/>
        <w:keepLines/>
        <w:numPr>
          <w:ilvl w:val="1"/>
          <w:numId w:val="0"/>
        </w:numPr>
        <w:spacing w:line="360" w:lineRule="auto"/>
        <w:ind w:left="575" w:hanging="575"/>
        <w:outlineLvl w:val="1"/>
        <w:rPr>
          <w:rFonts w:hint="default" w:ascii="Times New Roman" w:hAnsi="Times New Roman" w:eastAsia="宋体" w:cs="Times New Roman"/>
          <w:b/>
          <w:color w:val="auto"/>
          <w:sz w:val="24"/>
        </w:rPr>
      </w:pPr>
      <w:bookmarkStart w:id="1207" w:name="_Toc24163"/>
      <w:bookmarkStart w:id="1208" w:name="_Toc21658"/>
      <w:bookmarkStart w:id="1209" w:name="_Toc1991"/>
      <w:bookmarkStart w:id="1210" w:name="_Toc22206"/>
      <w:r>
        <w:rPr>
          <w:rFonts w:hint="default" w:ascii="Times New Roman" w:hAnsi="Times New Roman" w:eastAsia="宋体" w:cs="Times New Roman"/>
          <w:b/>
          <w:color w:val="auto"/>
          <w:sz w:val="24"/>
        </w:rPr>
        <w:t>2.3工程污染源强分析</w:t>
      </w:r>
      <w:bookmarkEnd w:id="1207"/>
      <w:bookmarkEnd w:id="1208"/>
      <w:bookmarkEnd w:id="1209"/>
      <w:bookmarkEnd w:id="1210"/>
    </w:p>
    <w:p>
      <w:pPr>
        <w:autoSpaceDE w:val="0"/>
        <w:autoSpaceDN w:val="0"/>
        <w:spacing w:line="360" w:lineRule="auto"/>
        <w:ind w:firstLine="480" w:firstLineChars="200"/>
        <w:rPr>
          <w:rFonts w:hint="default"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①配汤异味</w:t>
      </w:r>
    </w:p>
    <w:p>
      <w:pPr>
        <w:autoSpaceDE w:val="0"/>
        <w:autoSpaceDN w:val="0"/>
        <w:spacing w:line="360" w:lineRule="auto"/>
        <w:ind w:firstLine="480" w:firstLineChars="200"/>
        <w:rPr>
          <w:rFonts w:hint="default"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配汤工序主要是将纯水和糖、冰醋酸等辅料按比例置于配汤锅内，加热搅拌并煮沸，由于配汤工序需要不断搅拌，加热搅拌过程中糖、冰醋酸等辅料会有少部分挥发出来形成异味，因投加辅料种类和量的不同而形成不同味道的且难以定量，此次评价配汤异味以臭气浓度表征，并不对配汤异味做定量分析。由于人体对不同气味的耐受能力不同，运行过程中建设单位要做好配汤设备的密封工作，加强车间通风，同时加强管理，杜绝跑冒滴漏现象发生，将配汤异味的影响降到最低。</w:t>
      </w:r>
    </w:p>
    <w:p>
      <w:pPr>
        <w:autoSpaceDE w:val="0"/>
        <w:autoSpaceDN w:val="0"/>
        <w:spacing w:line="360" w:lineRule="auto"/>
        <w:ind w:firstLine="480" w:firstLineChars="200"/>
        <w:rPr>
          <w:rFonts w:hint="eastAsia"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②</w:t>
      </w:r>
      <w:r>
        <w:rPr>
          <w:rFonts w:hint="eastAsia"/>
          <w:bCs/>
          <w:color w:val="auto"/>
          <w:sz w:val="24"/>
          <w:szCs w:val="24"/>
        </w:rPr>
        <w:t>果渣暂存</w:t>
      </w:r>
      <w:r>
        <w:rPr>
          <w:rFonts w:hint="eastAsia"/>
          <w:bCs/>
          <w:color w:val="auto"/>
          <w:sz w:val="24"/>
          <w:szCs w:val="24"/>
          <w:lang w:eastAsia="zh-CN"/>
        </w:rPr>
        <w:t>异味</w:t>
      </w:r>
    </w:p>
    <w:p>
      <w:pPr>
        <w:autoSpaceDE w:val="0"/>
        <w:autoSpaceDN w:val="0"/>
        <w:spacing w:line="360" w:lineRule="auto"/>
        <w:ind w:firstLine="480" w:firstLineChars="200"/>
        <w:rPr>
          <w:rFonts w:hint="eastAsia" w:eastAsia="宋体"/>
          <w:color w:val="auto"/>
          <w:sz w:val="24"/>
          <w:szCs w:val="24"/>
          <w:highlight w:val="none"/>
          <w:lang w:eastAsia="zh-CN"/>
        </w:rPr>
      </w:pPr>
      <w:r>
        <w:rPr>
          <w:rFonts w:hint="eastAsia"/>
          <w:bCs/>
          <w:color w:val="auto"/>
          <w:sz w:val="24"/>
          <w:szCs w:val="24"/>
        </w:rPr>
        <w:t>本项目果渣暂存过程中会产生一定量的恶臭气体和异味。恶臭因子主要有氨、硫化氢和有机硫化物等。果渣采用专用防渗漏容器收集，加盖密闭存放，日产日清外运做肥料综合利用，暂存时间较短，废气产生量较小，因此本次环评不做定量分析。</w:t>
      </w:r>
    </w:p>
    <w:p>
      <w:pPr>
        <w:adjustRightInd w:val="0"/>
        <w:snapToGrid w:val="0"/>
        <w:spacing w:line="360" w:lineRule="auto"/>
        <w:ind w:firstLine="480" w:firstLineChars="200"/>
        <w:rPr>
          <w:rFonts w:hint="eastAsia"/>
          <w:bCs/>
          <w:color w:val="auto"/>
          <w:sz w:val="24"/>
          <w:szCs w:val="24"/>
        </w:rPr>
      </w:pPr>
      <w:r>
        <w:rPr>
          <w:rFonts w:hint="eastAsia" w:ascii="Times New Roman" w:hAnsi="Times New Roman" w:eastAsia="宋体" w:cs="Times New Roman"/>
          <w:color w:val="auto"/>
          <w:kern w:val="2"/>
          <w:sz w:val="24"/>
          <w:szCs w:val="24"/>
          <w:highlight w:val="none"/>
          <w:lang w:val="en-US" w:eastAsia="zh-CN"/>
        </w:rPr>
        <w:fldChar w:fldCharType="begin"/>
      </w:r>
      <w:r>
        <w:rPr>
          <w:rFonts w:hint="eastAsia" w:ascii="Times New Roman" w:hAnsi="Times New Roman" w:eastAsia="宋体" w:cs="Times New Roman"/>
          <w:color w:val="auto"/>
          <w:kern w:val="2"/>
          <w:sz w:val="24"/>
          <w:szCs w:val="24"/>
          <w:highlight w:val="none"/>
          <w:lang w:val="en-US" w:eastAsia="zh-CN"/>
        </w:rPr>
        <w:instrText xml:space="preserve"> = 3 \* GB3 \* MERGEFORMAT </w:instrText>
      </w:r>
      <w:r>
        <w:rPr>
          <w:rFonts w:hint="eastAsia" w:ascii="Times New Roman" w:hAnsi="Times New Roman" w:eastAsia="宋体" w:cs="Times New Roman"/>
          <w:color w:val="auto"/>
          <w:kern w:val="2"/>
          <w:sz w:val="24"/>
          <w:szCs w:val="24"/>
          <w:highlight w:val="none"/>
          <w:lang w:val="en-US" w:eastAsia="zh-CN"/>
        </w:rPr>
        <w:fldChar w:fldCharType="separate"/>
      </w:r>
      <w:r>
        <w:rPr>
          <w:color w:val="auto"/>
          <w:sz w:val="24"/>
          <w:szCs w:val="24"/>
        </w:rPr>
        <w:t>③</w:t>
      </w:r>
      <w:r>
        <w:rPr>
          <w:rFonts w:hint="eastAsia" w:ascii="Times New Roman" w:hAnsi="Times New Roman" w:eastAsia="宋体" w:cs="Times New Roman"/>
          <w:color w:val="auto"/>
          <w:kern w:val="2"/>
          <w:sz w:val="24"/>
          <w:szCs w:val="24"/>
          <w:highlight w:val="none"/>
          <w:lang w:val="en-US" w:eastAsia="zh-CN"/>
        </w:rPr>
        <w:fldChar w:fldCharType="end"/>
      </w:r>
      <w:r>
        <w:rPr>
          <w:rFonts w:hint="eastAsia"/>
          <w:bCs/>
          <w:color w:val="auto"/>
          <w:sz w:val="24"/>
          <w:szCs w:val="24"/>
        </w:rPr>
        <w:t>污水处理恶臭气体</w:t>
      </w:r>
    </w:p>
    <w:p>
      <w:pPr>
        <w:adjustRightInd w:val="0"/>
        <w:snapToGrid w:val="0"/>
        <w:spacing w:line="360" w:lineRule="auto"/>
        <w:ind w:firstLine="480" w:firstLineChars="200"/>
        <w:rPr>
          <w:rFonts w:hint="eastAsia"/>
          <w:bCs/>
          <w:color w:val="auto"/>
          <w:sz w:val="24"/>
          <w:szCs w:val="24"/>
        </w:rPr>
      </w:pPr>
      <w:r>
        <w:rPr>
          <w:rFonts w:hint="eastAsia"/>
          <w:bCs/>
          <w:color w:val="auto"/>
          <w:sz w:val="24"/>
          <w:szCs w:val="24"/>
        </w:rPr>
        <w:t>项目一体化污水处理设施在进行污水处理时会产生恶臭气体，恶臭气体是一种无组织排放的多成分混合气体，主要成分为硫化氢、氨、臭气浓度，且对人感官刺激强烈。</w:t>
      </w:r>
    </w:p>
    <w:p>
      <w:pPr>
        <w:adjustRightInd w:val="0"/>
        <w:snapToGrid w:val="0"/>
        <w:spacing w:line="360" w:lineRule="auto"/>
        <w:ind w:firstLine="480" w:firstLineChars="200"/>
        <w:rPr>
          <w:bCs/>
          <w:color w:val="auto"/>
          <w:sz w:val="24"/>
          <w:szCs w:val="24"/>
        </w:rPr>
      </w:pPr>
      <w:r>
        <w:rPr>
          <w:rFonts w:hint="eastAsia"/>
          <w:bCs/>
          <w:color w:val="auto"/>
          <w:sz w:val="24"/>
          <w:szCs w:val="24"/>
        </w:rPr>
        <w:t>本项目一体化污水处理设施恶臭气体产生量类比美国</w:t>
      </w:r>
      <w:r>
        <w:rPr>
          <w:bCs/>
          <w:color w:val="auto"/>
          <w:sz w:val="24"/>
          <w:szCs w:val="24"/>
        </w:rPr>
        <w:t>EPA对城市污水处理厂恶臭污染物产生情况的研究，每处理1gBOD</w:t>
      </w:r>
      <w:r>
        <w:rPr>
          <w:bCs/>
          <w:color w:val="auto"/>
          <w:sz w:val="24"/>
          <w:szCs w:val="24"/>
          <w:vertAlign w:val="subscript"/>
        </w:rPr>
        <w:t>5</w:t>
      </w:r>
      <w:r>
        <w:rPr>
          <w:bCs/>
          <w:color w:val="auto"/>
          <w:sz w:val="24"/>
          <w:szCs w:val="24"/>
        </w:rPr>
        <w:t>可产生0.0031gNH</w:t>
      </w:r>
      <w:r>
        <w:rPr>
          <w:bCs/>
          <w:color w:val="auto"/>
          <w:sz w:val="24"/>
          <w:szCs w:val="24"/>
          <w:vertAlign w:val="subscript"/>
        </w:rPr>
        <w:t>3</w:t>
      </w:r>
      <w:r>
        <w:rPr>
          <w:bCs/>
          <w:color w:val="auto"/>
          <w:sz w:val="24"/>
          <w:szCs w:val="24"/>
        </w:rPr>
        <w:t>和0.00012gH</w:t>
      </w:r>
      <w:r>
        <w:rPr>
          <w:bCs/>
          <w:color w:val="auto"/>
          <w:sz w:val="24"/>
          <w:szCs w:val="24"/>
          <w:vertAlign w:val="subscript"/>
        </w:rPr>
        <w:t>2</w:t>
      </w:r>
      <w:r>
        <w:rPr>
          <w:bCs/>
          <w:color w:val="auto"/>
          <w:sz w:val="24"/>
          <w:szCs w:val="24"/>
        </w:rPr>
        <w:t>S，项目废水BOD</w:t>
      </w:r>
      <w:r>
        <w:rPr>
          <w:bCs/>
          <w:color w:val="auto"/>
          <w:sz w:val="24"/>
          <w:szCs w:val="24"/>
          <w:vertAlign w:val="subscript"/>
        </w:rPr>
        <w:t>5</w:t>
      </w:r>
      <w:r>
        <w:rPr>
          <w:bCs/>
          <w:color w:val="auto"/>
          <w:sz w:val="24"/>
          <w:szCs w:val="24"/>
        </w:rPr>
        <w:t>消</w:t>
      </w:r>
      <w:r>
        <w:rPr>
          <w:bCs/>
          <w:color w:val="auto"/>
          <w:sz w:val="24"/>
          <w:szCs w:val="24"/>
          <w:highlight w:val="none"/>
        </w:rPr>
        <w:t>减量为0.</w:t>
      </w:r>
      <w:r>
        <w:rPr>
          <w:rFonts w:hint="eastAsia"/>
          <w:bCs/>
          <w:color w:val="auto"/>
          <w:sz w:val="24"/>
          <w:szCs w:val="24"/>
          <w:highlight w:val="none"/>
          <w:lang w:val="en-US" w:eastAsia="zh-CN"/>
        </w:rPr>
        <w:t>15</w:t>
      </w:r>
      <w:r>
        <w:rPr>
          <w:bCs/>
          <w:color w:val="auto"/>
          <w:sz w:val="24"/>
          <w:szCs w:val="24"/>
          <w:highlight w:val="none"/>
        </w:rPr>
        <w:t>t/a，据此计算污水处理过程恶臭气体NH</w:t>
      </w:r>
      <w:r>
        <w:rPr>
          <w:bCs/>
          <w:color w:val="auto"/>
          <w:sz w:val="24"/>
          <w:szCs w:val="24"/>
          <w:highlight w:val="none"/>
          <w:vertAlign w:val="subscript"/>
        </w:rPr>
        <w:t>3</w:t>
      </w:r>
      <w:r>
        <w:rPr>
          <w:bCs/>
          <w:color w:val="auto"/>
          <w:sz w:val="24"/>
          <w:szCs w:val="24"/>
          <w:highlight w:val="none"/>
        </w:rPr>
        <w:t>和H</w:t>
      </w:r>
      <w:r>
        <w:rPr>
          <w:bCs/>
          <w:color w:val="auto"/>
          <w:sz w:val="24"/>
          <w:szCs w:val="24"/>
          <w:highlight w:val="none"/>
          <w:vertAlign w:val="subscript"/>
        </w:rPr>
        <w:t>2</w:t>
      </w:r>
      <w:r>
        <w:rPr>
          <w:bCs/>
          <w:color w:val="auto"/>
          <w:sz w:val="24"/>
          <w:szCs w:val="24"/>
          <w:highlight w:val="none"/>
        </w:rPr>
        <w:t>S的</w:t>
      </w:r>
      <w:r>
        <w:rPr>
          <w:rFonts w:hint="eastAsia"/>
          <w:bCs/>
          <w:color w:val="auto"/>
          <w:sz w:val="24"/>
          <w:szCs w:val="24"/>
          <w:highlight w:val="none"/>
        </w:rPr>
        <w:t>产生</w:t>
      </w:r>
      <w:r>
        <w:rPr>
          <w:bCs/>
          <w:color w:val="auto"/>
          <w:sz w:val="24"/>
          <w:szCs w:val="24"/>
          <w:highlight w:val="none"/>
        </w:rPr>
        <w:t>量约0.00</w:t>
      </w:r>
      <w:r>
        <w:rPr>
          <w:rFonts w:hint="eastAsia"/>
          <w:bCs/>
          <w:color w:val="auto"/>
          <w:sz w:val="24"/>
          <w:szCs w:val="24"/>
          <w:highlight w:val="none"/>
          <w:lang w:val="en-US" w:eastAsia="zh-CN"/>
        </w:rPr>
        <w:t>05</w:t>
      </w:r>
      <w:r>
        <w:rPr>
          <w:bCs/>
          <w:color w:val="auto"/>
          <w:sz w:val="24"/>
          <w:szCs w:val="24"/>
          <w:highlight w:val="none"/>
        </w:rPr>
        <w:t>t/a、0.0000</w:t>
      </w:r>
      <w:r>
        <w:rPr>
          <w:rFonts w:hint="eastAsia"/>
          <w:bCs/>
          <w:color w:val="auto"/>
          <w:sz w:val="24"/>
          <w:szCs w:val="24"/>
          <w:highlight w:val="none"/>
          <w:lang w:val="en-US" w:eastAsia="zh-CN"/>
        </w:rPr>
        <w:t>2</w:t>
      </w:r>
      <w:r>
        <w:rPr>
          <w:bCs/>
          <w:color w:val="auto"/>
          <w:sz w:val="24"/>
          <w:szCs w:val="24"/>
          <w:highlight w:val="none"/>
        </w:rPr>
        <w:t>t/a</w:t>
      </w:r>
      <w:r>
        <w:rPr>
          <w:rFonts w:hint="eastAsia"/>
          <w:bCs/>
          <w:color w:val="auto"/>
          <w:sz w:val="24"/>
          <w:szCs w:val="24"/>
          <w:highlight w:val="none"/>
        </w:rPr>
        <w:t>。由于各池体进行全封闭，产生的恶臭气体经风机集气</w:t>
      </w:r>
      <w:r>
        <w:rPr>
          <w:rFonts w:hint="eastAsia"/>
          <w:color w:val="auto"/>
          <w:sz w:val="24"/>
          <w:szCs w:val="24"/>
          <w:highlight w:val="none"/>
        </w:rPr>
        <w:t>活性炭吸附（去除效率90</w:t>
      </w:r>
      <w:r>
        <w:rPr>
          <w:color w:val="auto"/>
          <w:sz w:val="24"/>
          <w:szCs w:val="24"/>
          <w:highlight w:val="none"/>
        </w:rPr>
        <w:t>%）</w:t>
      </w:r>
      <w:r>
        <w:rPr>
          <w:rFonts w:hint="eastAsia"/>
          <w:color w:val="auto"/>
          <w:sz w:val="24"/>
          <w:szCs w:val="24"/>
          <w:highlight w:val="none"/>
        </w:rPr>
        <w:t>后</w:t>
      </w:r>
      <w:r>
        <w:rPr>
          <w:rFonts w:hint="eastAsia"/>
          <w:bCs/>
          <w:color w:val="auto"/>
          <w:sz w:val="24"/>
          <w:szCs w:val="24"/>
          <w:highlight w:val="none"/>
        </w:rPr>
        <w:t>经15m高排气筒排放，废气排放得到有效控制，污染物排放量为：氨0.00</w:t>
      </w:r>
      <w:r>
        <w:rPr>
          <w:bCs/>
          <w:color w:val="auto"/>
          <w:sz w:val="24"/>
          <w:szCs w:val="24"/>
          <w:highlight w:val="none"/>
        </w:rPr>
        <w:t>0</w:t>
      </w:r>
      <w:r>
        <w:rPr>
          <w:rFonts w:hint="eastAsia"/>
          <w:bCs/>
          <w:color w:val="auto"/>
          <w:sz w:val="24"/>
          <w:szCs w:val="24"/>
          <w:highlight w:val="none"/>
          <w:lang w:val="en-US" w:eastAsia="zh-CN"/>
        </w:rPr>
        <w:t>05</w:t>
      </w:r>
      <w:r>
        <w:rPr>
          <w:rFonts w:hint="eastAsia"/>
          <w:bCs/>
          <w:color w:val="auto"/>
          <w:sz w:val="24"/>
          <w:szCs w:val="24"/>
          <w:highlight w:val="none"/>
        </w:rPr>
        <w:t>t/a（0.00</w:t>
      </w:r>
      <w:r>
        <w:rPr>
          <w:bCs/>
          <w:color w:val="auto"/>
          <w:sz w:val="24"/>
          <w:szCs w:val="24"/>
          <w:highlight w:val="none"/>
        </w:rPr>
        <w:t>0</w:t>
      </w:r>
      <w:r>
        <w:rPr>
          <w:rFonts w:hint="eastAsia"/>
          <w:bCs/>
          <w:color w:val="auto"/>
          <w:sz w:val="24"/>
          <w:szCs w:val="24"/>
          <w:highlight w:val="none"/>
          <w:lang w:val="en-US" w:eastAsia="zh-CN"/>
        </w:rPr>
        <w:t>1</w:t>
      </w:r>
      <w:r>
        <w:rPr>
          <w:bCs/>
          <w:color w:val="auto"/>
          <w:sz w:val="24"/>
          <w:szCs w:val="24"/>
          <w:highlight w:val="none"/>
        </w:rPr>
        <w:t>kg</w:t>
      </w:r>
      <w:r>
        <w:rPr>
          <w:rFonts w:hint="eastAsia"/>
          <w:bCs/>
          <w:color w:val="auto"/>
          <w:sz w:val="24"/>
          <w:szCs w:val="24"/>
          <w:highlight w:val="none"/>
        </w:rPr>
        <w:t>/</w:t>
      </w:r>
      <w:r>
        <w:rPr>
          <w:bCs/>
          <w:color w:val="auto"/>
          <w:sz w:val="24"/>
          <w:szCs w:val="24"/>
          <w:highlight w:val="none"/>
        </w:rPr>
        <w:t>h）</w:t>
      </w:r>
      <w:r>
        <w:rPr>
          <w:rFonts w:hint="eastAsia"/>
          <w:bCs/>
          <w:color w:val="auto"/>
          <w:sz w:val="24"/>
          <w:szCs w:val="24"/>
          <w:highlight w:val="none"/>
        </w:rPr>
        <w:t>，硫化氢0.000</w:t>
      </w:r>
      <w:r>
        <w:rPr>
          <w:bCs/>
          <w:color w:val="auto"/>
          <w:sz w:val="24"/>
          <w:szCs w:val="24"/>
          <w:highlight w:val="none"/>
        </w:rPr>
        <w:t>0</w:t>
      </w:r>
      <w:r>
        <w:rPr>
          <w:rFonts w:hint="eastAsia"/>
          <w:bCs/>
          <w:color w:val="auto"/>
          <w:sz w:val="24"/>
          <w:szCs w:val="24"/>
          <w:highlight w:val="none"/>
        </w:rPr>
        <w:t>0</w:t>
      </w:r>
      <w:r>
        <w:rPr>
          <w:rFonts w:hint="eastAsia"/>
          <w:bCs/>
          <w:color w:val="auto"/>
          <w:sz w:val="24"/>
          <w:szCs w:val="24"/>
          <w:highlight w:val="none"/>
          <w:lang w:val="en-US" w:eastAsia="zh-CN"/>
        </w:rPr>
        <w:t>2</w:t>
      </w:r>
      <w:r>
        <w:rPr>
          <w:rFonts w:hint="eastAsia"/>
          <w:bCs/>
          <w:color w:val="auto"/>
          <w:sz w:val="24"/>
          <w:szCs w:val="24"/>
          <w:highlight w:val="none"/>
        </w:rPr>
        <w:t>t/a（0.00</w:t>
      </w:r>
      <w:r>
        <w:rPr>
          <w:bCs/>
          <w:color w:val="auto"/>
          <w:sz w:val="24"/>
          <w:szCs w:val="24"/>
          <w:highlight w:val="none"/>
        </w:rPr>
        <w:t>000</w:t>
      </w:r>
      <w:r>
        <w:rPr>
          <w:rFonts w:hint="eastAsia"/>
          <w:bCs/>
          <w:color w:val="auto"/>
          <w:sz w:val="24"/>
          <w:szCs w:val="24"/>
          <w:highlight w:val="none"/>
          <w:lang w:val="en-US" w:eastAsia="zh-CN"/>
        </w:rPr>
        <w:t>5</w:t>
      </w:r>
      <w:r>
        <w:rPr>
          <w:bCs/>
          <w:color w:val="auto"/>
          <w:sz w:val="24"/>
          <w:szCs w:val="24"/>
          <w:highlight w:val="none"/>
        </w:rPr>
        <w:t>kg</w:t>
      </w:r>
      <w:r>
        <w:rPr>
          <w:rFonts w:hint="eastAsia"/>
          <w:bCs/>
          <w:color w:val="auto"/>
          <w:sz w:val="24"/>
          <w:szCs w:val="24"/>
          <w:highlight w:val="none"/>
        </w:rPr>
        <w:t>/</w:t>
      </w:r>
      <w:r>
        <w:rPr>
          <w:bCs/>
          <w:color w:val="auto"/>
          <w:sz w:val="24"/>
          <w:szCs w:val="24"/>
          <w:highlight w:val="none"/>
        </w:rPr>
        <w:t>h）</w:t>
      </w:r>
      <w:r>
        <w:rPr>
          <w:rFonts w:hint="eastAsia"/>
          <w:bCs/>
          <w:color w:val="auto"/>
          <w:sz w:val="24"/>
          <w:szCs w:val="24"/>
          <w:highlight w:val="none"/>
        </w:rPr>
        <w:t>。氨、</w:t>
      </w:r>
      <w:r>
        <w:rPr>
          <w:bCs/>
          <w:color w:val="auto"/>
          <w:sz w:val="24"/>
          <w:szCs w:val="24"/>
          <w:highlight w:val="none"/>
        </w:rPr>
        <w:t>硫化氢</w:t>
      </w:r>
      <w:r>
        <w:rPr>
          <w:rFonts w:hint="eastAsia"/>
          <w:bCs/>
          <w:color w:val="auto"/>
          <w:sz w:val="24"/>
          <w:szCs w:val="24"/>
          <w:highlight w:val="none"/>
        </w:rPr>
        <w:t>及臭气浓度均能满足《恶臭污染物排放标准》（GB14554-93）表</w:t>
      </w:r>
      <w:r>
        <w:rPr>
          <w:bCs/>
          <w:color w:val="auto"/>
          <w:sz w:val="24"/>
          <w:szCs w:val="24"/>
          <w:highlight w:val="none"/>
        </w:rPr>
        <w:t>2</w:t>
      </w:r>
      <w:r>
        <w:rPr>
          <w:rFonts w:hint="eastAsia"/>
          <w:bCs/>
          <w:color w:val="auto"/>
          <w:sz w:val="24"/>
          <w:szCs w:val="24"/>
        </w:rPr>
        <w:t>恶臭污染物排放标准（H</w:t>
      </w:r>
      <w:r>
        <w:rPr>
          <w:rFonts w:hint="eastAsia"/>
          <w:bCs/>
          <w:color w:val="auto"/>
          <w:sz w:val="24"/>
          <w:szCs w:val="24"/>
          <w:vertAlign w:val="subscript"/>
        </w:rPr>
        <w:t>2</w:t>
      </w:r>
      <w:r>
        <w:rPr>
          <w:rFonts w:hint="eastAsia"/>
          <w:bCs/>
          <w:color w:val="auto"/>
          <w:sz w:val="24"/>
          <w:szCs w:val="24"/>
        </w:rPr>
        <w:t>S≤0.</w:t>
      </w:r>
      <w:r>
        <w:rPr>
          <w:bCs/>
          <w:color w:val="auto"/>
          <w:sz w:val="24"/>
          <w:szCs w:val="24"/>
        </w:rPr>
        <w:t>33kg</w:t>
      </w:r>
      <w:r>
        <w:rPr>
          <w:rFonts w:hint="eastAsia"/>
          <w:bCs/>
          <w:color w:val="auto"/>
          <w:sz w:val="24"/>
          <w:szCs w:val="24"/>
        </w:rPr>
        <w:t>/</w:t>
      </w:r>
      <w:r>
        <w:rPr>
          <w:bCs/>
          <w:color w:val="auto"/>
          <w:sz w:val="24"/>
          <w:szCs w:val="24"/>
        </w:rPr>
        <w:t>h</w:t>
      </w:r>
      <w:r>
        <w:rPr>
          <w:rFonts w:hint="eastAsia"/>
          <w:bCs/>
          <w:color w:val="auto"/>
          <w:sz w:val="24"/>
          <w:szCs w:val="24"/>
        </w:rPr>
        <w:t>、NH</w:t>
      </w:r>
      <w:r>
        <w:rPr>
          <w:rFonts w:hint="eastAsia"/>
          <w:bCs/>
          <w:color w:val="auto"/>
          <w:sz w:val="24"/>
          <w:szCs w:val="24"/>
          <w:vertAlign w:val="subscript"/>
        </w:rPr>
        <w:t>3</w:t>
      </w:r>
      <w:r>
        <w:rPr>
          <w:rFonts w:hint="eastAsia"/>
          <w:bCs/>
          <w:color w:val="auto"/>
          <w:sz w:val="24"/>
          <w:szCs w:val="24"/>
        </w:rPr>
        <w:t>≤</w:t>
      </w:r>
      <w:r>
        <w:rPr>
          <w:bCs/>
          <w:color w:val="auto"/>
          <w:sz w:val="24"/>
          <w:szCs w:val="24"/>
        </w:rPr>
        <w:t>4.9kg</w:t>
      </w:r>
      <w:r>
        <w:rPr>
          <w:rFonts w:hint="eastAsia"/>
          <w:bCs/>
          <w:color w:val="auto"/>
          <w:sz w:val="24"/>
          <w:szCs w:val="24"/>
        </w:rPr>
        <w:t>/</w:t>
      </w:r>
      <w:r>
        <w:rPr>
          <w:bCs/>
          <w:color w:val="auto"/>
          <w:sz w:val="24"/>
          <w:szCs w:val="24"/>
        </w:rPr>
        <w:t>h</w:t>
      </w:r>
      <w:r>
        <w:rPr>
          <w:rFonts w:hint="eastAsia"/>
          <w:bCs/>
          <w:color w:val="auto"/>
          <w:sz w:val="24"/>
          <w:szCs w:val="24"/>
        </w:rPr>
        <w:t>、臭气浓度≤20</w:t>
      </w:r>
      <w:r>
        <w:rPr>
          <w:bCs/>
          <w:color w:val="auto"/>
          <w:sz w:val="24"/>
          <w:szCs w:val="24"/>
        </w:rPr>
        <w:t>00</w:t>
      </w:r>
      <w:r>
        <w:rPr>
          <w:rFonts w:hint="eastAsia"/>
          <w:bCs/>
          <w:color w:val="auto"/>
          <w:sz w:val="24"/>
          <w:szCs w:val="24"/>
        </w:rPr>
        <w:t>）。</w:t>
      </w:r>
    </w:p>
    <w:p>
      <w:pPr>
        <w:adjustRightInd w:val="0"/>
        <w:snapToGrid w:val="0"/>
        <w:spacing w:line="360" w:lineRule="auto"/>
        <w:ind w:firstLine="480" w:firstLineChars="200"/>
        <w:rPr>
          <w:rFonts w:hint="default" w:ascii="Times New Roman" w:hAnsi="Times New Roman" w:eastAsia="宋体" w:cs="Times New Roman"/>
          <w:color w:val="auto"/>
          <w:kern w:val="2"/>
          <w:sz w:val="24"/>
          <w:szCs w:val="24"/>
          <w:highlight w:val="none"/>
          <w:lang w:val="en-US" w:eastAsia="zh-CN"/>
        </w:rPr>
      </w:pPr>
      <w:r>
        <w:rPr>
          <w:rFonts w:hint="eastAsia" w:ascii="Times New Roman" w:hAnsi="Times New Roman" w:eastAsia="宋体" w:cs="Times New Roman"/>
          <w:color w:val="auto"/>
          <w:kern w:val="2"/>
          <w:sz w:val="24"/>
          <w:szCs w:val="24"/>
          <w:highlight w:val="none"/>
          <w:lang w:val="en-US" w:eastAsia="zh-CN"/>
        </w:rPr>
        <w:fldChar w:fldCharType="begin"/>
      </w:r>
      <w:r>
        <w:rPr>
          <w:rFonts w:hint="eastAsia" w:ascii="Times New Roman" w:hAnsi="Times New Roman" w:eastAsia="宋体" w:cs="Times New Roman"/>
          <w:color w:val="auto"/>
          <w:kern w:val="2"/>
          <w:sz w:val="24"/>
          <w:szCs w:val="24"/>
          <w:highlight w:val="none"/>
          <w:lang w:val="en-US" w:eastAsia="zh-CN"/>
        </w:rPr>
        <w:instrText xml:space="preserve"> = 4 \* GB3 \* MERGEFORMAT </w:instrText>
      </w:r>
      <w:r>
        <w:rPr>
          <w:rFonts w:hint="eastAsia" w:ascii="Times New Roman" w:hAnsi="Times New Roman" w:eastAsia="宋体" w:cs="Times New Roman"/>
          <w:color w:val="auto"/>
          <w:kern w:val="2"/>
          <w:sz w:val="24"/>
          <w:szCs w:val="24"/>
          <w:highlight w:val="none"/>
          <w:lang w:val="en-US" w:eastAsia="zh-CN"/>
        </w:rPr>
        <w:fldChar w:fldCharType="separate"/>
      </w:r>
      <w:r>
        <w:rPr>
          <w:rFonts w:hint="eastAsia" w:ascii="Times New Roman" w:hAnsi="Times New Roman" w:eastAsia="宋体" w:cs="Times New Roman"/>
          <w:color w:val="auto"/>
          <w:kern w:val="2"/>
          <w:sz w:val="24"/>
          <w:szCs w:val="24"/>
          <w:highlight w:val="none"/>
          <w:lang w:val="en-US" w:eastAsia="zh-CN"/>
        </w:rPr>
        <w:t>④</w:t>
      </w:r>
      <w:r>
        <w:rPr>
          <w:rFonts w:hint="eastAsia" w:ascii="Times New Roman" w:hAnsi="Times New Roman" w:eastAsia="宋体" w:cs="Times New Roman"/>
          <w:color w:val="auto"/>
          <w:kern w:val="2"/>
          <w:sz w:val="24"/>
          <w:szCs w:val="24"/>
          <w:highlight w:val="none"/>
          <w:lang w:val="en-US" w:eastAsia="zh-CN"/>
        </w:rPr>
        <w:fldChar w:fldCharType="end"/>
      </w:r>
      <w:r>
        <w:rPr>
          <w:rFonts w:hint="default" w:ascii="Times New Roman" w:hAnsi="Times New Roman" w:eastAsia="宋体" w:cs="Times New Roman"/>
          <w:color w:val="auto"/>
          <w:kern w:val="2"/>
          <w:sz w:val="24"/>
          <w:szCs w:val="24"/>
          <w:highlight w:val="none"/>
          <w:lang w:val="en-US" w:eastAsia="zh-CN"/>
        </w:rPr>
        <w:t>锅</w:t>
      </w:r>
      <w:r>
        <w:rPr>
          <w:rFonts w:hint="default" w:ascii="Times New Roman" w:hAnsi="Times New Roman" w:eastAsia="宋体" w:cs="Times New Roman"/>
          <w:color w:val="auto"/>
          <w:sz w:val="24"/>
          <w:szCs w:val="24"/>
          <w:highlight w:val="none"/>
          <w:lang w:val="en-US" w:eastAsia="zh-CN"/>
        </w:rPr>
        <w:t>炉烟气</w:t>
      </w:r>
    </w:p>
    <w:p>
      <w:pPr>
        <w:pStyle w:val="113"/>
        <w:adjustRightInd w:val="0"/>
        <w:spacing w:line="360" w:lineRule="auto"/>
        <w:ind w:firstLine="480"/>
        <w:rPr>
          <w:rFonts w:hint="default" w:ascii="Times New Roman" w:hAnsi="Times New Roman" w:eastAsia="宋体" w:cs="Times New Roman"/>
          <w:color w:val="auto"/>
          <w:sz w:val="24"/>
          <w:szCs w:val="24"/>
        </w:rPr>
      </w:pPr>
      <w:r>
        <w:rPr>
          <w:rFonts w:hint="eastAsia" w:cs="Times New Roman"/>
          <w:color w:val="auto"/>
          <w:sz w:val="24"/>
          <w:highlight w:val="none"/>
          <w:lang w:val="en-US" w:eastAsia="zh-CN"/>
        </w:rPr>
        <w:t>本项目</w:t>
      </w:r>
      <w:r>
        <w:rPr>
          <w:rFonts w:hint="eastAsia" w:ascii="Times New Roman" w:hAnsi="Times New Roman" w:eastAsia="宋体" w:cs="Times New Roman"/>
          <w:color w:val="auto"/>
          <w:sz w:val="24"/>
          <w:highlight w:val="none"/>
          <w:lang w:val="en-US" w:eastAsia="zh-CN"/>
        </w:rPr>
        <w:t>年燃生物质成型燃料的量为</w:t>
      </w:r>
      <w:r>
        <w:rPr>
          <w:rFonts w:hint="eastAsia" w:cs="Times New Roman"/>
          <w:color w:val="auto"/>
          <w:sz w:val="24"/>
          <w:highlight w:val="none"/>
          <w:lang w:val="en-US" w:eastAsia="zh-CN"/>
        </w:rPr>
        <w:t>43.2</w:t>
      </w:r>
      <w:r>
        <w:rPr>
          <w:rFonts w:hint="eastAsia" w:ascii="Times New Roman" w:hAnsi="Times New Roman" w:eastAsia="宋体" w:cs="Times New Roman"/>
          <w:color w:val="auto"/>
          <w:sz w:val="24"/>
          <w:highlight w:val="none"/>
          <w:lang w:val="en-US" w:eastAsia="zh-CN"/>
        </w:rPr>
        <w:t>t/a。</w:t>
      </w:r>
      <w:r>
        <w:rPr>
          <w:rFonts w:hint="default" w:ascii="Times New Roman" w:hAnsi="Times New Roman" w:eastAsia="宋体" w:cs="Times New Roman"/>
          <w:color w:val="auto"/>
          <w:sz w:val="24"/>
          <w:szCs w:val="24"/>
        </w:rPr>
        <w:t>本项目锅炉污染物产排污系数根据《污染源源强核算技术指南锅炉》（HJ991-2018）中5.4 产污系数法确定。</w:t>
      </w:r>
    </w:p>
    <w:p>
      <w:pPr>
        <w:pStyle w:val="113"/>
        <w:adjustRightInd w:val="0"/>
        <w:spacing w:line="336" w:lineRule="auto"/>
        <w:ind w:firstLine="48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根据《排放源统计调查产排污核算方法和系数手册》中“4430工业锅炉（热力供应）行业系数手册”中产污系数，本项目燃生物质锅炉产污系数见表</w:t>
      </w:r>
      <w:r>
        <w:rPr>
          <w:rFonts w:hint="eastAsia" w:ascii="Times New Roman" w:hAnsi="Times New Roman" w:cs="Times New Roman"/>
          <w:color w:val="auto"/>
          <w:sz w:val="24"/>
          <w:szCs w:val="24"/>
          <w:lang w:val="en-US" w:eastAsia="zh-CN"/>
        </w:rPr>
        <w:t>2</w:t>
      </w:r>
      <w:r>
        <w:rPr>
          <w:rFonts w:hint="default" w:ascii="Times New Roman" w:hAnsi="Times New Roman" w:eastAsia="宋体" w:cs="Times New Roman"/>
          <w:color w:val="auto"/>
          <w:sz w:val="24"/>
          <w:szCs w:val="24"/>
        </w:rPr>
        <w:t>-</w:t>
      </w:r>
      <w:r>
        <w:rPr>
          <w:rFonts w:hint="eastAsia" w:ascii="Times New Roman" w:hAnsi="Times New Roman" w:cs="Times New Roman"/>
          <w:color w:val="auto"/>
          <w:sz w:val="24"/>
          <w:szCs w:val="24"/>
          <w:lang w:val="en-US" w:eastAsia="zh-CN"/>
        </w:rPr>
        <w:t>2</w:t>
      </w:r>
      <w:r>
        <w:rPr>
          <w:rFonts w:hint="default" w:ascii="Times New Roman" w:hAnsi="Times New Roman" w:eastAsia="宋体" w:cs="Times New Roman"/>
          <w:color w:val="auto"/>
          <w:sz w:val="24"/>
          <w:szCs w:val="24"/>
        </w:rPr>
        <w:t>。</w:t>
      </w:r>
    </w:p>
    <w:p>
      <w:pPr>
        <w:pStyle w:val="79"/>
        <w:adjustRightInd w:val="0"/>
        <w:snapToGrid w:val="0"/>
        <w:spacing w:line="240" w:lineRule="auto"/>
        <w:ind w:firstLine="422" w:firstLineChars="200"/>
        <w:jc w:val="center"/>
        <w:rPr>
          <w:b/>
          <w:color w:val="auto"/>
          <w:sz w:val="21"/>
          <w:szCs w:val="21"/>
        </w:rPr>
      </w:pPr>
      <w:r>
        <w:rPr>
          <w:b/>
          <w:color w:val="auto"/>
          <w:sz w:val="21"/>
          <w:szCs w:val="21"/>
        </w:rPr>
        <w:t>表</w:t>
      </w:r>
      <w:r>
        <w:rPr>
          <w:rFonts w:hint="eastAsia"/>
          <w:b/>
          <w:color w:val="auto"/>
          <w:sz w:val="21"/>
          <w:szCs w:val="21"/>
          <w:lang w:val="en-US" w:eastAsia="zh-CN"/>
        </w:rPr>
        <w:t xml:space="preserve">2-2 </w:t>
      </w:r>
      <w:r>
        <w:rPr>
          <w:b/>
          <w:color w:val="auto"/>
          <w:sz w:val="21"/>
          <w:szCs w:val="21"/>
        </w:rPr>
        <w:t>工业锅炉（热力生产和供应行业）产排污系数表</w:t>
      </w:r>
    </w:p>
    <w:tbl>
      <w:tblPr>
        <w:tblStyle w:val="30"/>
        <w:tblW w:w="8787"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564"/>
        <w:gridCol w:w="2147"/>
        <w:gridCol w:w="1276"/>
        <w:gridCol w:w="2276"/>
        <w:gridCol w:w="1524"/>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05" w:hRule="atLeast"/>
          <w:jc w:val="center"/>
        </w:trPr>
        <w:tc>
          <w:tcPr>
            <w:tcW w:w="1514" w:type="dxa"/>
            <w:noWrap/>
            <w:vAlign w:val="center"/>
          </w:tcPr>
          <w:p>
            <w:pPr>
              <w:pStyle w:val="87"/>
              <w:keepNext w:val="0"/>
              <w:keepLines w:val="0"/>
              <w:pageBreakBefore w:val="0"/>
              <w:widowControl w:val="0"/>
              <w:tabs>
                <w:tab w:val="left" w:pos="4440"/>
              </w:tabs>
              <w:kinsoku/>
              <w:wordWrap/>
              <w:overflowPunct/>
              <w:topLinePunct w:val="0"/>
              <w:autoSpaceDE w:val="0"/>
              <w:autoSpaceDN w:val="0"/>
              <w:bidi w:val="0"/>
              <w:adjustRightInd w:val="0"/>
              <w:snapToGrid w:val="0"/>
              <w:spacing w:before="0" w:beforeLines="0" w:after="0" w:afterLines="0" w:line="240" w:lineRule="auto"/>
              <w:ind w:left="0" w:leftChars="0" w:firstLine="0" w:firstLineChars="0"/>
              <w:jc w:val="center"/>
              <w:textAlignment w:val="bottom"/>
              <w:rPr>
                <w:rFonts w:hint="default" w:ascii="Times New Roman" w:hAnsi="Times New Roman" w:eastAsia="宋体" w:cs="Times New Roman"/>
                <w:b w:val="0"/>
                <w:bCs w:val="0"/>
                <w:color w:val="auto"/>
                <w:sz w:val="21"/>
                <w:szCs w:val="21"/>
                <w:lang w:val="en-US" w:eastAsia="zh-CN"/>
              </w:rPr>
            </w:pPr>
            <w:bookmarkStart w:id="1211" w:name="_Toc7378"/>
            <w:bookmarkStart w:id="1212" w:name="_Toc7406"/>
            <w:bookmarkStart w:id="1213" w:name="_Toc23683"/>
            <w:r>
              <w:rPr>
                <w:rFonts w:hint="default" w:ascii="Times New Roman" w:hAnsi="Times New Roman" w:eastAsia="宋体" w:cs="Times New Roman"/>
                <w:b w:val="0"/>
                <w:bCs w:val="0"/>
                <w:color w:val="auto"/>
                <w:sz w:val="21"/>
                <w:szCs w:val="21"/>
                <w:lang w:val="en-US" w:eastAsia="zh-CN"/>
              </w:rPr>
              <w:t>污染物指标</w:t>
            </w:r>
            <w:bookmarkEnd w:id="1211"/>
            <w:bookmarkEnd w:id="1212"/>
            <w:bookmarkEnd w:id="1213"/>
          </w:p>
        </w:tc>
        <w:tc>
          <w:tcPr>
            <w:tcW w:w="2078" w:type="dxa"/>
            <w:noWrap/>
            <w:vAlign w:val="center"/>
          </w:tcPr>
          <w:p>
            <w:pPr>
              <w:pStyle w:val="87"/>
              <w:keepNext w:val="0"/>
              <w:keepLines w:val="0"/>
              <w:pageBreakBefore w:val="0"/>
              <w:widowControl w:val="0"/>
              <w:tabs>
                <w:tab w:val="left" w:pos="4440"/>
              </w:tabs>
              <w:kinsoku/>
              <w:wordWrap/>
              <w:overflowPunct/>
              <w:topLinePunct w:val="0"/>
              <w:autoSpaceDE w:val="0"/>
              <w:autoSpaceDN w:val="0"/>
              <w:bidi w:val="0"/>
              <w:adjustRightInd w:val="0"/>
              <w:snapToGrid w:val="0"/>
              <w:spacing w:before="0" w:beforeLines="0" w:after="0" w:afterLines="0" w:line="240" w:lineRule="auto"/>
              <w:ind w:left="0" w:leftChars="0" w:firstLine="0" w:firstLineChars="0"/>
              <w:jc w:val="center"/>
              <w:textAlignment w:val="bottom"/>
              <w:rPr>
                <w:rFonts w:hint="default" w:ascii="Times New Roman" w:hAnsi="Times New Roman" w:eastAsia="宋体" w:cs="Times New Roman"/>
                <w:b w:val="0"/>
                <w:bCs w:val="0"/>
                <w:color w:val="auto"/>
                <w:sz w:val="21"/>
                <w:szCs w:val="21"/>
                <w:lang w:val="en-US" w:eastAsia="zh-CN"/>
              </w:rPr>
            </w:pPr>
            <w:bookmarkStart w:id="1214" w:name="_Toc16755"/>
            <w:bookmarkStart w:id="1215" w:name="_Toc19161"/>
            <w:bookmarkStart w:id="1216" w:name="_Toc24362"/>
            <w:r>
              <w:rPr>
                <w:rFonts w:hint="default" w:ascii="Times New Roman" w:hAnsi="Times New Roman" w:eastAsia="宋体" w:cs="Times New Roman"/>
                <w:b w:val="0"/>
                <w:bCs w:val="0"/>
                <w:color w:val="auto"/>
                <w:sz w:val="21"/>
                <w:szCs w:val="21"/>
                <w:lang w:val="en-US" w:eastAsia="zh-CN"/>
              </w:rPr>
              <w:t>单位</w:t>
            </w:r>
            <w:bookmarkEnd w:id="1214"/>
            <w:bookmarkEnd w:id="1215"/>
            <w:bookmarkEnd w:id="1216"/>
          </w:p>
        </w:tc>
        <w:tc>
          <w:tcPr>
            <w:tcW w:w="1235" w:type="dxa"/>
            <w:noWrap/>
            <w:vAlign w:val="center"/>
          </w:tcPr>
          <w:p>
            <w:pPr>
              <w:pStyle w:val="87"/>
              <w:keepNext w:val="0"/>
              <w:keepLines w:val="0"/>
              <w:pageBreakBefore w:val="0"/>
              <w:widowControl w:val="0"/>
              <w:tabs>
                <w:tab w:val="left" w:pos="4440"/>
              </w:tabs>
              <w:kinsoku/>
              <w:wordWrap/>
              <w:overflowPunct/>
              <w:topLinePunct w:val="0"/>
              <w:autoSpaceDE w:val="0"/>
              <w:autoSpaceDN w:val="0"/>
              <w:bidi w:val="0"/>
              <w:adjustRightInd w:val="0"/>
              <w:snapToGrid w:val="0"/>
              <w:spacing w:before="0" w:beforeLines="0" w:after="0" w:afterLines="0" w:line="240" w:lineRule="auto"/>
              <w:ind w:left="0" w:leftChars="0" w:firstLine="0" w:firstLineChars="0"/>
              <w:jc w:val="center"/>
              <w:textAlignment w:val="bottom"/>
              <w:rPr>
                <w:rFonts w:hint="default" w:ascii="Times New Roman" w:hAnsi="Times New Roman" w:eastAsia="宋体" w:cs="Times New Roman"/>
                <w:b w:val="0"/>
                <w:bCs w:val="0"/>
                <w:color w:val="auto"/>
                <w:sz w:val="21"/>
                <w:szCs w:val="21"/>
                <w:lang w:val="en-US" w:eastAsia="zh-CN"/>
              </w:rPr>
            </w:pPr>
            <w:bookmarkStart w:id="1217" w:name="_Toc8936"/>
            <w:bookmarkStart w:id="1218" w:name="_Toc6031"/>
            <w:bookmarkStart w:id="1219" w:name="_Toc20884"/>
            <w:r>
              <w:rPr>
                <w:rFonts w:hint="default" w:ascii="Times New Roman" w:hAnsi="Times New Roman" w:eastAsia="宋体" w:cs="Times New Roman"/>
                <w:b w:val="0"/>
                <w:bCs w:val="0"/>
                <w:color w:val="auto"/>
                <w:sz w:val="21"/>
                <w:szCs w:val="21"/>
                <w:lang w:val="en-US" w:eastAsia="zh-CN"/>
              </w:rPr>
              <w:t>产污系数</w:t>
            </w:r>
            <w:bookmarkEnd w:id="1217"/>
            <w:bookmarkEnd w:id="1218"/>
            <w:bookmarkEnd w:id="1219"/>
          </w:p>
        </w:tc>
        <w:tc>
          <w:tcPr>
            <w:tcW w:w="2203" w:type="dxa"/>
            <w:noWrap w:val="0"/>
            <w:vAlign w:val="center"/>
          </w:tcPr>
          <w:p>
            <w:pPr>
              <w:pStyle w:val="87"/>
              <w:keepNext w:val="0"/>
              <w:keepLines w:val="0"/>
              <w:pageBreakBefore w:val="0"/>
              <w:widowControl w:val="0"/>
              <w:tabs>
                <w:tab w:val="left" w:pos="4440"/>
              </w:tabs>
              <w:kinsoku/>
              <w:wordWrap/>
              <w:overflowPunct/>
              <w:topLinePunct w:val="0"/>
              <w:autoSpaceDE w:val="0"/>
              <w:autoSpaceDN w:val="0"/>
              <w:bidi w:val="0"/>
              <w:adjustRightInd w:val="0"/>
              <w:snapToGrid w:val="0"/>
              <w:spacing w:before="0" w:beforeLines="0" w:after="0" w:afterLines="0" w:line="240" w:lineRule="auto"/>
              <w:ind w:left="0" w:leftChars="0" w:firstLine="0" w:firstLineChars="0"/>
              <w:jc w:val="center"/>
              <w:textAlignment w:val="bottom"/>
              <w:rPr>
                <w:rFonts w:hint="default" w:ascii="Times New Roman" w:hAnsi="Times New Roman" w:eastAsia="宋体" w:cs="Times New Roman"/>
                <w:b w:val="0"/>
                <w:bCs w:val="0"/>
                <w:color w:val="auto"/>
                <w:sz w:val="21"/>
                <w:szCs w:val="21"/>
                <w:lang w:val="en-US" w:eastAsia="zh-CN"/>
              </w:rPr>
            </w:pPr>
            <w:bookmarkStart w:id="1220" w:name="_Toc31472"/>
            <w:bookmarkStart w:id="1221" w:name="_Toc18175"/>
            <w:bookmarkStart w:id="1222" w:name="_Toc5662"/>
            <w:r>
              <w:rPr>
                <w:rFonts w:hint="default" w:ascii="Times New Roman" w:hAnsi="Times New Roman" w:eastAsia="宋体" w:cs="Times New Roman"/>
                <w:b w:val="0"/>
                <w:bCs w:val="0"/>
                <w:color w:val="auto"/>
                <w:sz w:val="21"/>
                <w:szCs w:val="21"/>
                <w:lang w:val="en-US" w:eastAsia="zh-CN"/>
              </w:rPr>
              <w:t>末端治理技术名称</w:t>
            </w:r>
            <w:bookmarkEnd w:id="1220"/>
            <w:bookmarkEnd w:id="1221"/>
            <w:bookmarkEnd w:id="1222"/>
          </w:p>
        </w:tc>
        <w:tc>
          <w:tcPr>
            <w:tcW w:w="1474" w:type="dxa"/>
            <w:noWrap w:val="0"/>
            <w:vAlign w:val="center"/>
          </w:tcPr>
          <w:p>
            <w:pPr>
              <w:pStyle w:val="87"/>
              <w:keepNext w:val="0"/>
              <w:keepLines w:val="0"/>
              <w:pageBreakBefore w:val="0"/>
              <w:widowControl w:val="0"/>
              <w:tabs>
                <w:tab w:val="left" w:pos="4440"/>
              </w:tabs>
              <w:kinsoku/>
              <w:wordWrap/>
              <w:overflowPunct/>
              <w:topLinePunct w:val="0"/>
              <w:autoSpaceDE w:val="0"/>
              <w:autoSpaceDN w:val="0"/>
              <w:bidi w:val="0"/>
              <w:adjustRightInd w:val="0"/>
              <w:snapToGrid w:val="0"/>
              <w:spacing w:before="0" w:beforeLines="0" w:after="0" w:afterLines="0" w:line="240" w:lineRule="auto"/>
              <w:ind w:left="0" w:leftChars="0" w:firstLine="0" w:firstLineChars="0"/>
              <w:jc w:val="center"/>
              <w:textAlignment w:val="bottom"/>
              <w:rPr>
                <w:rFonts w:hint="default" w:ascii="Times New Roman" w:hAnsi="Times New Roman" w:eastAsia="宋体" w:cs="Times New Roman"/>
                <w:b w:val="0"/>
                <w:bCs w:val="0"/>
                <w:color w:val="auto"/>
                <w:sz w:val="21"/>
                <w:szCs w:val="21"/>
                <w:lang w:val="en-US" w:eastAsia="zh-CN"/>
              </w:rPr>
            </w:pPr>
            <w:bookmarkStart w:id="1223" w:name="_Toc24513"/>
            <w:bookmarkStart w:id="1224" w:name="_Toc4034"/>
            <w:bookmarkStart w:id="1225" w:name="_Toc8639"/>
            <w:r>
              <w:rPr>
                <w:rFonts w:hint="default" w:ascii="Times New Roman" w:hAnsi="Times New Roman" w:eastAsia="宋体" w:cs="Times New Roman"/>
                <w:b w:val="0"/>
                <w:bCs w:val="0"/>
                <w:color w:val="auto"/>
                <w:sz w:val="21"/>
                <w:szCs w:val="21"/>
                <w:lang w:val="en-US" w:eastAsia="zh-CN"/>
              </w:rPr>
              <w:t>去除效率（%）</w:t>
            </w:r>
            <w:bookmarkEnd w:id="1223"/>
            <w:bookmarkEnd w:id="1224"/>
            <w:bookmarkEnd w:id="1225"/>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11" w:hRule="atLeast"/>
          <w:jc w:val="center"/>
        </w:trPr>
        <w:tc>
          <w:tcPr>
            <w:tcW w:w="1514" w:type="dxa"/>
            <w:noWrap/>
            <w:vAlign w:val="center"/>
          </w:tcPr>
          <w:p>
            <w:pPr>
              <w:pStyle w:val="87"/>
              <w:keepNext w:val="0"/>
              <w:keepLines w:val="0"/>
              <w:pageBreakBefore w:val="0"/>
              <w:widowControl w:val="0"/>
              <w:tabs>
                <w:tab w:val="left" w:pos="4440"/>
              </w:tabs>
              <w:kinsoku/>
              <w:wordWrap/>
              <w:overflowPunct/>
              <w:topLinePunct w:val="0"/>
              <w:autoSpaceDE w:val="0"/>
              <w:autoSpaceDN w:val="0"/>
              <w:bidi w:val="0"/>
              <w:adjustRightInd w:val="0"/>
              <w:snapToGrid w:val="0"/>
              <w:spacing w:before="0" w:beforeLines="0" w:after="0" w:afterLines="0" w:line="240" w:lineRule="auto"/>
              <w:ind w:left="0" w:leftChars="0" w:firstLine="0" w:firstLineChars="0"/>
              <w:jc w:val="center"/>
              <w:textAlignment w:val="bottom"/>
              <w:rPr>
                <w:rFonts w:hint="default" w:ascii="Times New Roman" w:hAnsi="Times New Roman" w:eastAsia="宋体" w:cs="Times New Roman"/>
                <w:b w:val="0"/>
                <w:bCs w:val="0"/>
                <w:color w:val="auto"/>
                <w:sz w:val="21"/>
                <w:szCs w:val="21"/>
                <w:lang w:val="en-US" w:eastAsia="zh-CN"/>
              </w:rPr>
            </w:pPr>
            <w:bookmarkStart w:id="1226" w:name="_Toc3824"/>
            <w:bookmarkStart w:id="1227" w:name="_Toc6335"/>
            <w:bookmarkStart w:id="1228" w:name="_Toc15744"/>
            <w:r>
              <w:rPr>
                <w:rFonts w:hint="default" w:ascii="Times New Roman" w:hAnsi="Times New Roman" w:eastAsia="宋体" w:cs="Times New Roman"/>
                <w:b w:val="0"/>
                <w:bCs w:val="0"/>
                <w:color w:val="auto"/>
                <w:sz w:val="21"/>
                <w:szCs w:val="21"/>
                <w:lang w:val="en-US" w:eastAsia="zh-CN"/>
              </w:rPr>
              <w:t>工业废气量</w:t>
            </w:r>
            <w:bookmarkEnd w:id="1226"/>
            <w:bookmarkEnd w:id="1227"/>
            <w:bookmarkEnd w:id="1228"/>
          </w:p>
        </w:tc>
        <w:tc>
          <w:tcPr>
            <w:tcW w:w="2078" w:type="dxa"/>
            <w:noWrap/>
            <w:vAlign w:val="center"/>
          </w:tcPr>
          <w:p>
            <w:pPr>
              <w:pStyle w:val="87"/>
              <w:keepNext w:val="0"/>
              <w:keepLines w:val="0"/>
              <w:pageBreakBefore w:val="0"/>
              <w:widowControl w:val="0"/>
              <w:tabs>
                <w:tab w:val="left" w:pos="4440"/>
              </w:tabs>
              <w:kinsoku/>
              <w:wordWrap/>
              <w:overflowPunct/>
              <w:topLinePunct w:val="0"/>
              <w:autoSpaceDE w:val="0"/>
              <w:autoSpaceDN w:val="0"/>
              <w:bidi w:val="0"/>
              <w:adjustRightInd w:val="0"/>
              <w:snapToGrid w:val="0"/>
              <w:spacing w:before="0" w:beforeLines="0" w:after="0" w:afterLines="0" w:line="240" w:lineRule="auto"/>
              <w:ind w:left="0" w:leftChars="0" w:firstLine="0" w:firstLineChars="0"/>
              <w:jc w:val="center"/>
              <w:textAlignment w:val="bottom"/>
              <w:rPr>
                <w:rFonts w:hint="default" w:ascii="Times New Roman" w:hAnsi="Times New Roman" w:eastAsia="宋体" w:cs="Times New Roman"/>
                <w:b w:val="0"/>
                <w:bCs w:val="0"/>
                <w:color w:val="auto"/>
                <w:sz w:val="21"/>
                <w:szCs w:val="21"/>
                <w:lang w:val="en-US" w:eastAsia="zh-CN"/>
              </w:rPr>
            </w:pPr>
            <w:bookmarkStart w:id="1229" w:name="_Toc9265"/>
            <w:bookmarkStart w:id="1230" w:name="_Toc22786"/>
            <w:bookmarkStart w:id="1231" w:name="_Toc28847"/>
            <w:r>
              <w:rPr>
                <w:rFonts w:hint="default" w:ascii="Times New Roman" w:hAnsi="Times New Roman" w:eastAsia="宋体" w:cs="Times New Roman"/>
                <w:b w:val="0"/>
                <w:bCs w:val="0"/>
                <w:color w:val="auto"/>
                <w:sz w:val="21"/>
                <w:szCs w:val="21"/>
                <w:lang w:val="en-US" w:eastAsia="zh-CN"/>
              </w:rPr>
              <w:t>标立方米/吨-原料</w:t>
            </w:r>
            <w:bookmarkEnd w:id="1229"/>
            <w:bookmarkEnd w:id="1230"/>
            <w:bookmarkEnd w:id="1231"/>
          </w:p>
        </w:tc>
        <w:tc>
          <w:tcPr>
            <w:tcW w:w="1235" w:type="dxa"/>
            <w:noWrap/>
            <w:vAlign w:val="center"/>
          </w:tcPr>
          <w:p>
            <w:pPr>
              <w:pStyle w:val="87"/>
              <w:keepNext w:val="0"/>
              <w:keepLines w:val="0"/>
              <w:pageBreakBefore w:val="0"/>
              <w:widowControl w:val="0"/>
              <w:tabs>
                <w:tab w:val="left" w:pos="4440"/>
              </w:tabs>
              <w:kinsoku/>
              <w:wordWrap/>
              <w:overflowPunct/>
              <w:topLinePunct w:val="0"/>
              <w:autoSpaceDE w:val="0"/>
              <w:autoSpaceDN w:val="0"/>
              <w:bidi w:val="0"/>
              <w:adjustRightInd w:val="0"/>
              <w:snapToGrid w:val="0"/>
              <w:spacing w:before="0" w:beforeLines="0" w:after="0" w:afterLines="0" w:line="240" w:lineRule="auto"/>
              <w:ind w:left="0" w:leftChars="0" w:firstLine="0" w:firstLineChars="0"/>
              <w:jc w:val="center"/>
              <w:textAlignment w:val="bottom"/>
              <w:rPr>
                <w:rFonts w:hint="default" w:ascii="Times New Roman" w:hAnsi="Times New Roman" w:eastAsia="宋体" w:cs="Times New Roman"/>
                <w:b w:val="0"/>
                <w:bCs w:val="0"/>
                <w:color w:val="auto"/>
                <w:sz w:val="21"/>
                <w:szCs w:val="21"/>
                <w:lang w:val="en-US" w:eastAsia="zh-CN"/>
              </w:rPr>
            </w:pPr>
            <w:bookmarkStart w:id="1232" w:name="_Toc4018"/>
            <w:bookmarkStart w:id="1233" w:name="_Toc25537"/>
            <w:bookmarkStart w:id="1234" w:name="_Toc25726"/>
            <w:r>
              <w:rPr>
                <w:rFonts w:hint="default" w:ascii="Times New Roman" w:hAnsi="Times New Roman" w:eastAsia="宋体" w:cs="Times New Roman"/>
                <w:b w:val="0"/>
                <w:bCs w:val="0"/>
                <w:color w:val="auto"/>
                <w:sz w:val="21"/>
                <w:szCs w:val="21"/>
                <w:lang w:val="en-US" w:eastAsia="zh-CN"/>
              </w:rPr>
              <w:t>6240</w:t>
            </w:r>
            <w:bookmarkEnd w:id="1232"/>
            <w:bookmarkEnd w:id="1233"/>
            <w:bookmarkEnd w:id="1234"/>
          </w:p>
        </w:tc>
        <w:tc>
          <w:tcPr>
            <w:tcW w:w="2203" w:type="dxa"/>
            <w:noWrap w:val="0"/>
            <w:vAlign w:val="center"/>
          </w:tcPr>
          <w:p>
            <w:pPr>
              <w:pStyle w:val="87"/>
              <w:keepNext w:val="0"/>
              <w:keepLines w:val="0"/>
              <w:pageBreakBefore w:val="0"/>
              <w:widowControl w:val="0"/>
              <w:tabs>
                <w:tab w:val="left" w:pos="4440"/>
              </w:tabs>
              <w:kinsoku/>
              <w:wordWrap/>
              <w:overflowPunct/>
              <w:topLinePunct w:val="0"/>
              <w:autoSpaceDE w:val="0"/>
              <w:autoSpaceDN w:val="0"/>
              <w:bidi w:val="0"/>
              <w:adjustRightInd w:val="0"/>
              <w:snapToGrid w:val="0"/>
              <w:spacing w:before="0" w:beforeLines="0" w:after="0" w:afterLines="0" w:line="240" w:lineRule="auto"/>
              <w:ind w:left="0" w:leftChars="0" w:firstLine="0" w:firstLineChars="0"/>
              <w:jc w:val="center"/>
              <w:textAlignment w:val="bottom"/>
              <w:rPr>
                <w:rFonts w:hint="default" w:ascii="Times New Roman" w:hAnsi="Times New Roman" w:eastAsia="宋体" w:cs="Times New Roman"/>
                <w:b w:val="0"/>
                <w:bCs w:val="0"/>
                <w:color w:val="auto"/>
                <w:sz w:val="21"/>
                <w:szCs w:val="21"/>
                <w:lang w:val="en-US" w:eastAsia="zh-CN"/>
              </w:rPr>
            </w:pPr>
            <w:bookmarkStart w:id="1235" w:name="_Toc16101"/>
            <w:bookmarkStart w:id="1236" w:name="_Toc6564"/>
            <w:bookmarkStart w:id="1237" w:name="_Toc20331"/>
            <w:r>
              <w:rPr>
                <w:rFonts w:hint="default" w:ascii="Times New Roman" w:hAnsi="Times New Roman" w:eastAsia="宋体" w:cs="Times New Roman"/>
                <w:b w:val="0"/>
                <w:bCs w:val="0"/>
                <w:color w:val="auto"/>
                <w:sz w:val="21"/>
                <w:szCs w:val="21"/>
                <w:lang w:val="en-US" w:eastAsia="zh-CN"/>
              </w:rPr>
              <w:t>/</w:t>
            </w:r>
            <w:bookmarkEnd w:id="1235"/>
            <w:bookmarkEnd w:id="1236"/>
            <w:bookmarkEnd w:id="1237"/>
          </w:p>
        </w:tc>
        <w:tc>
          <w:tcPr>
            <w:tcW w:w="1474" w:type="dxa"/>
            <w:noWrap w:val="0"/>
            <w:vAlign w:val="center"/>
          </w:tcPr>
          <w:p>
            <w:pPr>
              <w:pStyle w:val="87"/>
              <w:keepNext w:val="0"/>
              <w:keepLines w:val="0"/>
              <w:pageBreakBefore w:val="0"/>
              <w:widowControl w:val="0"/>
              <w:tabs>
                <w:tab w:val="left" w:pos="4440"/>
              </w:tabs>
              <w:kinsoku/>
              <w:wordWrap/>
              <w:overflowPunct/>
              <w:topLinePunct w:val="0"/>
              <w:autoSpaceDE w:val="0"/>
              <w:autoSpaceDN w:val="0"/>
              <w:bidi w:val="0"/>
              <w:adjustRightInd w:val="0"/>
              <w:snapToGrid w:val="0"/>
              <w:spacing w:before="0" w:beforeLines="0" w:after="0" w:afterLines="0" w:line="240" w:lineRule="auto"/>
              <w:ind w:left="0" w:leftChars="0" w:firstLine="0" w:firstLineChars="0"/>
              <w:jc w:val="center"/>
              <w:textAlignment w:val="bottom"/>
              <w:rPr>
                <w:rFonts w:hint="default" w:ascii="Times New Roman" w:hAnsi="Times New Roman" w:eastAsia="宋体" w:cs="Times New Roman"/>
                <w:b w:val="0"/>
                <w:bCs w:val="0"/>
                <w:color w:val="auto"/>
                <w:sz w:val="21"/>
                <w:szCs w:val="21"/>
                <w:lang w:val="en-US" w:eastAsia="zh-CN"/>
              </w:rPr>
            </w:pPr>
            <w:bookmarkStart w:id="1238" w:name="_Toc5379"/>
            <w:bookmarkStart w:id="1239" w:name="_Toc29821"/>
            <w:bookmarkStart w:id="1240" w:name="_Toc13413"/>
            <w:r>
              <w:rPr>
                <w:rFonts w:hint="default" w:ascii="Times New Roman" w:hAnsi="Times New Roman" w:eastAsia="宋体" w:cs="Times New Roman"/>
                <w:b w:val="0"/>
                <w:bCs w:val="0"/>
                <w:color w:val="auto"/>
                <w:sz w:val="21"/>
                <w:szCs w:val="21"/>
                <w:lang w:val="en-US" w:eastAsia="zh-CN"/>
              </w:rPr>
              <w:t>0</w:t>
            </w:r>
            <w:bookmarkEnd w:id="1238"/>
            <w:bookmarkEnd w:id="1239"/>
            <w:bookmarkEnd w:id="1240"/>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16" w:hRule="atLeast"/>
          <w:jc w:val="center"/>
        </w:trPr>
        <w:tc>
          <w:tcPr>
            <w:tcW w:w="1514" w:type="dxa"/>
            <w:noWrap/>
            <w:vAlign w:val="center"/>
          </w:tcPr>
          <w:p>
            <w:pPr>
              <w:pStyle w:val="87"/>
              <w:keepNext w:val="0"/>
              <w:keepLines w:val="0"/>
              <w:pageBreakBefore w:val="0"/>
              <w:widowControl w:val="0"/>
              <w:tabs>
                <w:tab w:val="left" w:pos="4440"/>
              </w:tabs>
              <w:kinsoku/>
              <w:wordWrap/>
              <w:overflowPunct/>
              <w:topLinePunct w:val="0"/>
              <w:autoSpaceDE w:val="0"/>
              <w:autoSpaceDN w:val="0"/>
              <w:bidi w:val="0"/>
              <w:adjustRightInd w:val="0"/>
              <w:snapToGrid w:val="0"/>
              <w:spacing w:before="0" w:beforeLines="0" w:after="0" w:afterLines="0" w:line="240" w:lineRule="auto"/>
              <w:ind w:left="0" w:leftChars="0" w:firstLine="0" w:firstLineChars="0"/>
              <w:jc w:val="center"/>
              <w:textAlignment w:val="bottom"/>
              <w:rPr>
                <w:rFonts w:hint="default" w:ascii="Times New Roman" w:hAnsi="Times New Roman" w:eastAsia="宋体" w:cs="Times New Roman"/>
                <w:b w:val="0"/>
                <w:bCs w:val="0"/>
                <w:color w:val="auto"/>
                <w:sz w:val="21"/>
                <w:szCs w:val="21"/>
                <w:lang w:val="en-US" w:eastAsia="zh-CN"/>
              </w:rPr>
            </w:pPr>
            <w:bookmarkStart w:id="1241" w:name="_Toc12762"/>
            <w:bookmarkStart w:id="1242" w:name="_Toc4921"/>
            <w:bookmarkStart w:id="1243" w:name="_Toc1986"/>
            <w:r>
              <w:rPr>
                <w:rFonts w:hint="default" w:ascii="Times New Roman" w:hAnsi="Times New Roman" w:eastAsia="宋体" w:cs="Times New Roman"/>
                <w:b w:val="0"/>
                <w:bCs w:val="0"/>
                <w:color w:val="auto"/>
                <w:sz w:val="21"/>
                <w:szCs w:val="21"/>
                <w:lang w:val="en-US" w:eastAsia="zh-CN"/>
              </w:rPr>
              <w:t>二氧化硫</w:t>
            </w:r>
            <w:bookmarkEnd w:id="1241"/>
            <w:bookmarkEnd w:id="1242"/>
            <w:bookmarkEnd w:id="1243"/>
          </w:p>
        </w:tc>
        <w:tc>
          <w:tcPr>
            <w:tcW w:w="2078" w:type="dxa"/>
            <w:noWrap/>
            <w:vAlign w:val="center"/>
          </w:tcPr>
          <w:p>
            <w:pPr>
              <w:pStyle w:val="87"/>
              <w:keepNext w:val="0"/>
              <w:keepLines w:val="0"/>
              <w:pageBreakBefore w:val="0"/>
              <w:widowControl w:val="0"/>
              <w:tabs>
                <w:tab w:val="left" w:pos="4440"/>
              </w:tabs>
              <w:kinsoku/>
              <w:wordWrap/>
              <w:overflowPunct/>
              <w:topLinePunct w:val="0"/>
              <w:autoSpaceDE w:val="0"/>
              <w:autoSpaceDN w:val="0"/>
              <w:bidi w:val="0"/>
              <w:adjustRightInd w:val="0"/>
              <w:snapToGrid w:val="0"/>
              <w:spacing w:before="0" w:beforeLines="0" w:after="0" w:afterLines="0" w:line="240" w:lineRule="auto"/>
              <w:ind w:left="0" w:leftChars="0" w:firstLine="0" w:firstLineChars="0"/>
              <w:jc w:val="center"/>
              <w:textAlignment w:val="bottom"/>
              <w:rPr>
                <w:rFonts w:hint="default" w:ascii="Times New Roman" w:hAnsi="Times New Roman" w:eastAsia="宋体" w:cs="Times New Roman"/>
                <w:b w:val="0"/>
                <w:bCs w:val="0"/>
                <w:color w:val="auto"/>
                <w:sz w:val="21"/>
                <w:szCs w:val="21"/>
                <w:lang w:val="en-US" w:eastAsia="zh-CN"/>
              </w:rPr>
            </w:pPr>
            <w:bookmarkStart w:id="1244" w:name="_Toc18653"/>
            <w:bookmarkStart w:id="1245" w:name="_Toc10297"/>
            <w:bookmarkStart w:id="1246" w:name="_Toc4215"/>
            <w:r>
              <w:rPr>
                <w:rFonts w:hint="default" w:ascii="Times New Roman" w:hAnsi="Times New Roman" w:eastAsia="宋体" w:cs="Times New Roman"/>
                <w:b w:val="0"/>
                <w:bCs w:val="0"/>
                <w:color w:val="auto"/>
                <w:sz w:val="21"/>
                <w:szCs w:val="21"/>
                <w:lang w:val="en-US" w:eastAsia="zh-CN"/>
              </w:rPr>
              <w:t>千克/吨-原料</w:t>
            </w:r>
            <w:bookmarkEnd w:id="1244"/>
            <w:bookmarkEnd w:id="1245"/>
            <w:bookmarkEnd w:id="1246"/>
          </w:p>
        </w:tc>
        <w:tc>
          <w:tcPr>
            <w:tcW w:w="1235" w:type="dxa"/>
            <w:noWrap/>
            <w:vAlign w:val="center"/>
          </w:tcPr>
          <w:p>
            <w:pPr>
              <w:pStyle w:val="87"/>
              <w:keepNext w:val="0"/>
              <w:keepLines w:val="0"/>
              <w:pageBreakBefore w:val="0"/>
              <w:widowControl w:val="0"/>
              <w:tabs>
                <w:tab w:val="left" w:pos="4440"/>
              </w:tabs>
              <w:kinsoku/>
              <w:wordWrap/>
              <w:overflowPunct/>
              <w:topLinePunct w:val="0"/>
              <w:autoSpaceDE w:val="0"/>
              <w:autoSpaceDN w:val="0"/>
              <w:bidi w:val="0"/>
              <w:adjustRightInd w:val="0"/>
              <w:snapToGrid w:val="0"/>
              <w:spacing w:before="0" w:beforeLines="0" w:after="0" w:afterLines="0" w:line="240" w:lineRule="auto"/>
              <w:ind w:left="0" w:leftChars="0" w:firstLine="0" w:firstLineChars="0"/>
              <w:jc w:val="center"/>
              <w:textAlignment w:val="bottom"/>
              <w:rPr>
                <w:rFonts w:hint="default" w:ascii="Times New Roman" w:hAnsi="Times New Roman" w:eastAsia="宋体" w:cs="Times New Roman"/>
                <w:b w:val="0"/>
                <w:bCs w:val="0"/>
                <w:color w:val="auto"/>
                <w:sz w:val="21"/>
                <w:szCs w:val="21"/>
                <w:lang w:val="en-US" w:eastAsia="zh-CN"/>
              </w:rPr>
            </w:pPr>
            <w:bookmarkStart w:id="1247" w:name="_Toc12584"/>
            <w:bookmarkStart w:id="1248" w:name="_Toc1152"/>
            <w:bookmarkStart w:id="1249" w:name="_Toc27161"/>
            <w:r>
              <w:rPr>
                <w:rFonts w:hint="default" w:ascii="Times New Roman" w:hAnsi="Times New Roman" w:eastAsia="宋体" w:cs="Times New Roman"/>
                <w:b w:val="0"/>
                <w:bCs w:val="0"/>
                <w:color w:val="auto"/>
                <w:sz w:val="21"/>
                <w:szCs w:val="21"/>
                <w:lang w:val="en-US" w:eastAsia="zh-CN"/>
              </w:rPr>
              <w:t>17S</w:t>
            </w:r>
            <w:bookmarkEnd w:id="1247"/>
            <w:bookmarkEnd w:id="1248"/>
            <w:bookmarkEnd w:id="1249"/>
          </w:p>
        </w:tc>
        <w:tc>
          <w:tcPr>
            <w:tcW w:w="2203" w:type="dxa"/>
            <w:noWrap w:val="0"/>
            <w:vAlign w:val="center"/>
          </w:tcPr>
          <w:p>
            <w:pPr>
              <w:pStyle w:val="87"/>
              <w:keepNext w:val="0"/>
              <w:keepLines w:val="0"/>
              <w:pageBreakBefore w:val="0"/>
              <w:widowControl w:val="0"/>
              <w:tabs>
                <w:tab w:val="left" w:pos="4440"/>
              </w:tabs>
              <w:kinsoku/>
              <w:wordWrap/>
              <w:overflowPunct/>
              <w:topLinePunct w:val="0"/>
              <w:autoSpaceDE w:val="0"/>
              <w:autoSpaceDN w:val="0"/>
              <w:bidi w:val="0"/>
              <w:adjustRightInd w:val="0"/>
              <w:snapToGrid w:val="0"/>
              <w:spacing w:before="0" w:beforeLines="0" w:after="0" w:afterLines="0" w:line="240" w:lineRule="auto"/>
              <w:ind w:left="0" w:leftChars="0" w:firstLine="0" w:firstLineChars="0"/>
              <w:jc w:val="center"/>
              <w:textAlignment w:val="bottom"/>
              <w:rPr>
                <w:rFonts w:hint="default" w:ascii="Times New Roman" w:hAnsi="Times New Roman" w:eastAsia="宋体" w:cs="Times New Roman"/>
                <w:b w:val="0"/>
                <w:bCs w:val="0"/>
                <w:color w:val="auto"/>
                <w:sz w:val="21"/>
                <w:szCs w:val="21"/>
                <w:lang w:val="en-US" w:eastAsia="zh-CN"/>
              </w:rPr>
            </w:pPr>
            <w:bookmarkStart w:id="1250" w:name="_Toc31306"/>
            <w:bookmarkStart w:id="1251" w:name="_Toc11241"/>
            <w:bookmarkStart w:id="1252" w:name="_Toc18896"/>
            <w:r>
              <w:rPr>
                <w:rFonts w:hint="default" w:ascii="Times New Roman" w:hAnsi="Times New Roman" w:eastAsia="宋体" w:cs="Times New Roman"/>
                <w:b w:val="0"/>
                <w:bCs w:val="0"/>
                <w:color w:val="auto"/>
                <w:sz w:val="21"/>
                <w:szCs w:val="21"/>
                <w:lang w:val="en-US" w:eastAsia="zh-CN"/>
              </w:rPr>
              <w:t>/</w:t>
            </w:r>
            <w:bookmarkEnd w:id="1250"/>
            <w:bookmarkEnd w:id="1251"/>
            <w:bookmarkEnd w:id="1252"/>
          </w:p>
        </w:tc>
        <w:tc>
          <w:tcPr>
            <w:tcW w:w="1474" w:type="dxa"/>
            <w:noWrap w:val="0"/>
            <w:vAlign w:val="center"/>
          </w:tcPr>
          <w:p>
            <w:pPr>
              <w:pStyle w:val="87"/>
              <w:keepNext w:val="0"/>
              <w:keepLines w:val="0"/>
              <w:pageBreakBefore w:val="0"/>
              <w:widowControl w:val="0"/>
              <w:tabs>
                <w:tab w:val="left" w:pos="4440"/>
              </w:tabs>
              <w:kinsoku/>
              <w:wordWrap/>
              <w:overflowPunct/>
              <w:topLinePunct w:val="0"/>
              <w:autoSpaceDE w:val="0"/>
              <w:autoSpaceDN w:val="0"/>
              <w:bidi w:val="0"/>
              <w:adjustRightInd w:val="0"/>
              <w:snapToGrid w:val="0"/>
              <w:spacing w:before="0" w:beforeLines="0" w:after="0" w:afterLines="0" w:line="240" w:lineRule="auto"/>
              <w:ind w:left="0" w:leftChars="0" w:firstLine="0" w:firstLineChars="0"/>
              <w:jc w:val="center"/>
              <w:textAlignment w:val="bottom"/>
              <w:rPr>
                <w:rFonts w:hint="default" w:ascii="Times New Roman" w:hAnsi="Times New Roman" w:eastAsia="宋体" w:cs="Times New Roman"/>
                <w:b w:val="0"/>
                <w:bCs w:val="0"/>
                <w:color w:val="auto"/>
                <w:sz w:val="21"/>
                <w:szCs w:val="21"/>
                <w:lang w:val="en-US" w:eastAsia="zh-CN"/>
              </w:rPr>
            </w:pPr>
            <w:bookmarkStart w:id="1253" w:name="_Toc9132"/>
            <w:bookmarkStart w:id="1254" w:name="_Toc11017"/>
            <w:bookmarkStart w:id="1255" w:name="_Toc11751"/>
            <w:r>
              <w:rPr>
                <w:rFonts w:hint="default" w:ascii="Times New Roman" w:hAnsi="Times New Roman" w:eastAsia="宋体" w:cs="Times New Roman"/>
                <w:b w:val="0"/>
                <w:bCs w:val="0"/>
                <w:color w:val="auto"/>
                <w:sz w:val="21"/>
                <w:szCs w:val="21"/>
                <w:lang w:val="en-US" w:eastAsia="zh-CN"/>
              </w:rPr>
              <w:t>0</w:t>
            </w:r>
            <w:bookmarkEnd w:id="1253"/>
            <w:bookmarkEnd w:id="1254"/>
            <w:bookmarkEnd w:id="1255"/>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514" w:type="dxa"/>
            <w:noWrap/>
            <w:vAlign w:val="center"/>
          </w:tcPr>
          <w:p>
            <w:pPr>
              <w:pStyle w:val="87"/>
              <w:keepNext w:val="0"/>
              <w:keepLines w:val="0"/>
              <w:pageBreakBefore w:val="0"/>
              <w:widowControl w:val="0"/>
              <w:tabs>
                <w:tab w:val="left" w:pos="4440"/>
              </w:tabs>
              <w:kinsoku/>
              <w:wordWrap/>
              <w:overflowPunct/>
              <w:topLinePunct w:val="0"/>
              <w:autoSpaceDE w:val="0"/>
              <w:autoSpaceDN w:val="0"/>
              <w:bidi w:val="0"/>
              <w:adjustRightInd w:val="0"/>
              <w:snapToGrid w:val="0"/>
              <w:spacing w:before="0" w:beforeLines="0" w:after="0" w:afterLines="0" w:line="240" w:lineRule="auto"/>
              <w:ind w:left="0" w:leftChars="0" w:firstLine="0" w:firstLineChars="0"/>
              <w:jc w:val="center"/>
              <w:textAlignment w:val="bottom"/>
              <w:rPr>
                <w:rFonts w:hint="default" w:ascii="Times New Roman" w:hAnsi="Times New Roman" w:eastAsia="宋体" w:cs="Times New Roman"/>
                <w:b w:val="0"/>
                <w:bCs w:val="0"/>
                <w:color w:val="auto"/>
                <w:sz w:val="21"/>
                <w:szCs w:val="21"/>
                <w:lang w:val="en-US" w:eastAsia="zh-CN"/>
              </w:rPr>
            </w:pPr>
            <w:bookmarkStart w:id="1256" w:name="_Toc26994"/>
            <w:bookmarkStart w:id="1257" w:name="_Toc30812"/>
            <w:bookmarkStart w:id="1258" w:name="_Toc17910"/>
            <w:r>
              <w:rPr>
                <w:rFonts w:hint="default" w:ascii="Times New Roman" w:hAnsi="Times New Roman" w:eastAsia="宋体" w:cs="Times New Roman"/>
                <w:b w:val="0"/>
                <w:bCs w:val="0"/>
                <w:color w:val="auto"/>
                <w:sz w:val="21"/>
                <w:szCs w:val="21"/>
                <w:lang w:val="en-US" w:eastAsia="zh-CN"/>
              </w:rPr>
              <w:t>颗粒物</w:t>
            </w:r>
            <w:bookmarkEnd w:id="1256"/>
            <w:bookmarkEnd w:id="1257"/>
            <w:bookmarkEnd w:id="1258"/>
          </w:p>
        </w:tc>
        <w:tc>
          <w:tcPr>
            <w:tcW w:w="2078" w:type="dxa"/>
            <w:noWrap/>
            <w:vAlign w:val="center"/>
          </w:tcPr>
          <w:p>
            <w:pPr>
              <w:pStyle w:val="87"/>
              <w:keepNext w:val="0"/>
              <w:keepLines w:val="0"/>
              <w:pageBreakBefore w:val="0"/>
              <w:widowControl w:val="0"/>
              <w:tabs>
                <w:tab w:val="left" w:pos="4440"/>
              </w:tabs>
              <w:kinsoku/>
              <w:wordWrap/>
              <w:overflowPunct/>
              <w:topLinePunct w:val="0"/>
              <w:autoSpaceDE w:val="0"/>
              <w:autoSpaceDN w:val="0"/>
              <w:bidi w:val="0"/>
              <w:adjustRightInd w:val="0"/>
              <w:snapToGrid w:val="0"/>
              <w:spacing w:before="0" w:beforeLines="0" w:after="0" w:afterLines="0" w:line="240" w:lineRule="auto"/>
              <w:ind w:left="0" w:leftChars="0" w:firstLine="0" w:firstLineChars="0"/>
              <w:jc w:val="center"/>
              <w:textAlignment w:val="bottom"/>
              <w:rPr>
                <w:rFonts w:hint="default" w:ascii="Times New Roman" w:hAnsi="Times New Roman" w:eastAsia="宋体" w:cs="Times New Roman"/>
                <w:b w:val="0"/>
                <w:bCs w:val="0"/>
                <w:color w:val="auto"/>
                <w:sz w:val="21"/>
                <w:szCs w:val="21"/>
                <w:lang w:val="en-US" w:eastAsia="zh-CN"/>
              </w:rPr>
            </w:pPr>
            <w:bookmarkStart w:id="1259" w:name="_Toc1975"/>
            <w:bookmarkStart w:id="1260" w:name="_Toc7788"/>
            <w:bookmarkStart w:id="1261" w:name="_Toc29213"/>
            <w:r>
              <w:rPr>
                <w:rFonts w:hint="default" w:ascii="Times New Roman" w:hAnsi="Times New Roman" w:eastAsia="宋体" w:cs="Times New Roman"/>
                <w:b w:val="0"/>
                <w:bCs w:val="0"/>
                <w:color w:val="auto"/>
                <w:sz w:val="21"/>
                <w:szCs w:val="21"/>
                <w:lang w:val="en-US" w:eastAsia="zh-CN"/>
              </w:rPr>
              <w:t>千克/吨-原料</w:t>
            </w:r>
            <w:bookmarkEnd w:id="1259"/>
            <w:bookmarkEnd w:id="1260"/>
            <w:bookmarkEnd w:id="1261"/>
          </w:p>
        </w:tc>
        <w:tc>
          <w:tcPr>
            <w:tcW w:w="1235" w:type="dxa"/>
            <w:noWrap/>
            <w:vAlign w:val="center"/>
          </w:tcPr>
          <w:p>
            <w:pPr>
              <w:pStyle w:val="87"/>
              <w:keepNext w:val="0"/>
              <w:keepLines w:val="0"/>
              <w:pageBreakBefore w:val="0"/>
              <w:widowControl w:val="0"/>
              <w:tabs>
                <w:tab w:val="left" w:pos="4440"/>
              </w:tabs>
              <w:kinsoku/>
              <w:wordWrap/>
              <w:overflowPunct/>
              <w:topLinePunct w:val="0"/>
              <w:autoSpaceDE w:val="0"/>
              <w:autoSpaceDN w:val="0"/>
              <w:bidi w:val="0"/>
              <w:adjustRightInd w:val="0"/>
              <w:snapToGrid w:val="0"/>
              <w:spacing w:before="0" w:beforeLines="0" w:after="0" w:afterLines="0" w:line="240" w:lineRule="auto"/>
              <w:ind w:left="0" w:leftChars="0" w:firstLine="0" w:firstLineChars="0"/>
              <w:jc w:val="center"/>
              <w:textAlignment w:val="bottom"/>
              <w:rPr>
                <w:rFonts w:hint="default" w:ascii="Times New Roman" w:hAnsi="Times New Roman" w:eastAsia="宋体" w:cs="Times New Roman"/>
                <w:b w:val="0"/>
                <w:bCs w:val="0"/>
                <w:color w:val="auto"/>
                <w:sz w:val="21"/>
                <w:szCs w:val="21"/>
                <w:lang w:val="en-US" w:eastAsia="zh-CN"/>
              </w:rPr>
            </w:pPr>
            <w:bookmarkStart w:id="1262" w:name="_Toc11145"/>
            <w:bookmarkStart w:id="1263" w:name="_Toc31943"/>
            <w:bookmarkStart w:id="1264" w:name="_Toc23081"/>
            <w:r>
              <w:rPr>
                <w:rFonts w:hint="default" w:ascii="Times New Roman" w:hAnsi="Times New Roman" w:eastAsia="宋体" w:cs="Times New Roman"/>
                <w:b w:val="0"/>
                <w:bCs w:val="0"/>
                <w:color w:val="auto"/>
                <w:sz w:val="21"/>
                <w:szCs w:val="21"/>
                <w:lang w:val="en-US" w:eastAsia="zh-CN"/>
              </w:rPr>
              <w:t>0.5</w:t>
            </w:r>
            <w:bookmarkEnd w:id="1262"/>
            <w:bookmarkEnd w:id="1263"/>
            <w:bookmarkEnd w:id="1264"/>
          </w:p>
        </w:tc>
        <w:tc>
          <w:tcPr>
            <w:tcW w:w="2203" w:type="dxa"/>
            <w:noWrap w:val="0"/>
            <w:vAlign w:val="center"/>
          </w:tcPr>
          <w:p>
            <w:pPr>
              <w:pStyle w:val="87"/>
              <w:keepNext w:val="0"/>
              <w:keepLines w:val="0"/>
              <w:pageBreakBefore w:val="0"/>
              <w:widowControl w:val="0"/>
              <w:tabs>
                <w:tab w:val="left" w:pos="4440"/>
              </w:tabs>
              <w:kinsoku/>
              <w:wordWrap/>
              <w:overflowPunct/>
              <w:topLinePunct w:val="0"/>
              <w:autoSpaceDE w:val="0"/>
              <w:autoSpaceDN w:val="0"/>
              <w:bidi w:val="0"/>
              <w:adjustRightInd w:val="0"/>
              <w:snapToGrid w:val="0"/>
              <w:spacing w:before="0" w:beforeLines="0" w:after="0" w:afterLines="0" w:line="240" w:lineRule="auto"/>
              <w:ind w:left="0" w:leftChars="0" w:firstLine="0" w:firstLineChars="0"/>
              <w:jc w:val="center"/>
              <w:textAlignment w:val="bottom"/>
              <w:rPr>
                <w:rFonts w:hint="default" w:ascii="Times New Roman" w:hAnsi="Times New Roman" w:eastAsia="宋体" w:cs="Times New Roman"/>
                <w:b w:val="0"/>
                <w:bCs w:val="0"/>
                <w:color w:val="auto"/>
                <w:sz w:val="21"/>
                <w:szCs w:val="21"/>
                <w:lang w:val="en-US" w:eastAsia="zh-CN"/>
              </w:rPr>
            </w:pPr>
            <w:bookmarkStart w:id="1265" w:name="_Toc18949"/>
            <w:bookmarkStart w:id="1266" w:name="_Toc4625"/>
            <w:bookmarkStart w:id="1267" w:name="_Toc16395"/>
            <w:r>
              <w:rPr>
                <w:rFonts w:hint="default" w:ascii="Times New Roman" w:hAnsi="Times New Roman" w:eastAsia="宋体" w:cs="Times New Roman"/>
                <w:b w:val="0"/>
                <w:bCs w:val="0"/>
                <w:color w:val="auto"/>
                <w:sz w:val="21"/>
                <w:szCs w:val="21"/>
                <w:lang w:val="en-US" w:eastAsia="zh-CN"/>
              </w:rPr>
              <w:t>袋式除尘</w:t>
            </w:r>
            <w:bookmarkEnd w:id="1265"/>
            <w:bookmarkEnd w:id="1266"/>
            <w:bookmarkEnd w:id="1267"/>
          </w:p>
        </w:tc>
        <w:tc>
          <w:tcPr>
            <w:tcW w:w="1474" w:type="dxa"/>
            <w:noWrap w:val="0"/>
            <w:vAlign w:val="center"/>
          </w:tcPr>
          <w:p>
            <w:pPr>
              <w:pStyle w:val="87"/>
              <w:keepNext w:val="0"/>
              <w:keepLines w:val="0"/>
              <w:pageBreakBefore w:val="0"/>
              <w:widowControl w:val="0"/>
              <w:tabs>
                <w:tab w:val="left" w:pos="4440"/>
              </w:tabs>
              <w:kinsoku/>
              <w:wordWrap/>
              <w:overflowPunct/>
              <w:topLinePunct w:val="0"/>
              <w:autoSpaceDE w:val="0"/>
              <w:autoSpaceDN w:val="0"/>
              <w:bidi w:val="0"/>
              <w:adjustRightInd w:val="0"/>
              <w:snapToGrid w:val="0"/>
              <w:spacing w:before="0" w:beforeLines="0" w:after="0" w:afterLines="0" w:line="240" w:lineRule="auto"/>
              <w:ind w:left="0" w:leftChars="0" w:firstLine="0" w:firstLineChars="0"/>
              <w:jc w:val="center"/>
              <w:textAlignment w:val="bottom"/>
              <w:rPr>
                <w:rFonts w:hint="default" w:ascii="Times New Roman" w:hAnsi="Times New Roman" w:eastAsia="宋体" w:cs="Times New Roman"/>
                <w:b w:val="0"/>
                <w:bCs w:val="0"/>
                <w:color w:val="auto"/>
                <w:sz w:val="21"/>
                <w:szCs w:val="21"/>
                <w:lang w:val="en-US" w:eastAsia="zh-CN"/>
              </w:rPr>
            </w:pPr>
            <w:bookmarkStart w:id="1268" w:name="_Toc19060"/>
            <w:bookmarkStart w:id="1269" w:name="_Toc6793"/>
            <w:bookmarkStart w:id="1270" w:name="_Toc32584"/>
            <w:r>
              <w:rPr>
                <w:rFonts w:hint="default" w:ascii="Times New Roman" w:hAnsi="Times New Roman" w:eastAsia="宋体" w:cs="Times New Roman"/>
                <w:b w:val="0"/>
                <w:bCs w:val="0"/>
                <w:color w:val="auto"/>
                <w:sz w:val="21"/>
                <w:szCs w:val="21"/>
                <w:lang w:val="en-US" w:eastAsia="zh-CN"/>
              </w:rPr>
              <w:t>99</w:t>
            </w:r>
            <w:bookmarkEnd w:id="1268"/>
            <w:bookmarkEnd w:id="1269"/>
            <w:bookmarkEnd w:id="1270"/>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514" w:type="dxa"/>
            <w:noWrap/>
            <w:vAlign w:val="center"/>
          </w:tcPr>
          <w:p>
            <w:pPr>
              <w:pStyle w:val="87"/>
              <w:keepNext w:val="0"/>
              <w:keepLines w:val="0"/>
              <w:pageBreakBefore w:val="0"/>
              <w:widowControl w:val="0"/>
              <w:tabs>
                <w:tab w:val="left" w:pos="4440"/>
              </w:tabs>
              <w:kinsoku/>
              <w:wordWrap/>
              <w:overflowPunct/>
              <w:topLinePunct w:val="0"/>
              <w:autoSpaceDE w:val="0"/>
              <w:autoSpaceDN w:val="0"/>
              <w:bidi w:val="0"/>
              <w:adjustRightInd w:val="0"/>
              <w:snapToGrid w:val="0"/>
              <w:spacing w:before="0" w:beforeLines="0" w:after="0" w:afterLines="0" w:line="240" w:lineRule="auto"/>
              <w:ind w:left="0" w:leftChars="0" w:firstLine="0" w:firstLineChars="0"/>
              <w:jc w:val="center"/>
              <w:textAlignment w:val="bottom"/>
              <w:rPr>
                <w:rFonts w:hint="default" w:ascii="Times New Roman" w:hAnsi="Times New Roman" w:eastAsia="宋体" w:cs="Times New Roman"/>
                <w:b w:val="0"/>
                <w:bCs w:val="0"/>
                <w:color w:val="auto"/>
                <w:sz w:val="21"/>
                <w:szCs w:val="21"/>
                <w:lang w:val="en-US" w:eastAsia="zh-CN"/>
              </w:rPr>
            </w:pPr>
            <w:bookmarkStart w:id="1271" w:name="_Toc30580"/>
            <w:bookmarkStart w:id="1272" w:name="_Toc18120"/>
            <w:bookmarkStart w:id="1273" w:name="_Toc29713"/>
            <w:r>
              <w:rPr>
                <w:rFonts w:hint="default" w:ascii="Times New Roman" w:hAnsi="Times New Roman" w:eastAsia="宋体" w:cs="Times New Roman"/>
                <w:b w:val="0"/>
                <w:bCs w:val="0"/>
                <w:color w:val="auto"/>
                <w:sz w:val="21"/>
                <w:szCs w:val="21"/>
                <w:lang w:val="en-US" w:eastAsia="zh-CN"/>
              </w:rPr>
              <w:t>氮氧化物</w:t>
            </w:r>
            <w:bookmarkEnd w:id="1271"/>
            <w:bookmarkEnd w:id="1272"/>
            <w:bookmarkEnd w:id="1273"/>
          </w:p>
        </w:tc>
        <w:tc>
          <w:tcPr>
            <w:tcW w:w="2078" w:type="dxa"/>
            <w:noWrap/>
            <w:vAlign w:val="center"/>
          </w:tcPr>
          <w:p>
            <w:pPr>
              <w:pStyle w:val="87"/>
              <w:keepNext w:val="0"/>
              <w:keepLines w:val="0"/>
              <w:pageBreakBefore w:val="0"/>
              <w:widowControl w:val="0"/>
              <w:tabs>
                <w:tab w:val="left" w:pos="4440"/>
              </w:tabs>
              <w:kinsoku/>
              <w:wordWrap/>
              <w:overflowPunct/>
              <w:topLinePunct w:val="0"/>
              <w:autoSpaceDE w:val="0"/>
              <w:autoSpaceDN w:val="0"/>
              <w:bidi w:val="0"/>
              <w:adjustRightInd w:val="0"/>
              <w:snapToGrid w:val="0"/>
              <w:spacing w:before="0" w:beforeLines="0" w:after="0" w:afterLines="0" w:line="240" w:lineRule="auto"/>
              <w:ind w:left="0" w:leftChars="0" w:firstLine="0" w:firstLineChars="0"/>
              <w:jc w:val="center"/>
              <w:textAlignment w:val="bottom"/>
              <w:rPr>
                <w:rFonts w:hint="default" w:ascii="Times New Roman" w:hAnsi="Times New Roman" w:eastAsia="宋体" w:cs="Times New Roman"/>
                <w:b w:val="0"/>
                <w:bCs w:val="0"/>
                <w:color w:val="auto"/>
                <w:sz w:val="21"/>
                <w:szCs w:val="21"/>
                <w:lang w:val="en-US" w:eastAsia="zh-CN"/>
              </w:rPr>
            </w:pPr>
            <w:bookmarkStart w:id="1274" w:name="_Toc28975"/>
            <w:bookmarkStart w:id="1275" w:name="_Toc17443"/>
            <w:bookmarkStart w:id="1276" w:name="_Toc11804"/>
            <w:r>
              <w:rPr>
                <w:rFonts w:hint="default" w:ascii="Times New Roman" w:hAnsi="Times New Roman" w:eastAsia="宋体" w:cs="Times New Roman"/>
                <w:b w:val="0"/>
                <w:bCs w:val="0"/>
                <w:color w:val="auto"/>
                <w:sz w:val="21"/>
                <w:szCs w:val="21"/>
                <w:lang w:val="en-US" w:eastAsia="zh-CN"/>
              </w:rPr>
              <w:t>千克/吨-原料</w:t>
            </w:r>
            <w:bookmarkEnd w:id="1274"/>
            <w:bookmarkEnd w:id="1275"/>
            <w:bookmarkEnd w:id="1276"/>
          </w:p>
        </w:tc>
        <w:tc>
          <w:tcPr>
            <w:tcW w:w="1235" w:type="dxa"/>
            <w:noWrap/>
            <w:vAlign w:val="center"/>
          </w:tcPr>
          <w:p>
            <w:pPr>
              <w:pStyle w:val="87"/>
              <w:keepNext w:val="0"/>
              <w:keepLines w:val="0"/>
              <w:pageBreakBefore w:val="0"/>
              <w:widowControl w:val="0"/>
              <w:tabs>
                <w:tab w:val="left" w:pos="4440"/>
              </w:tabs>
              <w:kinsoku/>
              <w:wordWrap/>
              <w:overflowPunct/>
              <w:topLinePunct w:val="0"/>
              <w:autoSpaceDE w:val="0"/>
              <w:autoSpaceDN w:val="0"/>
              <w:bidi w:val="0"/>
              <w:adjustRightInd w:val="0"/>
              <w:snapToGrid w:val="0"/>
              <w:spacing w:before="0" w:beforeLines="0" w:after="0" w:afterLines="0" w:line="240" w:lineRule="auto"/>
              <w:ind w:left="0" w:leftChars="0" w:firstLine="0" w:firstLineChars="0"/>
              <w:jc w:val="center"/>
              <w:textAlignment w:val="bottom"/>
              <w:rPr>
                <w:rFonts w:hint="default" w:ascii="Times New Roman" w:hAnsi="Times New Roman" w:eastAsia="宋体" w:cs="Times New Roman"/>
                <w:b w:val="0"/>
                <w:bCs w:val="0"/>
                <w:color w:val="auto"/>
                <w:sz w:val="21"/>
                <w:szCs w:val="21"/>
                <w:lang w:val="en-US" w:eastAsia="zh-CN"/>
              </w:rPr>
            </w:pPr>
            <w:bookmarkStart w:id="1277" w:name="_Toc14396"/>
            <w:bookmarkStart w:id="1278" w:name="_Toc14048"/>
            <w:bookmarkStart w:id="1279" w:name="_Toc9106"/>
            <w:r>
              <w:rPr>
                <w:rFonts w:hint="default" w:ascii="Times New Roman" w:hAnsi="Times New Roman" w:eastAsia="宋体" w:cs="Times New Roman"/>
                <w:b w:val="0"/>
                <w:bCs w:val="0"/>
                <w:color w:val="auto"/>
                <w:sz w:val="21"/>
                <w:szCs w:val="21"/>
                <w:lang w:val="en-US" w:eastAsia="zh-CN"/>
              </w:rPr>
              <w:t>1.02</w:t>
            </w:r>
            <w:bookmarkEnd w:id="1277"/>
            <w:bookmarkEnd w:id="1278"/>
            <w:bookmarkEnd w:id="1279"/>
          </w:p>
        </w:tc>
        <w:tc>
          <w:tcPr>
            <w:tcW w:w="2203" w:type="dxa"/>
            <w:noWrap w:val="0"/>
            <w:vAlign w:val="center"/>
          </w:tcPr>
          <w:p>
            <w:pPr>
              <w:pStyle w:val="87"/>
              <w:keepNext w:val="0"/>
              <w:keepLines w:val="0"/>
              <w:pageBreakBefore w:val="0"/>
              <w:widowControl w:val="0"/>
              <w:tabs>
                <w:tab w:val="left" w:pos="4440"/>
              </w:tabs>
              <w:kinsoku/>
              <w:wordWrap/>
              <w:overflowPunct/>
              <w:topLinePunct w:val="0"/>
              <w:autoSpaceDE w:val="0"/>
              <w:autoSpaceDN w:val="0"/>
              <w:bidi w:val="0"/>
              <w:adjustRightInd w:val="0"/>
              <w:snapToGrid w:val="0"/>
              <w:spacing w:before="0" w:beforeLines="0" w:after="0" w:afterLines="0" w:line="240" w:lineRule="auto"/>
              <w:ind w:left="0" w:leftChars="0" w:firstLine="0" w:firstLineChars="0"/>
              <w:jc w:val="center"/>
              <w:textAlignment w:val="bottom"/>
              <w:rPr>
                <w:rFonts w:hint="default" w:ascii="Times New Roman" w:hAnsi="Times New Roman" w:eastAsia="宋体" w:cs="Times New Roman"/>
                <w:b w:val="0"/>
                <w:bCs w:val="0"/>
                <w:color w:val="auto"/>
                <w:sz w:val="21"/>
                <w:szCs w:val="21"/>
                <w:lang w:val="en-US" w:eastAsia="zh-CN"/>
              </w:rPr>
            </w:pPr>
            <w:bookmarkStart w:id="1280" w:name="_Toc2814"/>
            <w:bookmarkStart w:id="1281" w:name="_Toc21001"/>
            <w:bookmarkStart w:id="1282" w:name="_Toc25350"/>
            <w:r>
              <w:rPr>
                <w:rFonts w:hint="default" w:ascii="Times New Roman" w:hAnsi="Times New Roman" w:eastAsia="宋体" w:cs="Times New Roman"/>
                <w:b w:val="0"/>
                <w:bCs w:val="0"/>
                <w:color w:val="auto"/>
                <w:sz w:val="21"/>
                <w:szCs w:val="21"/>
                <w:lang w:val="en-US" w:eastAsia="zh-CN"/>
              </w:rPr>
              <w:t>/</w:t>
            </w:r>
            <w:bookmarkEnd w:id="1280"/>
            <w:bookmarkEnd w:id="1281"/>
            <w:bookmarkEnd w:id="1282"/>
          </w:p>
        </w:tc>
        <w:tc>
          <w:tcPr>
            <w:tcW w:w="1474" w:type="dxa"/>
            <w:noWrap w:val="0"/>
            <w:vAlign w:val="center"/>
          </w:tcPr>
          <w:p>
            <w:pPr>
              <w:pStyle w:val="87"/>
              <w:keepNext w:val="0"/>
              <w:keepLines w:val="0"/>
              <w:pageBreakBefore w:val="0"/>
              <w:widowControl w:val="0"/>
              <w:tabs>
                <w:tab w:val="left" w:pos="4440"/>
              </w:tabs>
              <w:kinsoku/>
              <w:wordWrap/>
              <w:overflowPunct/>
              <w:topLinePunct w:val="0"/>
              <w:autoSpaceDE w:val="0"/>
              <w:autoSpaceDN w:val="0"/>
              <w:bidi w:val="0"/>
              <w:adjustRightInd w:val="0"/>
              <w:snapToGrid w:val="0"/>
              <w:spacing w:before="0" w:beforeLines="0" w:after="0" w:afterLines="0" w:line="240" w:lineRule="auto"/>
              <w:ind w:left="0" w:leftChars="0" w:firstLine="0" w:firstLineChars="0"/>
              <w:jc w:val="center"/>
              <w:textAlignment w:val="bottom"/>
              <w:rPr>
                <w:rFonts w:hint="default" w:ascii="Times New Roman" w:hAnsi="Times New Roman" w:eastAsia="宋体" w:cs="Times New Roman"/>
                <w:b w:val="0"/>
                <w:bCs w:val="0"/>
                <w:color w:val="auto"/>
                <w:sz w:val="21"/>
                <w:szCs w:val="21"/>
                <w:lang w:val="en-US" w:eastAsia="zh-CN"/>
              </w:rPr>
            </w:pPr>
            <w:bookmarkStart w:id="1283" w:name="_Toc19653"/>
            <w:bookmarkStart w:id="1284" w:name="_Toc9867"/>
            <w:bookmarkStart w:id="1285" w:name="_Toc18963"/>
            <w:r>
              <w:rPr>
                <w:rFonts w:hint="default" w:ascii="Times New Roman" w:hAnsi="Times New Roman" w:eastAsia="宋体" w:cs="Times New Roman"/>
                <w:b w:val="0"/>
                <w:bCs w:val="0"/>
                <w:color w:val="auto"/>
                <w:sz w:val="21"/>
                <w:szCs w:val="21"/>
                <w:lang w:val="en-US" w:eastAsia="zh-CN"/>
              </w:rPr>
              <w:t>0</w:t>
            </w:r>
            <w:bookmarkEnd w:id="1283"/>
            <w:bookmarkEnd w:id="1284"/>
            <w:bookmarkEnd w:id="1285"/>
          </w:p>
        </w:tc>
      </w:tr>
    </w:tbl>
    <w:p>
      <w:pPr>
        <w:pStyle w:val="113"/>
        <w:adjustRightInd w:val="0"/>
        <w:spacing w:line="336" w:lineRule="auto"/>
        <w:ind w:firstLine="480"/>
        <w:rPr>
          <w:rFonts w:hint="eastAsia"/>
          <w:color w:val="auto"/>
          <w:sz w:val="24"/>
        </w:rPr>
      </w:pPr>
      <w:r>
        <w:rPr>
          <w:rFonts w:hint="eastAsia"/>
          <w:color w:val="auto"/>
          <w:sz w:val="24"/>
        </w:rPr>
        <w:t>收到基硫=空气干燥基全硫×（100-收到基水分）/（100-空气干燥基水分）=0.02×（100-5.5）/（100-5.55）=0.02%</w:t>
      </w:r>
    </w:p>
    <w:p>
      <w:pPr>
        <w:adjustRightInd w:val="0"/>
        <w:spacing w:line="360" w:lineRule="auto"/>
        <w:ind w:firstLine="480" w:firstLineChars="200"/>
        <w:rPr>
          <w:rFonts w:hint="default" w:ascii="Times New Roman" w:hAnsi="Times New Roman" w:eastAsia="宋体" w:cs="Times New Roman"/>
          <w:color w:val="auto"/>
          <w:kern w:val="0"/>
          <w:sz w:val="24"/>
          <w:szCs w:val="24"/>
        </w:rPr>
      </w:pPr>
      <w:r>
        <w:rPr>
          <w:rFonts w:hint="default" w:ascii="Times New Roman" w:hAnsi="Times New Roman" w:eastAsia="宋体" w:cs="Times New Roman"/>
          <w:color w:val="auto"/>
          <w:kern w:val="0"/>
          <w:sz w:val="24"/>
          <w:szCs w:val="24"/>
        </w:rPr>
        <w:t>汞及其化合物排放量</w:t>
      </w:r>
    </w:p>
    <w:p>
      <w:pPr>
        <w:adjustRightInd w:val="0"/>
        <w:snapToGrid w:val="0"/>
        <w:spacing w:line="360" w:lineRule="auto"/>
        <w:jc w:val="center"/>
        <w:rPr>
          <w:rFonts w:hint="default" w:ascii="Times New Roman" w:hAnsi="Times New Roman" w:eastAsia="宋体" w:cs="Times New Roman"/>
          <w:color w:val="auto"/>
          <w:kern w:val="0"/>
          <w:sz w:val="24"/>
          <w:szCs w:val="24"/>
        </w:rPr>
      </w:pPr>
      <w:r>
        <w:rPr>
          <w:rFonts w:hint="default" w:ascii="Times New Roman" w:hAnsi="Times New Roman" w:eastAsia="宋体" w:cs="Times New Roman"/>
          <w:color w:val="auto"/>
          <w:kern w:val="0"/>
          <w:position w:val="-32"/>
          <w:sz w:val="24"/>
          <w:szCs w:val="24"/>
        </w:rPr>
        <w:object>
          <v:shape id="_x0000_i1042" o:spt="75" type="#_x0000_t75" style="height:38pt;width:159pt;" o:ole="t" filled="f" o:preferrelative="t" stroked="f" coordsize="21600,21600">
            <v:path/>
            <v:fill on="f" focussize="0,0"/>
            <v:stroke on="f"/>
            <v:imagedata r:id="rId18" o:title=""/>
            <o:lock v:ext="edit" aspectratio="t"/>
            <w10:wrap type="none"/>
            <w10:anchorlock/>
          </v:shape>
          <o:OLEObject Type="Embed" ProgID="Equation.KSEE3" ShapeID="_x0000_i1042" DrawAspect="Content" ObjectID="_1468075742" r:id="rId86">
            <o:LockedField>false</o:LockedField>
          </o:OLEObject>
        </w:object>
      </w:r>
    </w:p>
    <w:p>
      <w:pPr>
        <w:adjustRightInd w:val="0"/>
        <w:snapToGrid w:val="0"/>
        <w:spacing w:line="360" w:lineRule="auto"/>
        <w:ind w:firstLine="480" w:firstLineChars="200"/>
        <w:rPr>
          <w:rFonts w:hint="default" w:ascii="Times New Roman" w:hAnsi="Times New Roman" w:eastAsia="宋体" w:cs="Times New Roman"/>
          <w:color w:val="auto"/>
          <w:kern w:val="0"/>
          <w:sz w:val="24"/>
          <w:szCs w:val="24"/>
        </w:rPr>
      </w:pPr>
      <w:r>
        <w:rPr>
          <w:rFonts w:hint="default" w:ascii="Times New Roman" w:hAnsi="Times New Roman" w:eastAsia="宋体" w:cs="Times New Roman"/>
          <w:color w:val="auto"/>
          <w:kern w:val="0"/>
          <w:sz w:val="24"/>
          <w:szCs w:val="24"/>
        </w:rPr>
        <w:t>式中：E</w:t>
      </w:r>
      <w:r>
        <w:rPr>
          <w:rFonts w:hint="default" w:ascii="Times New Roman" w:hAnsi="Times New Roman" w:eastAsia="宋体" w:cs="Times New Roman"/>
          <w:color w:val="auto"/>
          <w:kern w:val="0"/>
          <w:sz w:val="24"/>
          <w:szCs w:val="24"/>
          <w:vertAlign w:val="subscript"/>
        </w:rPr>
        <w:t>Hg</w:t>
      </w:r>
      <w:r>
        <w:rPr>
          <w:rFonts w:hint="default" w:ascii="Times New Roman" w:hAnsi="Times New Roman" w:eastAsia="宋体" w:cs="Times New Roman"/>
          <w:color w:val="auto"/>
          <w:kern w:val="0"/>
          <w:sz w:val="24"/>
          <w:szCs w:val="24"/>
        </w:rPr>
        <w:t>——核算时段内汞及其化合物排放量（以汞计），t/a；</w:t>
      </w:r>
    </w:p>
    <w:p>
      <w:pPr>
        <w:adjustRightInd w:val="0"/>
        <w:snapToGrid w:val="0"/>
        <w:spacing w:line="360" w:lineRule="auto"/>
        <w:ind w:firstLine="1200" w:firstLineChars="500"/>
        <w:rPr>
          <w:rFonts w:hint="default" w:ascii="Times New Roman" w:hAnsi="Times New Roman" w:eastAsia="宋体" w:cs="Times New Roman"/>
          <w:color w:val="auto"/>
          <w:kern w:val="0"/>
          <w:sz w:val="24"/>
          <w:szCs w:val="24"/>
        </w:rPr>
      </w:pPr>
      <w:r>
        <w:rPr>
          <w:rFonts w:hint="default" w:ascii="Times New Roman" w:hAnsi="Times New Roman" w:eastAsia="宋体" w:cs="Times New Roman"/>
          <w:color w:val="auto"/>
          <w:kern w:val="0"/>
          <w:sz w:val="24"/>
          <w:szCs w:val="24"/>
        </w:rPr>
        <w:t>R——核算时段内锅炉燃料耗量，</w:t>
      </w:r>
      <w:r>
        <w:rPr>
          <w:rFonts w:hint="eastAsia" w:ascii="Times New Roman" w:hAnsi="Times New Roman" w:cs="Times New Roman"/>
          <w:color w:val="auto"/>
          <w:kern w:val="0"/>
          <w:sz w:val="24"/>
          <w:szCs w:val="24"/>
          <w:lang w:val="en-US" w:eastAsia="zh-CN"/>
        </w:rPr>
        <w:t>43.2</w:t>
      </w:r>
      <w:r>
        <w:rPr>
          <w:rFonts w:hint="default" w:ascii="Times New Roman" w:hAnsi="Times New Roman" w:eastAsia="宋体" w:cs="Times New Roman"/>
          <w:color w:val="auto"/>
          <w:kern w:val="0"/>
          <w:sz w:val="24"/>
          <w:szCs w:val="24"/>
        </w:rPr>
        <w:t>t/a；</w:t>
      </w:r>
    </w:p>
    <w:p>
      <w:pPr>
        <w:adjustRightInd w:val="0"/>
        <w:snapToGrid w:val="0"/>
        <w:spacing w:line="360" w:lineRule="auto"/>
        <w:ind w:firstLine="1200" w:firstLineChars="500"/>
        <w:rPr>
          <w:rFonts w:hint="default" w:ascii="Times New Roman" w:hAnsi="Times New Roman" w:eastAsia="宋体" w:cs="Times New Roman"/>
          <w:color w:val="auto"/>
          <w:kern w:val="0"/>
          <w:sz w:val="24"/>
          <w:szCs w:val="24"/>
        </w:rPr>
      </w:pPr>
      <w:r>
        <w:rPr>
          <w:rFonts w:hint="default" w:ascii="Times New Roman" w:hAnsi="Times New Roman" w:eastAsia="宋体" w:cs="Times New Roman"/>
          <w:color w:val="auto"/>
          <w:kern w:val="0"/>
          <w:sz w:val="24"/>
          <w:szCs w:val="24"/>
        </w:rPr>
        <w:t>m</w:t>
      </w:r>
      <w:r>
        <w:rPr>
          <w:rFonts w:hint="default" w:ascii="Times New Roman" w:hAnsi="Times New Roman" w:eastAsia="宋体" w:cs="Times New Roman"/>
          <w:color w:val="auto"/>
          <w:kern w:val="0"/>
          <w:sz w:val="24"/>
          <w:szCs w:val="24"/>
          <w:vertAlign w:val="subscript"/>
        </w:rPr>
        <w:t>Hgar</w:t>
      </w:r>
      <w:r>
        <w:rPr>
          <w:rFonts w:hint="default" w:ascii="Times New Roman" w:hAnsi="Times New Roman" w:eastAsia="宋体" w:cs="Times New Roman"/>
          <w:color w:val="auto"/>
          <w:kern w:val="0"/>
          <w:sz w:val="24"/>
          <w:szCs w:val="24"/>
        </w:rPr>
        <w:t>——收到基汞的含量，μg/g，根据《中国农村地区生物质燃料燃烧的汞排放研究》（北京大学），取7.94×10</w:t>
      </w:r>
      <w:r>
        <w:rPr>
          <w:rFonts w:hint="default" w:ascii="Times New Roman" w:hAnsi="Times New Roman" w:eastAsia="宋体" w:cs="Times New Roman"/>
          <w:color w:val="auto"/>
          <w:kern w:val="0"/>
          <w:sz w:val="24"/>
          <w:szCs w:val="24"/>
          <w:vertAlign w:val="superscript"/>
        </w:rPr>
        <w:t>-3</w:t>
      </w:r>
      <w:r>
        <w:rPr>
          <w:rFonts w:hint="default" w:ascii="Times New Roman" w:hAnsi="Times New Roman" w:eastAsia="宋体" w:cs="Times New Roman"/>
          <w:color w:val="auto"/>
          <w:kern w:val="0"/>
          <w:sz w:val="24"/>
          <w:szCs w:val="24"/>
        </w:rPr>
        <w:t>μg/g；</w:t>
      </w:r>
    </w:p>
    <w:p>
      <w:pPr>
        <w:adjustRightInd w:val="0"/>
        <w:snapToGrid w:val="0"/>
        <w:spacing w:line="360" w:lineRule="auto"/>
        <w:ind w:firstLine="1200" w:firstLineChars="500"/>
        <w:rPr>
          <w:rFonts w:hint="default" w:ascii="Times New Roman" w:hAnsi="Times New Roman" w:eastAsia="宋体" w:cs="Times New Roman"/>
          <w:b/>
          <w:bCs/>
          <w:color w:val="auto"/>
          <w:kern w:val="0"/>
          <w:sz w:val="24"/>
          <w:szCs w:val="24"/>
        </w:rPr>
      </w:pPr>
      <w:r>
        <w:rPr>
          <w:rFonts w:hint="default" w:ascii="Times New Roman" w:hAnsi="Times New Roman" w:eastAsia="宋体" w:cs="Times New Roman"/>
          <w:color w:val="auto"/>
          <w:kern w:val="0"/>
          <w:sz w:val="24"/>
          <w:szCs w:val="24"/>
        </w:rPr>
        <w:t>η</w:t>
      </w:r>
      <w:r>
        <w:rPr>
          <w:rFonts w:hint="default" w:ascii="Times New Roman" w:hAnsi="Times New Roman" w:eastAsia="宋体" w:cs="Times New Roman"/>
          <w:color w:val="auto"/>
          <w:kern w:val="0"/>
          <w:sz w:val="24"/>
          <w:szCs w:val="24"/>
          <w:vertAlign w:val="subscript"/>
        </w:rPr>
        <w:t>Hg</w:t>
      </w:r>
      <w:r>
        <w:rPr>
          <w:rFonts w:hint="default" w:ascii="Times New Roman" w:hAnsi="Times New Roman" w:eastAsia="宋体" w:cs="Times New Roman"/>
          <w:color w:val="auto"/>
          <w:kern w:val="0"/>
          <w:sz w:val="24"/>
          <w:szCs w:val="24"/>
        </w:rPr>
        <w:t>——汞的协同脱除效率，%，取70%。</w:t>
      </w:r>
    </w:p>
    <w:p>
      <w:pPr>
        <w:pStyle w:val="113"/>
        <w:adjustRightInd w:val="0"/>
        <w:spacing w:line="336" w:lineRule="auto"/>
        <w:ind w:firstLine="480"/>
        <w:rPr>
          <w:rFonts w:hint="eastAsia"/>
          <w:color w:val="auto"/>
          <w:sz w:val="24"/>
        </w:rPr>
      </w:pPr>
      <w:r>
        <w:rPr>
          <w:rFonts w:hint="default" w:ascii="Times New Roman" w:hAnsi="Times New Roman" w:eastAsia="宋体" w:cs="Times New Roman"/>
          <w:bCs/>
          <w:color w:val="auto"/>
          <w:sz w:val="24"/>
          <w:szCs w:val="24"/>
        </w:rPr>
        <w:t>由计算可得出汞及其化合物排放量为</w:t>
      </w:r>
      <w:r>
        <w:rPr>
          <w:rFonts w:hint="eastAsia" w:ascii="Times New Roman" w:hAnsi="Times New Roman" w:cs="Times New Roman"/>
          <w:color w:val="auto"/>
          <w:sz w:val="24"/>
          <w:szCs w:val="24"/>
          <w:lang w:val="en-US" w:bidi="zh-CN"/>
        </w:rPr>
        <w:t>1.03</w:t>
      </w:r>
      <w:r>
        <w:rPr>
          <w:rFonts w:hint="default" w:ascii="Times New Roman" w:hAnsi="Times New Roman" w:eastAsia="宋体" w:cs="Times New Roman"/>
          <w:color w:val="auto"/>
          <w:sz w:val="24"/>
          <w:szCs w:val="24"/>
          <w:lang w:bidi="zh-CN"/>
        </w:rPr>
        <w:t>×10</w:t>
      </w:r>
      <w:r>
        <w:rPr>
          <w:rFonts w:hint="default" w:ascii="Times New Roman" w:hAnsi="Times New Roman" w:eastAsia="宋体" w:cs="Times New Roman"/>
          <w:color w:val="auto"/>
          <w:sz w:val="24"/>
          <w:szCs w:val="24"/>
          <w:vertAlign w:val="superscript"/>
          <w:lang w:bidi="zh-CN"/>
        </w:rPr>
        <w:t>-</w:t>
      </w:r>
      <w:r>
        <w:rPr>
          <w:rFonts w:hint="eastAsia" w:ascii="Times New Roman" w:hAnsi="Times New Roman" w:cs="Times New Roman"/>
          <w:color w:val="auto"/>
          <w:sz w:val="24"/>
          <w:szCs w:val="24"/>
          <w:vertAlign w:val="superscript"/>
          <w:lang w:val="en-US" w:bidi="zh-CN"/>
        </w:rPr>
        <w:t>7</w:t>
      </w:r>
      <w:r>
        <w:rPr>
          <w:rFonts w:hint="default" w:ascii="Times New Roman" w:hAnsi="Times New Roman" w:eastAsia="宋体" w:cs="Times New Roman"/>
          <w:bCs/>
          <w:color w:val="auto"/>
          <w:sz w:val="24"/>
          <w:szCs w:val="24"/>
        </w:rPr>
        <w:t>t/a。</w:t>
      </w:r>
    </w:p>
    <w:p>
      <w:pPr>
        <w:pStyle w:val="79"/>
        <w:adjustRightInd w:val="0"/>
        <w:snapToGrid w:val="0"/>
        <w:spacing w:line="240" w:lineRule="auto"/>
        <w:ind w:firstLine="422" w:firstLineChars="200"/>
        <w:jc w:val="center"/>
        <w:rPr>
          <w:b/>
          <w:color w:val="auto"/>
          <w:sz w:val="21"/>
          <w:szCs w:val="21"/>
        </w:rPr>
      </w:pPr>
      <w:r>
        <w:rPr>
          <w:b/>
          <w:color w:val="auto"/>
          <w:sz w:val="21"/>
          <w:szCs w:val="21"/>
        </w:rPr>
        <w:t>表</w:t>
      </w:r>
      <w:r>
        <w:rPr>
          <w:rFonts w:hint="eastAsia"/>
          <w:b/>
          <w:color w:val="auto"/>
          <w:sz w:val="21"/>
          <w:szCs w:val="21"/>
          <w:lang w:val="en-US" w:eastAsia="zh-CN"/>
        </w:rPr>
        <w:t>2-3</w:t>
      </w:r>
      <w:r>
        <w:rPr>
          <w:b/>
          <w:color w:val="auto"/>
          <w:sz w:val="21"/>
          <w:szCs w:val="21"/>
        </w:rPr>
        <w:t xml:space="preserve">  生物质锅炉污染物产排情况一览表</w:t>
      </w:r>
    </w:p>
    <w:tbl>
      <w:tblPr>
        <w:tblStyle w:val="30"/>
        <w:tblW w:w="8787"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730"/>
        <w:gridCol w:w="1766"/>
        <w:gridCol w:w="1765"/>
        <w:gridCol w:w="1763"/>
        <w:gridCol w:w="1763"/>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730" w:type="dxa"/>
            <w:noWrap/>
            <w:vAlign w:val="center"/>
          </w:tcPr>
          <w:p>
            <w:pPr>
              <w:pStyle w:val="87"/>
              <w:keepNext w:val="0"/>
              <w:keepLines w:val="0"/>
              <w:pageBreakBefore w:val="0"/>
              <w:widowControl w:val="0"/>
              <w:tabs>
                <w:tab w:val="left" w:pos="4440"/>
              </w:tabs>
              <w:kinsoku/>
              <w:wordWrap/>
              <w:overflowPunct/>
              <w:topLinePunct w:val="0"/>
              <w:autoSpaceDE w:val="0"/>
              <w:autoSpaceDN w:val="0"/>
              <w:bidi w:val="0"/>
              <w:adjustRightInd w:val="0"/>
              <w:snapToGrid w:val="0"/>
              <w:spacing w:before="0" w:beforeLines="0" w:after="0" w:afterLines="0" w:line="240" w:lineRule="auto"/>
              <w:ind w:left="0" w:leftChars="0" w:firstLine="0" w:firstLineChars="0"/>
              <w:textAlignment w:val="bottom"/>
              <w:rPr>
                <w:rFonts w:hint="default" w:ascii="Times New Roman" w:hAnsi="Times New Roman" w:eastAsia="宋体" w:cs="Times New Roman"/>
                <w:b w:val="0"/>
                <w:bCs w:val="0"/>
                <w:color w:val="auto"/>
                <w:sz w:val="21"/>
                <w:szCs w:val="21"/>
                <w:lang w:val="en-US" w:eastAsia="zh-CN"/>
              </w:rPr>
            </w:pPr>
            <w:bookmarkStart w:id="1286" w:name="_Toc9217"/>
            <w:bookmarkStart w:id="1287" w:name="_Toc22837"/>
            <w:bookmarkStart w:id="1288" w:name="_Toc21352"/>
            <w:r>
              <w:rPr>
                <w:rFonts w:hint="default" w:ascii="Times New Roman" w:hAnsi="Times New Roman" w:eastAsia="宋体" w:cs="Times New Roman"/>
                <w:b w:val="0"/>
                <w:bCs w:val="0"/>
                <w:color w:val="auto"/>
                <w:sz w:val="21"/>
                <w:szCs w:val="21"/>
                <w:lang w:val="en-US" w:eastAsia="zh-CN"/>
              </w:rPr>
              <w:t>污染物指标</w:t>
            </w:r>
            <w:bookmarkEnd w:id="1286"/>
            <w:bookmarkEnd w:id="1287"/>
            <w:bookmarkEnd w:id="1288"/>
          </w:p>
        </w:tc>
        <w:tc>
          <w:tcPr>
            <w:tcW w:w="1766" w:type="dxa"/>
            <w:noWrap/>
            <w:vAlign w:val="center"/>
          </w:tcPr>
          <w:p>
            <w:pPr>
              <w:pStyle w:val="87"/>
              <w:keepNext w:val="0"/>
              <w:keepLines w:val="0"/>
              <w:pageBreakBefore w:val="0"/>
              <w:widowControl w:val="0"/>
              <w:tabs>
                <w:tab w:val="left" w:pos="4440"/>
              </w:tabs>
              <w:kinsoku/>
              <w:wordWrap/>
              <w:overflowPunct/>
              <w:topLinePunct w:val="0"/>
              <w:autoSpaceDE w:val="0"/>
              <w:autoSpaceDN w:val="0"/>
              <w:bidi w:val="0"/>
              <w:adjustRightInd w:val="0"/>
              <w:snapToGrid w:val="0"/>
              <w:spacing w:before="0" w:beforeLines="0" w:after="0" w:afterLines="0" w:line="240" w:lineRule="auto"/>
              <w:ind w:left="0" w:leftChars="0" w:firstLine="0" w:firstLineChars="0"/>
              <w:jc w:val="center"/>
              <w:textAlignment w:val="bottom"/>
              <w:rPr>
                <w:rFonts w:hint="default" w:ascii="Times New Roman" w:hAnsi="Times New Roman" w:eastAsia="宋体" w:cs="Times New Roman"/>
                <w:b w:val="0"/>
                <w:bCs w:val="0"/>
                <w:color w:val="auto"/>
                <w:sz w:val="21"/>
                <w:szCs w:val="21"/>
                <w:lang w:val="en-US" w:eastAsia="zh-CN"/>
              </w:rPr>
            </w:pPr>
            <w:bookmarkStart w:id="1289" w:name="_Toc2718"/>
            <w:bookmarkStart w:id="1290" w:name="_Toc27092"/>
            <w:bookmarkStart w:id="1291" w:name="_Toc10909"/>
            <w:r>
              <w:rPr>
                <w:rFonts w:hint="default" w:ascii="Times New Roman" w:hAnsi="Times New Roman" w:eastAsia="宋体" w:cs="Times New Roman"/>
                <w:b w:val="0"/>
                <w:bCs w:val="0"/>
                <w:color w:val="auto"/>
                <w:sz w:val="21"/>
                <w:szCs w:val="21"/>
                <w:lang w:val="en-US" w:eastAsia="zh-CN"/>
              </w:rPr>
              <w:t>产生浓度（mg/m</w:t>
            </w:r>
            <w:r>
              <w:rPr>
                <w:rFonts w:hint="default" w:ascii="Times New Roman" w:hAnsi="Times New Roman" w:eastAsia="宋体" w:cs="Times New Roman"/>
                <w:b w:val="0"/>
                <w:bCs w:val="0"/>
                <w:color w:val="auto"/>
                <w:sz w:val="21"/>
                <w:szCs w:val="21"/>
                <w:vertAlign w:val="superscript"/>
                <w:lang w:val="en-US" w:eastAsia="zh-CN"/>
              </w:rPr>
              <w:t>3</w:t>
            </w:r>
            <w:r>
              <w:rPr>
                <w:rFonts w:hint="default" w:ascii="Times New Roman" w:hAnsi="Times New Roman" w:eastAsia="宋体" w:cs="Times New Roman"/>
                <w:b w:val="0"/>
                <w:bCs w:val="0"/>
                <w:color w:val="auto"/>
                <w:sz w:val="21"/>
                <w:szCs w:val="21"/>
                <w:lang w:val="en-US" w:eastAsia="zh-CN"/>
              </w:rPr>
              <w:t>）</w:t>
            </w:r>
            <w:bookmarkEnd w:id="1289"/>
            <w:bookmarkEnd w:id="1290"/>
            <w:bookmarkEnd w:id="1291"/>
          </w:p>
        </w:tc>
        <w:tc>
          <w:tcPr>
            <w:tcW w:w="1765" w:type="dxa"/>
            <w:noWrap/>
            <w:vAlign w:val="center"/>
          </w:tcPr>
          <w:p>
            <w:pPr>
              <w:pStyle w:val="87"/>
              <w:keepNext w:val="0"/>
              <w:keepLines w:val="0"/>
              <w:pageBreakBefore w:val="0"/>
              <w:widowControl w:val="0"/>
              <w:tabs>
                <w:tab w:val="left" w:pos="4440"/>
              </w:tabs>
              <w:kinsoku/>
              <w:wordWrap/>
              <w:overflowPunct/>
              <w:topLinePunct w:val="0"/>
              <w:autoSpaceDE w:val="0"/>
              <w:autoSpaceDN w:val="0"/>
              <w:bidi w:val="0"/>
              <w:adjustRightInd w:val="0"/>
              <w:snapToGrid w:val="0"/>
              <w:spacing w:before="0" w:beforeLines="0" w:after="0" w:afterLines="0" w:line="240" w:lineRule="auto"/>
              <w:ind w:left="0" w:leftChars="0" w:firstLine="0" w:firstLineChars="0"/>
              <w:jc w:val="center"/>
              <w:textAlignment w:val="bottom"/>
              <w:rPr>
                <w:rFonts w:hint="default" w:ascii="Times New Roman" w:hAnsi="Times New Roman" w:eastAsia="宋体" w:cs="Times New Roman"/>
                <w:b w:val="0"/>
                <w:bCs w:val="0"/>
                <w:color w:val="auto"/>
                <w:sz w:val="21"/>
                <w:szCs w:val="21"/>
                <w:lang w:val="en-US" w:eastAsia="zh-CN"/>
              </w:rPr>
            </w:pPr>
            <w:bookmarkStart w:id="1292" w:name="_Toc23170"/>
            <w:bookmarkStart w:id="1293" w:name="_Toc2559"/>
            <w:bookmarkStart w:id="1294" w:name="_Toc20004"/>
            <w:r>
              <w:rPr>
                <w:rFonts w:hint="default" w:ascii="Times New Roman" w:hAnsi="Times New Roman" w:eastAsia="宋体" w:cs="Times New Roman"/>
                <w:b w:val="0"/>
                <w:bCs w:val="0"/>
                <w:color w:val="auto"/>
                <w:sz w:val="21"/>
                <w:szCs w:val="21"/>
                <w:lang w:val="en-US" w:eastAsia="zh-CN"/>
              </w:rPr>
              <w:t>产生量（t）</w:t>
            </w:r>
            <w:bookmarkEnd w:id="1292"/>
            <w:bookmarkEnd w:id="1293"/>
            <w:bookmarkEnd w:id="1294"/>
          </w:p>
        </w:tc>
        <w:tc>
          <w:tcPr>
            <w:tcW w:w="1763" w:type="dxa"/>
            <w:noWrap/>
            <w:vAlign w:val="center"/>
          </w:tcPr>
          <w:p>
            <w:pPr>
              <w:pStyle w:val="87"/>
              <w:keepNext w:val="0"/>
              <w:keepLines w:val="0"/>
              <w:pageBreakBefore w:val="0"/>
              <w:widowControl w:val="0"/>
              <w:tabs>
                <w:tab w:val="left" w:pos="4440"/>
              </w:tabs>
              <w:kinsoku/>
              <w:wordWrap/>
              <w:overflowPunct/>
              <w:topLinePunct w:val="0"/>
              <w:autoSpaceDE w:val="0"/>
              <w:autoSpaceDN w:val="0"/>
              <w:bidi w:val="0"/>
              <w:adjustRightInd w:val="0"/>
              <w:snapToGrid w:val="0"/>
              <w:spacing w:before="0" w:beforeLines="0" w:after="0" w:afterLines="0" w:line="240" w:lineRule="auto"/>
              <w:ind w:left="0" w:leftChars="0" w:firstLine="0" w:firstLineChars="0"/>
              <w:jc w:val="center"/>
              <w:textAlignment w:val="bottom"/>
              <w:rPr>
                <w:rFonts w:hint="default" w:ascii="Times New Roman" w:hAnsi="Times New Roman" w:eastAsia="宋体" w:cs="Times New Roman"/>
                <w:b w:val="0"/>
                <w:bCs w:val="0"/>
                <w:color w:val="auto"/>
                <w:sz w:val="21"/>
                <w:szCs w:val="21"/>
                <w:lang w:val="en-US" w:eastAsia="zh-CN"/>
              </w:rPr>
            </w:pPr>
            <w:bookmarkStart w:id="1295" w:name="_Toc18169"/>
            <w:bookmarkStart w:id="1296" w:name="_Toc24509"/>
            <w:bookmarkStart w:id="1297" w:name="_Toc426"/>
            <w:r>
              <w:rPr>
                <w:rFonts w:hint="default" w:ascii="Times New Roman" w:hAnsi="Times New Roman" w:eastAsia="宋体" w:cs="Times New Roman"/>
                <w:b w:val="0"/>
                <w:bCs w:val="0"/>
                <w:color w:val="auto"/>
                <w:sz w:val="21"/>
                <w:szCs w:val="21"/>
                <w:lang w:val="en-US" w:eastAsia="zh-CN"/>
              </w:rPr>
              <w:t>排放浓度（mg/m</w:t>
            </w:r>
            <w:r>
              <w:rPr>
                <w:rFonts w:hint="default" w:ascii="Times New Roman" w:hAnsi="Times New Roman" w:eastAsia="宋体" w:cs="Times New Roman"/>
                <w:b w:val="0"/>
                <w:bCs w:val="0"/>
                <w:color w:val="auto"/>
                <w:sz w:val="21"/>
                <w:szCs w:val="21"/>
                <w:vertAlign w:val="superscript"/>
                <w:lang w:val="en-US" w:eastAsia="zh-CN"/>
              </w:rPr>
              <w:t>3</w:t>
            </w:r>
            <w:r>
              <w:rPr>
                <w:rFonts w:hint="default" w:ascii="Times New Roman" w:hAnsi="Times New Roman" w:eastAsia="宋体" w:cs="Times New Roman"/>
                <w:b w:val="0"/>
                <w:bCs w:val="0"/>
                <w:color w:val="auto"/>
                <w:sz w:val="21"/>
                <w:szCs w:val="21"/>
                <w:lang w:val="en-US" w:eastAsia="zh-CN"/>
              </w:rPr>
              <w:t>）</w:t>
            </w:r>
            <w:bookmarkEnd w:id="1295"/>
            <w:bookmarkEnd w:id="1296"/>
            <w:bookmarkEnd w:id="1297"/>
          </w:p>
        </w:tc>
        <w:tc>
          <w:tcPr>
            <w:tcW w:w="1763" w:type="dxa"/>
            <w:noWrap/>
            <w:vAlign w:val="center"/>
          </w:tcPr>
          <w:p>
            <w:pPr>
              <w:pStyle w:val="87"/>
              <w:keepNext w:val="0"/>
              <w:keepLines w:val="0"/>
              <w:pageBreakBefore w:val="0"/>
              <w:widowControl w:val="0"/>
              <w:tabs>
                <w:tab w:val="left" w:pos="4440"/>
              </w:tabs>
              <w:kinsoku/>
              <w:wordWrap/>
              <w:overflowPunct/>
              <w:topLinePunct w:val="0"/>
              <w:autoSpaceDE w:val="0"/>
              <w:autoSpaceDN w:val="0"/>
              <w:bidi w:val="0"/>
              <w:adjustRightInd w:val="0"/>
              <w:snapToGrid w:val="0"/>
              <w:spacing w:before="0" w:beforeLines="0" w:after="0" w:afterLines="0" w:line="240" w:lineRule="auto"/>
              <w:ind w:left="0" w:leftChars="0" w:firstLine="0" w:firstLineChars="0"/>
              <w:textAlignment w:val="bottom"/>
              <w:rPr>
                <w:rFonts w:hint="default" w:ascii="Times New Roman" w:hAnsi="Times New Roman" w:eastAsia="宋体" w:cs="Times New Roman"/>
                <w:b w:val="0"/>
                <w:bCs w:val="0"/>
                <w:color w:val="auto"/>
                <w:sz w:val="21"/>
                <w:szCs w:val="21"/>
                <w:lang w:val="en-US" w:eastAsia="zh-CN"/>
              </w:rPr>
            </w:pPr>
            <w:bookmarkStart w:id="1298" w:name="_Toc29313"/>
            <w:bookmarkStart w:id="1299" w:name="_Toc11302"/>
            <w:bookmarkStart w:id="1300" w:name="_Toc19176"/>
            <w:r>
              <w:rPr>
                <w:rFonts w:hint="default" w:ascii="Times New Roman" w:hAnsi="Times New Roman" w:eastAsia="宋体" w:cs="Times New Roman"/>
                <w:b w:val="0"/>
                <w:bCs w:val="0"/>
                <w:color w:val="auto"/>
                <w:sz w:val="21"/>
                <w:szCs w:val="21"/>
                <w:lang w:val="en-US" w:eastAsia="zh-CN"/>
              </w:rPr>
              <w:t>排放量（t）</w:t>
            </w:r>
            <w:bookmarkEnd w:id="1298"/>
            <w:bookmarkEnd w:id="1299"/>
            <w:bookmarkEnd w:id="1300"/>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730" w:type="dxa"/>
            <w:noWrap/>
            <w:vAlign w:val="center"/>
          </w:tcPr>
          <w:p>
            <w:pPr>
              <w:pStyle w:val="87"/>
              <w:keepNext w:val="0"/>
              <w:keepLines w:val="0"/>
              <w:pageBreakBefore w:val="0"/>
              <w:widowControl w:val="0"/>
              <w:tabs>
                <w:tab w:val="left" w:pos="4440"/>
              </w:tabs>
              <w:kinsoku/>
              <w:wordWrap/>
              <w:overflowPunct/>
              <w:topLinePunct w:val="0"/>
              <w:autoSpaceDE w:val="0"/>
              <w:autoSpaceDN w:val="0"/>
              <w:bidi w:val="0"/>
              <w:adjustRightInd w:val="0"/>
              <w:snapToGrid w:val="0"/>
              <w:spacing w:before="0" w:beforeLines="0" w:after="0" w:afterLines="0" w:line="240" w:lineRule="auto"/>
              <w:ind w:left="0" w:leftChars="0" w:firstLine="0" w:firstLineChars="0"/>
              <w:textAlignment w:val="bottom"/>
              <w:rPr>
                <w:rFonts w:hint="default" w:ascii="Times New Roman" w:hAnsi="Times New Roman" w:eastAsia="宋体" w:cs="Times New Roman"/>
                <w:b w:val="0"/>
                <w:bCs w:val="0"/>
                <w:color w:val="auto"/>
                <w:sz w:val="21"/>
                <w:szCs w:val="21"/>
                <w:lang w:val="en-US" w:eastAsia="zh-CN"/>
              </w:rPr>
            </w:pPr>
            <w:bookmarkStart w:id="1301" w:name="_Toc22477"/>
            <w:bookmarkStart w:id="1302" w:name="_Toc16960"/>
            <w:bookmarkStart w:id="1303" w:name="_Toc18787"/>
            <w:r>
              <w:rPr>
                <w:rFonts w:hint="default" w:ascii="Times New Roman" w:hAnsi="Times New Roman" w:eastAsia="宋体" w:cs="Times New Roman"/>
                <w:b w:val="0"/>
                <w:bCs w:val="0"/>
                <w:color w:val="auto"/>
                <w:sz w:val="21"/>
                <w:szCs w:val="21"/>
                <w:lang w:val="en-US" w:eastAsia="zh-CN"/>
              </w:rPr>
              <w:t>工业废气量</w:t>
            </w:r>
            <w:bookmarkEnd w:id="1301"/>
            <w:bookmarkEnd w:id="1302"/>
            <w:bookmarkEnd w:id="1303"/>
          </w:p>
        </w:tc>
        <w:tc>
          <w:tcPr>
            <w:tcW w:w="3531" w:type="dxa"/>
            <w:gridSpan w:val="2"/>
            <w:noWrap/>
            <w:vAlign w:val="center"/>
          </w:tcPr>
          <w:p>
            <w:pPr>
              <w:pStyle w:val="87"/>
              <w:keepNext w:val="0"/>
              <w:keepLines w:val="0"/>
              <w:pageBreakBefore w:val="0"/>
              <w:widowControl w:val="0"/>
              <w:tabs>
                <w:tab w:val="left" w:pos="4440"/>
              </w:tabs>
              <w:kinsoku/>
              <w:wordWrap/>
              <w:overflowPunct/>
              <w:topLinePunct w:val="0"/>
              <w:autoSpaceDE w:val="0"/>
              <w:autoSpaceDN w:val="0"/>
              <w:bidi w:val="0"/>
              <w:adjustRightInd w:val="0"/>
              <w:snapToGrid w:val="0"/>
              <w:spacing w:before="0" w:beforeLines="0" w:after="0" w:afterLines="0" w:line="240" w:lineRule="auto"/>
              <w:ind w:left="0" w:leftChars="0" w:firstLine="0" w:firstLineChars="0"/>
              <w:textAlignment w:val="bottom"/>
              <w:rPr>
                <w:rFonts w:hint="default" w:ascii="Times New Roman" w:hAnsi="Times New Roman" w:eastAsia="宋体" w:cs="Times New Roman"/>
                <w:b w:val="0"/>
                <w:bCs w:val="0"/>
                <w:color w:val="auto"/>
                <w:sz w:val="21"/>
                <w:szCs w:val="21"/>
                <w:lang w:val="en-US" w:eastAsia="zh-CN"/>
              </w:rPr>
            </w:pPr>
            <w:bookmarkStart w:id="1304" w:name="_Toc20767"/>
            <w:bookmarkStart w:id="1305" w:name="_Toc48"/>
            <w:bookmarkStart w:id="1306" w:name="_Toc20468"/>
            <w:r>
              <w:rPr>
                <w:rFonts w:hint="default" w:ascii="Times New Roman" w:hAnsi="Times New Roman" w:eastAsia="宋体" w:cs="Times New Roman"/>
                <w:b w:val="0"/>
                <w:bCs w:val="0"/>
                <w:color w:val="auto"/>
                <w:sz w:val="21"/>
                <w:szCs w:val="21"/>
                <w:lang w:val="en-US" w:eastAsia="zh-CN"/>
              </w:rPr>
              <w:t>3174912m</w:t>
            </w:r>
            <w:r>
              <w:rPr>
                <w:rFonts w:hint="default" w:ascii="Times New Roman" w:hAnsi="Times New Roman" w:eastAsia="宋体" w:cs="Times New Roman"/>
                <w:b w:val="0"/>
                <w:bCs w:val="0"/>
                <w:color w:val="auto"/>
                <w:sz w:val="21"/>
                <w:szCs w:val="21"/>
                <w:vertAlign w:val="superscript"/>
                <w:lang w:val="en-US" w:eastAsia="zh-CN"/>
              </w:rPr>
              <w:t>3</w:t>
            </w:r>
            <w:bookmarkEnd w:id="1304"/>
            <w:bookmarkEnd w:id="1305"/>
            <w:bookmarkEnd w:id="1306"/>
          </w:p>
        </w:tc>
        <w:tc>
          <w:tcPr>
            <w:tcW w:w="3526" w:type="dxa"/>
            <w:gridSpan w:val="2"/>
            <w:noWrap/>
            <w:vAlign w:val="center"/>
          </w:tcPr>
          <w:p>
            <w:pPr>
              <w:pStyle w:val="87"/>
              <w:keepNext w:val="0"/>
              <w:keepLines w:val="0"/>
              <w:pageBreakBefore w:val="0"/>
              <w:widowControl w:val="0"/>
              <w:tabs>
                <w:tab w:val="left" w:pos="4440"/>
              </w:tabs>
              <w:kinsoku/>
              <w:wordWrap/>
              <w:overflowPunct/>
              <w:topLinePunct w:val="0"/>
              <w:autoSpaceDE w:val="0"/>
              <w:autoSpaceDN w:val="0"/>
              <w:bidi w:val="0"/>
              <w:adjustRightInd w:val="0"/>
              <w:snapToGrid w:val="0"/>
              <w:spacing w:before="0" w:beforeLines="0" w:after="0" w:afterLines="0" w:line="240" w:lineRule="auto"/>
              <w:ind w:left="0" w:leftChars="0" w:firstLine="0" w:firstLineChars="0"/>
              <w:textAlignment w:val="bottom"/>
              <w:rPr>
                <w:rFonts w:hint="default" w:ascii="Times New Roman" w:hAnsi="Times New Roman" w:eastAsia="宋体" w:cs="Times New Roman"/>
                <w:b w:val="0"/>
                <w:bCs w:val="0"/>
                <w:color w:val="auto"/>
                <w:sz w:val="21"/>
                <w:szCs w:val="21"/>
                <w:lang w:val="en-US" w:eastAsia="zh-CN"/>
              </w:rPr>
            </w:pPr>
            <w:bookmarkStart w:id="1307" w:name="_Toc10097"/>
            <w:bookmarkStart w:id="1308" w:name="_Toc3685"/>
            <w:bookmarkStart w:id="1309" w:name="_Toc16879"/>
            <w:r>
              <w:rPr>
                <w:rFonts w:hint="default" w:ascii="Times New Roman" w:hAnsi="Times New Roman" w:eastAsia="宋体" w:cs="Times New Roman"/>
                <w:b w:val="0"/>
                <w:bCs w:val="0"/>
                <w:color w:val="auto"/>
                <w:sz w:val="21"/>
                <w:szCs w:val="21"/>
                <w:lang w:val="en-US" w:eastAsia="zh-CN"/>
              </w:rPr>
              <w:t>3174912m</w:t>
            </w:r>
            <w:r>
              <w:rPr>
                <w:rFonts w:hint="default" w:ascii="Times New Roman" w:hAnsi="Times New Roman" w:eastAsia="宋体" w:cs="Times New Roman"/>
                <w:b w:val="0"/>
                <w:bCs w:val="0"/>
                <w:color w:val="auto"/>
                <w:sz w:val="21"/>
                <w:szCs w:val="21"/>
                <w:vertAlign w:val="superscript"/>
                <w:lang w:val="en-US" w:eastAsia="zh-CN"/>
              </w:rPr>
              <w:t>3</w:t>
            </w:r>
            <w:bookmarkEnd w:id="1307"/>
            <w:bookmarkEnd w:id="1308"/>
            <w:bookmarkEnd w:id="1309"/>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44" w:hRule="atLeast"/>
          <w:jc w:val="center"/>
        </w:trPr>
        <w:tc>
          <w:tcPr>
            <w:tcW w:w="1730" w:type="dxa"/>
            <w:noWrap/>
            <w:vAlign w:val="center"/>
          </w:tcPr>
          <w:p>
            <w:pPr>
              <w:pStyle w:val="87"/>
              <w:keepNext w:val="0"/>
              <w:keepLines w:val="0"/>
              <w:pageBreakBefore w:val="0"/>
              <w:widowControl w:val="0"/>
              <w:tabs>
                <w:tab w:val="left" w:pos="4440"/>
              </w:tabs>
              <w:kinsoku/>
              <w:wordWrap/>
              <w:overflowPunct/>
              <w:topLinePunct w:val="0"/>
              <w:autoSpaceDE w:val="0"/>
              <w:autoSpaceDN w:val="0"/>
              <w:bidi w:val="0"/>
              <w:adjustRightInd w:val="0"/>
              <w:snapToGrid w:val="0"/>
              <w:spacing w:before="0" w:beforeLines="0" w:after="0" w:afterLines="0" w:line="240" w:lineRule="auto"/>
              <w:ind w:left="0" w:leftChars="0" w:firstLine="0" w:firstLineChars="0"/>
              <w:textAlignment w:val="bottom"/>
              <w:rPr>
                <w:rFonts w:hint="default" w:ascii="Times New Roman" w:hAnsi="Times New Roman" w:eastAsia="宋体" w:cs="Times New Roman"/>
                <w:b w:val="0"/>
                <w:bCs w:val="0"/>
                <w:color w:val="auto"/>
                <w:sz w:val="21"/>
                <w:szCs w:val="21"/>
                <w:lang w:val="en-US" w:eastAsia="zh-CN"/>
              </w:rPr>
            </w:pPr>
            <w:bookmarkStart w:id="1310" w:name="_Toc30813"/>
            <w:bookmarkStart w:id="1311" w:name="_Toc23838"/>
            <w:bookmarkStart w:id="1312" w:name="_Toc20185"/>
            <w:r>
              <w:rPr>
                <w:rFonts w:hint="default" w:ascii="Times New Roman" w:hAnsi="Times New Roman" w:eastAsia="宋体" w:cs="Times New Roman"/>
                <w:b w:val="0"/>
                <w:bCs w:val="0"/>
                <w:color w:val="auto"/>
                <w:sz w:val="21"/>
                <w:szCs w:val="21"/>
                <w:lang w:val="en-US" w:eastAsia="zh-CN"/>
              </w:rPr>
              <w:t>SO</w:t>
            </w:r>
            <w:r>
              <w:rPr>
                <w:rFonts w:hint="default" w:ascii="Times New Roman" w:hAnsi="Times New Roman" w:eastAsia="宋体" w:cs="Times New Roman"/>
                <w:b w:val="0"/>
                <w:bCs w:val="0"/>
                <w:color w:val="auto"/>
                <w:sz w:val="21"/>
                <w:szCs w:val="21"/>
                <w:vertAlign w:val="subscript"/>
                <w:lang w:val="en-US" w:eastAsia="zh-CN"/>
              </w:rPr>
              <w:t>2</w:t>
            </w:r>
            <w:bookmarkEnd w:id="1310"/>
            <w:bookmarkEnd w:id="1311"/>
            <w:bookmarkEnd w:id="1312"/>
          </w:p>
        </w:tc>
        <w:tc>
          <w:tcPr>
            <w:tcW w:w="1766" w:type="dxa"/>
            <w:noWrap/>
            <w:vAlign w:val="center"/>
          </w:tcPr>
          <w:p>
            <w:pPr>
              <w:pStyle w:val="87"/>
              <w:keepNext w:val="0"/>
              <w:keepLines w:val="0"/>
              <w:pageBreakBefore w:val="0"/>
              <w:widowControl w:val="0"/>
              <w:tabs>
                <w:tab w:val="left" w:pos="4440"/>
              </w:tabs>
              <w:kinsoku/>
              <w:wordWrap/>
              <w:overflowPunct/>
              <w:topLinePunct w:val="0"/>
              <w:autoSpaceDE w:val="0"/>
              <w:autoSpaceDN w:val="0"/>
              <w:bidi w:val="0"/>
              <w:adjustRightInd w:val="0"/>
              <w:snapToGrid w:val="0"/>
              <w:spacing w:before="0" w:beforeLines="0" w:after="0" w:afterLines="0" w:line="240" w:lineRule="auto"/>
              <w:ind w:left="0" w:leftChars="0" w:firstLine="0" w:firstLineChars="0"/>
              <w:textAlignment w:val="bottom"/>
              <w:rPr>
                <w:rFonts w:hint="default" w:ascii="Times New Roman" w:hAnsi="Times New Roman" w:eastAsia="宋体" w:cs="Times New Roman"/>
                <w:b w:val="0"/>
                <w:bCs w:val="0"/>
                <w:color w:val="auto"/>
                <w:sz w:val="21"/>
                <w:szCs w:val="21"/>
                <w:highlight w:val="none"/>
                <w:lang w:val="en-US" w:eastAsia="zh-CN"/>
              </w:rPr>
            </w:pPr>
            <w:bookmarkStart w:id="1313" w:name="_Toc15804"/>
            <w:bookmarkStart w:id="1314" w:name="_Toc5785"/>
            <w:bookmarkStart w:id="1315" w:name="_Toc13282"/>
            <w:r>
              <w:rPr>
                <w:rFonts w:hint="default" w:ascii="Times New Roman" w:hAnsi="Times New Roman" w:eastAsia="宋体" w:cs="Times New Roman"/>
                <w:b w:val="0"/>
                <w:bCs w:val="0"/>
                <w:color w:val="auto"/>
                <w:sz w:val="21"/>
                <w:szCs w:val="21"/>
                <w:highlight w:val="none"/>
                <w:lang w:val="en-US" w:eastAsia="zh-CN"/>
              </w:rPr>
              <w:t>54.72</w:t>
            </w:r>
            <w:bookmarkEnd w:id="1313"/>
            <w:bookmarkEnd w:id="1314"/>
            <w:bookmarkEnd w:id="1315"/>
          </w:p>
        </w:tc>
        <w:tc>
          <w:tcPr>
            <w:tcW w:w="1765" w:type="dxa"/>
            <w:noWrap/>
            <w:vAlign w:val="bottom"/>
          </w:tcPr>
          <w:p>
            <w:pPr>
              <w:keepNext w:val="0"/>
              <w:keepLines w:val="0"/>
              <w:widowControl/>
              <w:suppressLineNumbers w:val="0"/>
              <w:jc w:val="center"/>
              <w:textAlignment w:val="bottom"/>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0.17</w:t>
            </w:r>
            <w:r>
              <w:rPr>
                <w:rFonts w:hint="eastAsia" w:cs="Times New Roman"/>
                <w:i w:val="0"/>
                <w:iCs w:val="0"/>
                <w:color w:val="auto"/>
                <w:kern w:val="0"/>
                <w:sz w:val="21"/>
                <w:szCs w:val="21"/>
                <w:u w:val="none"/>
                <w:lang w:val="en-US" w:eastAsia="zh-CN" w:bidi="ar"/>
              </w:rPr>
              <w:t>3</w:t>
            </w:r>
          </w:p>
        </w:tc>
        <w:tc>
          <w:tcPr>
            <w:tcW w:w="1763" w:type="dxa"/>
            <w:noWrap/>
            <w:vAlign w:val="center"/>
          </w:tcPr>
          <w:p>
            <w:pPr>
              <w:pStyle w:val="87"/>
              <w:keepNext w:val="0"/>
              <w:keepLines w:val="0"/>
              <w:pageBreakBefore w:val="0"/>
              <w:widowControl w:val="0"/>
              <w:tabs>
                <w:tab w:val="left" w:pos="4440"/>
              </w:tabs>
              <w:kinsoku/>
              <w:wordWrap/>
              <w:overflowPunct/>
              <w:topLinePunct w:val="0"/>
              <w:autoSpaceDE w:val="0"/>
              <w:autoSpaceDN w:val="0"/>
              <w:bidi w:val="0"/>
              <w:adjustRightInd w:val="0"/>
              <w:snapToGrid w:val="0"/>
              <w:spacing w:before="0" w:beforeLines="0" w:after="0" w:afterLines="0" w:line="240" w:lineRule="auto"/>
              <w:ind w:left="0" w:leftChars="0" w:firstLine="0" w:firstLineChars="0"/>
              <w:textAlignment w:val="bottom"/>
              <w:rPr>
                <w:rFonts w:hint="default" w:ascii="Times New Roman" w:hAnsi="Times New Roman" w:eastAsia="宋体" w:cs="Times New Roman"/>
                <w:b w:val="0"/>
                <w:bCs w:val="0"/>
                <w:color w:val="auto"/>
                <w:sz w:val="21"/>
                <w:szCs w:val="21"/>
                <w:lang w:val="en-US" w:eastAsia="zh-CN"/>
              </w:rPr>
            </w:pPr>
            <w:bookmarkStart w:id="1316" w:name="_Toc1061"/>
            <w:bookmarkStart w:id="1317" w:name="_Toc13723"/>
            <w:bookmarkStart w:id="1318" w:name="_Toc14499"/>
            <w:r>
              <w:rPr>
                <w:rFonts w:hint="default" w:ascii="Times New Roman" w:hAnsi="Times New Roman" w:eastAsia="宋体" w:cs="Times New Roman"/>
                <w:b w:val="0"/>
                <w:bCs w:val="0"/>
                <w:color w:val="auto"/>
                <w:sz w:val="21"/>
                <w:szCs w:val="21"/>
                <w:lang w:val="en-US" w:eastAsia="zh-CN"/>
              </w:rPr>
              <w:t>54.72</w:t>
            </w:r>
            <w:bookmarkEnd w:id="1316"/>
            <w:bookmarkEnd w:id="1317"/>
            <w:bookmarkEnd w:id="1318"/>
          </w:p>
        </w:tc>
        <w:tc>
          <w:tcPr>
            <w:tcW w:w="1763" w:type="dxa"/>
            <w:noWrap/>
            <w:vAlign w:val="bottom"/>
          </w:tcPr>
          <w:p>
            <w:pPr>
              <w:keepNext w:val="0"/>
              <w:keepLines w:val="0"/>
              <w:widowControl/>
              <w:suppressLineNumbers w:val="0"/>
              <w:jc w:val="center"/>
              <w:textAlignment w:val="bottom"/>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0.17</w:t>
            </w:r>
            <w:r>
              <w:rPr>
                <w:rFonts w:hint="eastAsia" w:cs="Times New Roman"/>
                <w:i w:val="0"/>
                <w:iCs w:val="0"/>
                <w:color w:val="auto"/>
                <w:kern w:val="0"/>
                <w:sz w:val="21"/>
                <w:szCs w:val="21"/>
                <w:u w:val="none"/>
                <w:lang w:val="en-US" w:eastAsia="zh-CN" w:bidi="ar"/>
              </w:rPr>
              <w:t>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730" w:type="dxa"/>
            <w:noWrap/>
            <w:vAlign w:val="center"/>
          </w:tcPr>
          <w:p>
            <w:pPr>
              <w:pStyle w:val="87"/>
              <w:keepNext w:val="0"/>
              <w:keepLines w:val="0"/>
              <w:pageBreakBefore w:val="0"/>
              <w:widowControl w:val="0"/>
              <w:tabs>
                <w:tab w:val="left" w:pos="4440"/>
              </w:tabs>
              <w:kinsoku/>
              <w:wordWrap/>
              <w:overflowPunct/>
              <w:topLinePunct w:val="0"/>
              <w:autoSpaceDE w:val="0"/>
              <w:autoSpaceDN w:val="0"/>
              <w:bidi w:val="0"/>
              <w:adjustRightInd w:val="0"/>
              <w:snapToGrid w:val="0"/>
              <w:spacing w:before="0" w:beforeLines="0" w:after="0" w:afterLines="0" w:line="240" w:lineRule="auto"/>
              <w:ind w:left="0" w:leftChars="0" w:firstLine="0" w:firstLineChars="0"/>
              <w:textAlignment w:val="bottom"/>
              <w:rPr>
                <w:rFonts w:hint="default" w:ascii="Times New Roman" w:hAnsi="Times New Roman" w:eastAsia="宋体" w:cs="Times New Roman"/>
                <w:b w:val="0"/>
                <w:bCs w:val="0"/>
                <w:color w:val="auto"/>
                <w:sz w:val="21"/>
                <w:szCs w:val="21"/>
                <w:lang w:val="en-US" w:eastAsia="zh-CN"/>
              </w:rPr>
            </w:pPr>
            <w:bookmarkStart w:id="1319" w:name="_Toc3256"/>
            <w:bookmarkStart w:id="1320" w:name="_Toc32226"/>
            <w:bookmarkStart w:id="1321" w:name="_Toc12311"/>
            <w:r>
              <w:rPr>
                <w:rFonts w:hint="default" w:ascii="Times New Roman" w:hAnsi="Times New Roman" w:eastAsia="宋体" w:cs="Times New Roman"/>
                <w:b w:val="0"/>
                <w:bCs w:val="0"/>
                <w:color w:val="auto"/>
                <w:sz w:val="21"/>
                <w:szCs w:val="21"/>
                <w:lang w:val="en-US" w:eastAsia="zh-CN"/>
              </w:rPr>
              <w:t>颗粒物</w:t>
            </w:r>
            <w:bookmarkEnd w:id="1319"/>
            <w:bookmarkEnd w:id="1320"/>
            <w:bookmarkEnd w:id="1321"/>
          </w:p>
        </w:tc>
        <w:tc>
          <w:tcPr>
            <w:tcW w:w="1766" w:type="dxa"/>
            <w:noWrap/>
            <w:vAlign w:val="center"/>
          </w:tcPr>
          <w:p>
            <w:pPr>
              <w:pStyle w:val="87"/>
              <w:keepNext w:val="0"/>
              <w:keepLines w:val="0"/>
              <w:pageBreakBefore w:val="0"/>
              <w:widowControl w:val="0"/>
              <w:tabs>
                <w:tab w:val="left" w:pos="4440"/>
              </w:tabs>
              <w:kinsoku/>
              <w:wordWrap/>
              <w:overflowPunct/>
              <w:topLinePunct w:val="0"/>
              <w:autoSpaceDE w:val="0"/>
              <w:autoSpaceDN w:val="0"/>
              <w:bidi w:val="0"/>
              <w:adjustRightInd w:val="0"/>
              <w:snapToGrid w:val="0"/>
              <w:spacing w:before="0" w:beforeLines="0" w:after="0" w:afterLines="0" w:line="240" w:lineRule="auto"/>
              <w:ind w:left="0" w:leftChars="0" w:firstLine="0" w:firstLineChars="0"/>
              <w:textAlignment w:val="bottom"/>
              <w:rPr>
                <w:rFonts w:hint="default" w:ascii="Times New Roman" w:hAnsi="Times New Roman" w:eastAsia="宋体" w:cs="Times New Roman"/>
                <w:b w:val="0"/>
                <w:bCs w:val="0"/>
                <w:color w:val="auto"/>
                <w:sz w:val="21"/>
                <w:szCs w:val="21"/>
                <w:lang w:val="en-US" w:eastAsia="zh-CN"/>
              </w:rPr>
            </w:pPr>
            <w:bookmarkStart w:id="1322" w:name="_Toc25038"/>
            <w:bookmarkStart w:id="1323" w:name="_Toc19275"/>
            <w:bookmarkStart w:id="1324" w:name="_Toc1873"/>
            <w:r>
              <w:rPr>
                <w:rFonts w:hint="default" w:ascii="Times New Roman" w:hAnsi="Times New Roman" w:eastAsia="宋体" w:cs="Times New Roman"/>
                <w:b w:val="0"/>
                <w:bCs w:val="0"/>
                <w:color w:val="auto"/>
                <w:sz w:val="21"/>
                <w:szCs w:val="21"/>
                <w:lang w:val="en-US" w:eastAsia="zh-CN"/>
              </w:rPr>
              <w:t>80.78</w:t>
            </w:r>
            <w:bookmarkEnd w:id="1322"/>
            <w:bookmarkEnd w:id="1323"/>
            <w:bookmarkEnd w:id="1324"/>
          </w:p>
        </w:tc>
        <w:tc>
          <w:tcPr>
            <w:tcW w:w="1765" w:type="dxa"/>
            <w:noWrap/>
            <w:vAlign w:val="bottom"/>
          </w:tcPr>
          <w:p>
            <w:pPr>
              <w:keepNext w:val="0"/>
              <w:keepLines w:val="0"/>
              <w:widowControl/>
              <w:suppressLineNumbers w:val="0"/>
              <w:jc w:val="center"/>
              <w:textAlignment w:val="bottom"/>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0.254</w:t>
            </w:r>
          </w:p>
        </w:tc>
        <w:tc>
          <w:tcPr>
            <w:tcW w:w="1763" w:type="dxa"/>
            <w:noWrap/>
            <w:vAlign w:val="center"/>
          </w:tcPr>
          <w:p>
            <w:pPr>
              <w:pStyle w:val="87"/>
              <w:keepNext w:val="0"/>
              <w:keepLines w:val="0"/>
              <w:pageBreakBefore w:val="0"/>
              <w:widowControl w:val="0"/>
              <w:tabs>
                <w:tab w:val="left" w:pos="4440"/>
              </w:tabs>
              <w:kinsoku/>
              <w:wordWrap/>
              <w:overflowPunct/>
              <w:topLinePunct w:val="0"/>
              <w:autoSpaceDE w:val="0"/>
              <w:autoSpaceDN w:val="0"/>
              <w:bidi w:val="0"/>
              <w:adjustRightInd w:val="0"/>
              <w:snapToGrid w:val="0"/>
              <w:spacing w:before="0" w:beforeLines="0" w:after="0" w:afterLines="0" w:line="240" w:lineRule="auto"/>
              <w:ind w:left="0" w:leftChars="0" w:firstLine="0" w:firstLineChars="0"/>
              <w:textAlignment w:val="bottom"/>
              <w:rPr>
                <w:rFonts w:hint="default" w:ascii="Times New Roman" w:hAnsi="Times New Roman" w:eastAsia="宋体" w:cs="Times New Roman"/>
                <w:b w:val="0"/>
                <w:bCs w:val="0"/>
                <w:color w:val="auto"/>
                <w:sz w:val="21"/>
                <w:szCs w:val="21"/>
                <w:lang w:val="en-US" w:eastAsia="zh-CN"/>
              </w:rPr>
            </w:pPr>
            <w:bookmarkStart w:id="1325" w:name="_Toc11983"/>
            <w:bookmarkStart w:id="1326" w:name="_Toc9326"/>
            <w:bookmarkStart w:id="1327" w:name="_Toc1763"/>
            <w:r>
              <w:rPr>
                <w:rFonts w:hint="default" w:ascii="Times New Roman" w:hAnsi="Times New Roman" w:eastAsia="宋体" w:cs="Times New Roman"/>
                <w:b w:val="0"/>
                <w:bCs w:val="0"/>
                <w:color w:val="auto"/>
                <w:sz w:val="21"/>
                <w:szCs w:val="21"/>
                <w:lang w:val="en-US" w:eastAsia="zh-CN"/>
              </w:rPr>
              <w:t>0.81</w:t>
            </w:r>
            <w:bookmarkEnd w:id="1325"/>
            <w:bookmarkEnd w:id="1326"/>
            <w:bookmarkEnd w:id="1327"/>
          </w:p>
        </w:tc>
        <w:tc>
          <w:tcPr>
            <w:tcW w:w="1763" w:type="dxa"/>
            <w:noWrap/>
            <w:vAlign w:val="bottom"/>
          </w:tcPr>
          <w:p>
            <w:pPr>
              <w:keepNext w:val="0"/>
              <w:keepLines w:val="0"/>
              <w:widowControl/>
              <w:suppressLineNumbers w:val="0"/>
              <w:jc w:val="center"/>
              <w:textAlignment w:val="bottom"/>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0.00</w:t>
            </w:r>
            <w:r>
              <w:rPr>
                <w:rFonts w:hint="eastAsia" w:cs="Times New Roman"/>
                <w:i w:val="0"/>
                <w:iCs w:val="0"/>
                <w:color w:val="auto"/>
                <w:kern w:val="0"/>
                <w:sz w:val="21"/>
                <w:szCs w:val="21"/>
                <w:u w:val="none"/>
                <w:lang w:val="en-US" w:eastAsia="zh-CN" w:bidi="ar"/>
              </w:rPr>
              <w:t>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730" w:type="dxa"/>
            <w:noWrap/>
            <w:vAlign w:val="center"/>
          </w:tcPr>
          <w:p>
            <w:pPr>
              <w:pStyle w:val="87"/>
              <w:keepNext w:val="0"/>
              <w:keepLines w:val="0"/>
              <w:pageBreakBefore w:val="0"/>
              <w:widowControl w:val="0"/>
              <w:tabs>
                <w:tab w:val="left" w:pos="4440"/>
              </w:tabs>
              <w:kinsoku/>
              <w:wordWrap/>
              <w:overflowPunct/>
              <w:topLinePunct w:val="0"/>
              <w:autoSpaceDE w:val="0"/>
              <w:autoSpaceDN w:val="0"/>
              <w:bidi w:val="0"/>
              <w:adjustRightInd w:val="0"/>
              <w:snapToGrid w:val="0"/>
              <w:spacing w:before="0" w:beforeLines="0" w:after="0" w:afterLines="0" w:line="240" w:lineRule="auto"/>
              <w:ind w:left="0" w:leftChars="0" w:firstLine="0" w:firstLineChars="0"/>
              <w:textAlignment w:val="bottom"/>
              <w:rPr>
                <w:rFonts w:hint="default" w:ascii="Times New Roman" w:hAnsi="Times New Roman" w:eastAsia="宋体" w:cs="Times New Roman"/>
                <w:b w:val="0"/>
                <w:bCs w:val="0"/>
                <w:color w:val="auto"/>
                <w:sz w:val="21"/>
                <w:szCs w:val="21"/>
                <w:lang w:val="en-US" w:eastAsia="zh-CN"/>
              </w:rPr>
            </w:pPr>
            <w:bookmarkStart w:id="1328" w:name="_Toc4617"/>
            <w:bookmarkStart w:id="1329" w:name="_Toc22765"/>
            <w:bookmarkStart w:id="1330" w:name="_Toc25840"/>
            <w:r>
              <w:rPr>
                <w:rFonts w:hint="default" w:ascii="Times New Roman" w:hAnsi="Times New Roman" w:eastAsia="宋体" w:cs="Times New Roman"/>
                <w:b w:val="0"/>
                <w:bCs w:val="0"/>
                <w:color w:val="auto"/>
                <w:sz w:val="21"/>
                <w:szCs w:val="21"/>
                <w:lang w:val="en-US" w:eastAsia="zh-CN"/>
              </w:rPr>
              <w:t>氮氧化物</w:t>
            </w:r>
            <w:bookmarkEnd w:id="1328"/>
            <w:bookmarkEnd w:id="1329"/>
            <w:bookmarkEnd w:id="1330"/>
          </w:p>
        </w:tc>
        <w:tc>
          <w:tcPr>
            <w:tcW w:w="1766" w:type="dxa"/>
            <w:noWrap/>
            <w:vAlign w:val="center"/>
          </w:tcPr>
          <w:p>
            <w:pPr>
              <w:pStyle w:val="87"/>
              <w:keepNext w:val="0"/>
              <w:keepLines w:val="0"/>
              <w:pageBreakBefore w:val="0"/>
              <w:widowControl w:val="0"/>
              <w:tabs>
                <w:tab w:val="left" w:pos="4440"/>
              </w:tabs>
              <w:kinsoku/>
              <w:wordWrap/>
              <w:overflowPunct/>
              <w:topLinePunct w:val="0"/>
              <w:autoSpaceDE w:val="0"/>
              <w:autoSpaceDN w:val="0"/>
              <w:bidi w:val="0"/>
              <w:adjustRightInd w:val="0"/>
              <w:snapToGrid w:val="0"/>
              <w:spacing w:before="0" w:beforeLines="0" w:after="0" w:afterLines="0" w:line="240" w:lineRule="auto"/>
              <w:ind w:left="0" w:leftChars="0" w:firstLine="0" w:firstLineChars="0"/>
              <w:textAlignment w:val="bottom"/>
              <w:rPr>
                <w:rFonts w:hint="default" w:ascii="Times New Roman" w:hAnsi="Times New Roman" w:eastAsia="宋体" w:cs="Times New Roman"/>
                <w:b w:val="0"/>
                <w:bCs w:val="0"/>
                <w:color w:val="auto"/>
                <w:sz w:val="21"/>
                <w:szCs w:val="21"/>
                <w:lang w:val="en-US" w:eastAsia="zh-CN"/>
              </w:rPr>
            </w:pPr>
            <w:bookmarkStart w:id="1331" w:name="_Toc26326"/>
            <w:bookmarkStart w:id="1332" w:name="_Toc1375"/>
            <w:bookmarkStart w:id="1333" w:name="_Toc12025"/>
            <w:r>
              <w:rPr>
                <w:rFonts w:hint="default" w:ascii="Times New Roman" w:hAnsi="Times New Roman" w:eastAsia="宋体" w:cs="Times New Roman"/>
                <w:b w:val="0"/>
                <w:bCs w:val="0"/>
                <w:color w:val="auto"/>
                <w:sz w:val="21"/>
                <w:szCs w:val="21"/>
                <w:lang w:val="en-US" w:eastAsia="zh-CN"/>
              </w:rPr>
              <w:t>169.38</w:t>
            </w:r>
            <w:bookmarkEnd w:id="1331"/>
            <w:bookmarkEnd w:id="1332"/>
            <w:bookmarkEnd w:id="1333"/>
          </w:p>
        </w:tc>
        <w:tc>
          <w:tcPr>
            <w:tcW w:w="1765" w:type="dxa"/>
            <w:noWrap/>
            <w:vAlign w:val="bottom"/>
          </w:tcPr>
          <w:p>
            <w:pPr>
              <w:keepNext w:val="0"/>
              <w:keepLines w:val="0"/>
              <w:widowControl/>
              <w:suppressLineNumbers w:val="0"/>
              <w:jc w:val="center"/>
              <w:textAlignment w:val="bottom"/>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0.51</w:t>
            </w:r>
            <w:r>
              <w:rPr>
                <w:rFonts w:hint="eastAsia" w:cs="Times New Roman"/>
                <w:i w:val="0"/>
                <w:iCs w:val="0"/>
                <w:color w:val="auto"/>
                <w:kern w:val="0"/>
                <w:sz w:val="21"/>
                <w:szCs w:val="21"/>
                <w:u w:val="none"/>
                <w:lang w:val="en-US" w:eastAsia="zh-CN" w:bidi="ar"/>
              </w:rPr>
              <w:t>9</w:t>
            </w:r>
          </w:p>
        </w:tc>
        <w:tc>
          <w:tcPr>
            <w:tcW w:w="1763" w:type="dxa"/>
            <w:noWrap/>
            <w:vAlign w:val="center"/>
          </w:tcPr>
          <w:p>
            <w:pPr>
              <w:pStyle w:val="87"/>
              <w:keepNext w:val="0"/>
              <w:keepLines w:val="0"/>
              <w:pageBreakBefore w:val="0"/>
              <w:widowControl w:val="0"/>
              <w:tabs>
                <w:tab w:val="left" w:pos="4440"/>
              </w:tabs>
              <w:kinsoku/>
              <w:wordWrap/>
              <w:overflowPunct/>
              <w:topLinePunct w:val="0"/>
              <w:autoSpaceDE w:val="0"/>
              <w:autoSpaceDN w:val="0"/>
              <w:bidi w:val="0"/>
              <w:adjustRightInd w:val="0"/>
              <w:snapToGrid w:val="0"/>
              <w:spacing w:before="0" w:beforeLines="0" w:after="0" w:afterLines="0" w:line="240" w:lineRule="auto"/>
              <w:ind w:left="0" w:leftChars="0" w:firstLine="0" w:firstLineChars="0"/>
              <w:textAlignment w:val="bottom"/>
              <w:rPr>
                <w:rFonts w:hint="default" w:ascii="Times New Roman" w:hAnsi="Times New Roman" w:eastAsia="宋体" w:cs="Times New Roman"/>
                <w:b w:val="0"/>
                <w:bCs w:val="0"/>
                <w:color w:val="auto"/>
                <w:sz w:val="21"/>
                <w:szCs w:val="21"/>
                <w:lang w:val="en-US" w:eastAsia="zh-CN"/>
              </w:rPr>
            </w:pPr>
            <w:bookmarkStart w:id="1334" w:name="_Toc9498"/>
            <w:bookmarkStart w:id="1335" w:name="_Toc8259"/>
            <w:bookmarkStart w:id="1336" w:name="_Toc2625"/>
            <w:r>
              <w:rPr>
                <w:rFonts w:hint="default" w:ascii="Times New Roman" w:hAnsi="Times New Roman" w:eastAsia="宋体" w:cs="Times New Roman"/>
                <w:b w:val="0"/>
                <w:bCs w:val="0"/>
                <w:color w:val="auto"/>
                <w:sz w:val="21"/>
                <w:szCs w:val="21"/>
                <w:lang w:val="en-US" w:eastAsia="zh-CN"/>
              </w:rPr>
              <w:t>169.38</w:t>
            </w:r>
            <w:bookmarkEnd w:id="1334"/>
            <w:bookmarkEnd w:id="1335"/>
            <w:bookmarkEnd w:id="1336"/>
          </w:p>
        </w:tc>
        <w:tc>
          <w:tcPr>
            <w:tcW w:w="1763" w:type="dxa"/>
            <w:noWrap/>
            <w:vAlign w:val="bottom"/>
          </w:tcPr>
          <w:p>
            <w:pPr>
              <w:keepNext w:val="0"/>
              <w:keepLines w:val="0"/>
              <w:widowControl/>
              <w:suppressLineNumbers w:val="0"/>
              <w:jc w:val="center"/>
              <w:textAlignment w:val="bottom"/>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0.51</w:t>
            </w:r>
            <w:r>
              <w:rPr>
                <w:rFonts w:hint="eastAsia" w:cs="Times New Roman"/>
                <w:i w:val="0"/>
                <w:iCs w:val="0"/>
                <w:color w:val="auto"/>
                <w:kern w:val="0"/>
                <w:sz w:val="21"/>
                <w:szCs w:val="21"/>
                <w:u w:val="none"/>
                <w:lang w:val="en-US" w:eastAsia="zh-CN" w:bidi="ar"/>
              </w:rPr>
              <w:t>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730" w:type="dxa"/>
            <w:noWrap/>
            <w:vAlign w:val="center"/>
          </w:tcPr>
          <w:p>
            <w:pPr>
              <w:pStyle w:val="87"/>
              <w:tabs>
                <w:tab w:val="left" w:pos="4440"/>
              </w:tabs>
              <w:autoSpaceDE w:val="0"/>
              <w:autoSpaceDN w:val="0"/>
              <w:spacing w:before="0" w:after="0"/>
              <w:ind w:left="0" w:leftChars="0" w:firstLine="0" w:firstLineChars="0"/>
              <w:textAlignment w:val="bottom"/>
              <w:rPr>
                <w:rFonts w:hint="default" w:ascii="Times New Roman" w:hAnsi="Times New Roman" w:eastAsia="宋体" w:cs="Times New Roman"/>
                <w:b w:val="0"/>
                <w:bCs w:val="0"/>
                <w:color w:val="auto"/>
                <w:sz w:val="21"/>
                <w:szCs w:val="21"/>
                <w:lang w:val="en-US" w:eastAsia="zh-CN"/>
              </w:rPr>
            </w:pPr>
            <w:bookmarkStart w:id="1337" w:name="_Toc2679"/>
            <w:bookmarkStart w:id="1338" w:name="_Toc10853"/>
            <w:bookmarkStart w:id="1339" w:name="_Toc9833"/>
            <w:r>
              <w:rPr>
                <w:rFonts w:hint="default" w:ascii="Times New Roman" w:hAnsi="Times New Roman" w:eastAsia="宋体" w:cs="Times New Roman"/>
                <w:b w:val="0"/>
                <w:bCs w:val="0"/>
                <w:color w:val="auto"/>
                <w:sz w:val="21"/>
                <w:szCs w:val="21"/>
              </w:rPr>
              <w:t>汞及其化合物</w:t>
            </w:r>
            <w:bookmarkEnd w:id="1337"/>
            <w:bookmarkEnd w:id="1338"/>
            <w:bookmarkEnd w:id="1339"/>
          </w:p>
        </w:tc>
        <w:tc>
          <w:tcPr>
            <w:tcW w:w="1766" w:type="dxa"/>
            <w:noWrap/>
            <w:vAlign w:val="center"/>
          </w:tcPr>
          <w:p>
            <w:pPr>
              <w:pStyle w:val="87"/>
              <w:tabs>
                <w:tab w:val="left" w:pos="4440"/>
              </w:tabs>
              <w:autoSpaceDE w:val="0"/>
              <w:autoSpaceDN w:val="0"/>
              <w:spacing w:before="0" w:after="0"/>
              <w:ind w:left="0" w:leftChars="0" w:firstLine="0" w:firstLineChars="0"/>
              <w:textAlignment w:val="bottom"/>
              <w:rPr>
                <w:rFonts w:hint="default" w:ascii="Times New Roman" w:hAnsi="Times New Roman" w:eastAsia="宋体" w:cs="Times New Roman"/>
                <w:b w:val="0"/>
                <w:bCs w:val="0"/>
                <w:color w:val="auto"/>
                <w:kern w:val="0"/>
                <w:sz w:val="21"/>
                <w:szCs w:val="21"/>
                <w:lang w:val="en-US" w:eastAsia="zh-CN" w:bidi="ar-SA"/>
              </w:rPr>
            </w:pPr>
            <w:bookmarkStart w:id="1340" w:name="_Toc20973"/>
            <w:bookmarkStart w:id="1341" w:name="_Toc19822"/>
            <w:bookmarkStart w:id="1342" w:name="_Toc6818"/>
            <w:r>
              <w:rPr>
                <w:rFonts w:hint="default" w:ascii="Times New Roman" w:hAnsi="Times New Roman" w:eastAsia="宋体" w:cs="Times New Roman"/>
                <w:b w:val="0"/>
                <w:bCs w:val="0"/>
                <w:color w:val="auto"/>
                <w:sz w:val="21"/>
                <w:szCs w:val="21"/>
                <w:lang w:val="en-US" w:eastAsia="zh-CN"/>
              </w:rPr>
              <w:t>1.27</w:t>
            </w:r>
            <w:r>
              <w:rPr>
                <w:rFonts w:hint="default" w:ascii="Times New Roman" w:hAnsi="Times New Roman" w:eastAsia="宋体" w:cs="Times New Roman"/>
                <w:b w:val="0"/>
                <w:bCs w:val="0"/>
                <w:color w:val="auto"/>
                <w:sz w:val="21"/>
                <w:szCs w:val="21"/>
                <w:lang w:bidi="zh-CN"/>
              </w:rPr>
              <w:t>×10</w:t>
            </w:r>
            <w:r>
              <w:rPr>
                <w:rFonts w:hint="default" w:ascii="Times New Roman" w:hAnsi="Times New Roman" w:eastAsia="宋体" w:cs="Times New Roman"/>
                <w:b w:val="0"/>
                <w:bCs w:val="0"/>
                <w:color w:val="auto"/>
                <w:sz w:val="21"/>
                <w:szCs w:val="21"/>
                <w:vertAlign w:val="superscript"/>
                <w:lang w:bidi="zh-CN"/>
              </w:rPr>
              <w:t>-</w:t>
            </w:r>
            <w:r>
              <w:rPr>
                <w:rFonts w:hint="default" w:ascii="Times New Roman" w:hAnsi="Times New Roman" w:eastAsia="宋体" w:cs="Times New Roman"/>
                <w:b w:val="0"/>
                <w:bCs w:val="0"/>
                <w:color w:val="auto"/>
                <w:sz w:val="21"/>
                <w:szCs w:val="21"/>
                <w:vertAlign w:val="superscript"/>
                <w:lang w:val="en-US" w:bidi="zh-CN"/>
              </w:rPr>
              <w:t>3</w:t>
            </w:r>
            <w:bookmarkEnd w:id="1340"/>
            <w:bookmarkEnd w:id="1341"/>
            <w:bookmarkEnd w:id="1342"/>
          </w:p>
        </w:tc>
        <w:tc>
          <w:tcPr>
            <w:tcW w:w="1765" w:type="dxa"/>
            <w:noWrap/>
            <w:vAlign w:val="center"/>
          </w:tcPr>
          <w:p>
            <w:pPr>
              <w:pStyle w:val="87"/>
              <w:tabs>
                <w:tab w:val="left" w:pos="4440"/>
              </w:tabs>
              <w:autoSpaceDE w:val="0"/>
              <w:autoSpaceDN w:val="0"/>
              <w:spacing w:before="0" w:after="0"/>
              <w:ind w:left="0" w:leftChars="0" w:firstLine="0" w:firstLineChars="0"/>
              <w:textAlignment w:val="bottom"/>
              <w:rPr>
                <w:rFonts w:hint="default" w:ascii="Times New Roman" w:hAnsi="Times New Roman" w:eastAsia="宋体" w:cs="Times New Roman"/>
                <w:b w:val="0"/>
                <w:bCs w:val="0"/>
                <w:i w:val="0"/>
                <w:iCs w:val="0"/>
                <w:color w:val="auto"/>
                <w:kern w:val="0"/>
                <w:sz w:val="21"/>
                <w:szCs w:val="21"/>
                <w:u w:val="none"/>
                <w:lang w:val="en-US" w:eastAsia="zh-CN" w:bidi="ar"/>
              </w:rPr>
            </w:pPr>
            <w:bookmarkStart w:id="1343" w:name="_Toc3644"/>
            <w:bookmarkStart w:id="1344" w:name="_Toc19893"/>
            <w:bookmarkStart w:id="1345" w:name="_Toc1835"/>
            <w:r>
              <w:rPr>
                <w:rFonts w:hint="eastAsia" w:ascii="Times New Roman" w:hAnsi="Times New Roman" w:eastAsia="宋体" w:cs="Times New Roman"/>
                <w:b w:val="0"/>
                <w:bCs w:val="0"/>
                <w:color w:val="auto"/>
                <w:sz w:val="21"/>
                <w:szCs w:val="21"/>
                <w:lang w:val="en-US" w:eastAsia="zh-CN"/>
              </w:rPr>
              <w:t>3.43</w:t>
            </w:r>
            <w:r>
              <w:rPr>
                <w:rFonts w:hint="default" w:ascii="Times New Roman" w:hAnsi="Times New Roman" w:eastAsia="宋体" w:cs="Times New Roman"/>
                <w:b w:val="0"/>
                <w:bCs w:val="0"/>
                <w:color w:val="auto"/>
                <w:sz w:val="21"/>
                <w:szCs w:val="21"/>
                <w:lang w:bidi="zh-CN"/>
              </w:rPr>
              <w:t>×10</w:t>
            </w:r>
            <w:r>
              <w:rPr>
                <w:rFonts w:hint="default" w:ascii="Times New Roman" w:hAnsi="Times New Roman" w:eastAsia="宋体" w:cs="Times New Roman"/>
                <w:b w:val="0"/>
                <w:bCs w:val="0"/>
                <w:color w:val="auto"/>
                <w:sz w:val="21"/>
                <w:szCs w:val="21"/>
                <w:vertAlign w:val="superscript"/>
                <w:lang w:bidi="zh-CN"/>
              </w:rPr>
              <w:t>-</w:t>
            </w:r>
            <w:r>
              <w:rPr>
                <w:rFonts w:hint="eastAsia" w:ascii="Times New Roman" w:hAnsi="Times New Roman" w:eastAsia="宋体" w:cs="Times New Roman"/>
                <w:b w:val="0"/>
                <w:bCs w:val="0"/>
                <w:color w:val="auto"/>
                <w:sz w:val="21"/>
                <w:szCs w:val="21"/>
                <w:vertAlign w:val="superscript"/>
                <w:lang w:val="en-US" w:bidi="zh-CN"/>
              </w:rPr>
              <w:t>5</w:t>
            </w:r>
            <w:bookmarkEnd w:id="1343"/>
            <w:bookmarkEnd w:id="1344"/>
            <w:bookmarkEnd w:id="1345"/>
          </w:p>
        </w:tc>
        <w:tc>
          <w:tcPr>
            <w:tcW w:w="1763" w:type="dxa"/>
            <w:noWrap/>
            <w:vAlign w:val="center"/>
          </w:tcPr>
          <w:p>
            <w:pPr>
              <w:pStyle w:val="87"/>
              <w:tabs>
                <w:tab w:val="left" w:pos="4440"/>
              </w:tabs>
              <w:autoSpaceDE w:val="0"/>
              <w:autoSpaceDN w:val="0"/>
              <w:spacing w:before="0" w:after="0"/>
              <w:ind w:left="0" w:leftChars="0" w:firstLine="0" w:firstLineChars="0"/>
              <w:textAlignment w:val="bottom"/>
              <w:rPr>
                <w:rFonts w:hint="default" w:ascii="Times New Roman" w:hAnsi="Times New Roman" w:eastAsia="宋体" w:cs="Times New Roman"/>
                <w:b w:val="0"/>
                <w:bCs w:val="0"/>
                <w:color w:val="auto"/>
                <w:kern w:val="0"/>
                <w:sz w:val="21"/>
                <w:szCs w:val="21"/>
                <w:lang w:val="en-US" w:eastAsia="zh-CN" w:bidi="ar-SA"/>
              </w:rPr>
            </w:pPr>
            <w:bookmarkStart w:id="1346" w:name="_Toc29995"/>
            <w:bookmarkStart w:id="1347" w:name="_Toc15397"/>
            <w:bookmarkStart w:id="1348" w:name="_Toc18348"/>
            <w:r>
              <w:rPr>
                <w:rFonts w:hint="default" w:ascii="Times New Roman" w:hAnsi="Times New Roman" w:eastAsia="宋体" w:cs="Times New Roman"/>
                <w:b w:val="0"/>
                <w:bCs w:val="0"/>
                <w:color w:val="auto"/>
                <w:sz w:val="21"/>
                <w:szCs w:val="21"/>
                <w:lang w:val="en-US" w:eastAsia="zh-CN"/>
              </w:rPr>
              <w:t>3.81</w:t>
            </w:r>
            <w:r>
              <w:rPr>
                <w:rFonts w:hint="default" w:ascii="Times New Roman" w:hAnsi="Times New Roman" w:eastAsia="宋体" w:cs="Times New Roman"/>
                <w:b w:val="0"/>
                <w:bCs w:val="0"/>
                <w:color w:val="auto"/>
                <w:sz w:val="21"/>
                <w:szCs w:val="21"/>
                <w:lang w:bidi="zh-CN"/>
              </w:rPr>
              <w:t>×10</w:t>
            </w:r>
            <w:r>
              <w:rPr>
                <w:rFonts w:hint="default" w:ascii="Times New Roman" w:hAnsi="Times New Roman" w:eastAsia="宋体" w:cs="Times New Roman"/>
                <w:b w:val="0"/>
                <w:bCs w:val="0"/>
                <w:color w:val="auto"/>
                <w:sz w:val="21"/>
                <w:szCs w:val="21"/>
                <w:vertAlign w:val="superscript"/>
                <w:lang w:bidi="zh-CN"/>
              </w:rPr>
              <w:t>-</w:t>
            </w:r>
            <w:r>
              <w:rPr>
                <w:rFonts w:hint="default" w:ascii="Times New Roman" w:hAnsi="Times New Roman" w:eastAsia="宋体" w:cs="Times New Roman"/>
                <w:b w:val="0"/>
                <w:bCs w:val="0"/>
                <w:color w:val="auto"/>
                <w:sz w:val="21"/>
                <w:szCs w:val="21"/>
                <w:vertAlign w:val="superscript"/>
                <w:lang w:val="en-US" w:bidi="zh-CN"/>
              </w:rPr>
              <w:t>4</w:t>
            </w:r>
            <w:bookmarkEnd w:id="1346"/>
            <w:bookmarkEnd w:id="1347"/>
            <w:bookmarkEnd w:id="1348"/>
          </w:p>
        </w:tc>
        <w:tc>
          <w:tcPr>
            <w:tcW w:w="1763" w:type="dxa"/>
            <w:noWrap/>
            <w:vAlign w:val="center"/>
          </w:tcPr>
          <w:p>
            <w:pPr>
              <w:pStyle w:val="87"/>
              <w:tabs>
                <w:tab w:val="left" w:pos="4440"/>
              </w:tabs>
              <w:autoSpaceDE w:val="0"/>
              <w:autoSpaceDN w:val="0"/>
              <w:spacing w:before="0" w:after="0"/>
              <w:ind w:left="0" w:leftChars="0" w:firstLine="0" w:firstLineChars="0"/>
              <w:textAlignment w:val="bottom"/>
              <w:rPr>
                <w:rFonts w:hint="default" w:ascii="Times New Roman" w:hAnsi="Times New Roman" w:eastAsia="宋体" w:cs="Times New Roman"/>
                <w:b w:val="0"/>
                <w:bCs w:val="0"/>
                <w:i w:val="0"/>
                <w:iCs w:val="0"/>
                <w:color w:val="auto"/>
                <w:kern w:val="0"/>
                <w:sz w:val="21"/>
                <w:szCs w:val="21"/>
                <w:u w:val="none"/>
                <w:lang w:val="en-US" w:eastAsia="zh-CN" w:bidi="ar"/>
              </w:rPr>
            </w:pPr>
            <w:bookmarkStart w:id="1349" w:name="_Toc1168"/>
            <w:bookmarkStart w:id="1350" w:name="_Toc9077"/>
            <w:bookmarkStart w:id="1351" w:name="_Toc4427"/>
            <w:r>
              <w:rPr>
                <w:rFonts w:hint="eastAsia" w:ascii="Times New Roman" w:hAnsi="Times New Roman" w:cs="Times New Roman"/>
                <w:b w:val="0"/>
                <w:bCs w:val="0"/>
                <w:color w:val="auto"/>
                <w:sz w:val="21"/>
                <w:szCs w:val="21"/>
                <w:lang w:val="en-US" w:bidi="zh-CN"/>
              </w:rPr>
              <w:t>1.03</w:t>
            </w:r>
            <w:r>
              <w:rPr>
                <w:rFonts w:hint="default" w:ascii="Times New Roman" w:hAnsi="Times New Roman" w:eastAsia="宋体" w:cs="Times New Roman"/>
                <w:b w:val="0"/>
                <w:bCs w:val="0"/>
                <w:color w:val="auto"/>
                <w:sz w:val="21"/>
                <w:szCs w:val="21"/>
                <w:lang w:bidi="zh-CN"/>
              </w:rPr>
              <w:t>×10</w:t>
            </w:r>
            <w:r>
              <w:rPr>
                <w:rFonts w:hint="default" w:ascii="Times New Roman" w:hAnsi="Times New Roman" w:eastAsia="宋体" w:cs="Times New Roman"/>
                <w:b w:val="0"/>
                <w:bCs w:val="0"/>
                <w:color w:val="auto"/>
                <w:sz w:val="21"/>
                <w:szCs w:val="21"/>
                <w:vertAlign w:val="superscript"/>
                <w:lang w:bidi="zh-CN"/>
              </w:rPr>
              <w:t>-</w:t>
            </w:r>
            <w:r>
              <w:rPr>
                <w:rFonts w:hint="eastAsia" w:ascii="Times New Roman" w:hAnsi="Times New Roman" w:eastAsia="宋体" w:cs="Times New Roman"/>
                <w:b w:val="0"/>
                <w:bCs w:val="0"/>
                <w:color w:val="auto"/>
                <w:sz w:val="21"/>
                <w:szCs w:val="21"/>
                <w:vertAlign w:val="superscript"/>
                <w:lang w:val="en-US" w:bidi="zh-CN"/>
              </w:rPr>
              <w:t>7</w:t>
            </w:r>
            <w:bookmarkEnd w:id="1349"/>
            <w:bookmarkEnd w:id="1350"/>
            <w:bookmarkEnd w:id="1351"/>
          </w:p>
        </w:tc>
      </w:tr>
    </w:tbl>
    <w:p>
      <w:pPr>
        <w:pStyle w:val="113"/>
        <w:adjustRightInd w:val="0"/>
        <w:spacing w:line="336" w:lineRule="auto"/>
        <w:ind w:firstLine="480"/>
        <w:rPr>
          <w:rFonts w:hint="default" w:ascii="Times New Roman" w:hAnsi="Times New Roman" w:cs="Times New Roman"/>
          <w:i w:val="0"/>
          <w:iCs w:val="0"/>
          <w:color w:val="auto"/>
          <w:sz w:val="24"/>
          <w:highlight w:val="none"/>
        </w:rPr>
      </w:pPr>
      <w:r>
        <w:rPr>
          <w:rFonts w:hint="eastAsia"/>
          <w:color w:val="auto"/>
          <w:sz w:val="24"/>
        </w:rPr>
        <w:t>综上可知，生物质锅炉排放的污染物浓度符合</w:t>
      </w:r>
      <w:r>
        <w:rPr>
          <w:color w:val="auto"/>
          <w:sz w:val="24"/>
        </w:rPr>
        <w:t>《锅炉大气污染物排放标准》（GB13271-20</w:t>
      </w:r>
      <w:r>
        <w:rPr>
          <w:rFonts w:hint="eastAsia"/>
          <w:color w:val="auto"/>
          <w:sz w:val="24"/>
        </w:rPr>
        <w:t>14</w:t>
      </w:r>
      <w:r>
        <w:rPr>
          <w:color w:val="auto"/>
          <w:sz w:val="24"/>
        </w:rPr>
        <w:t>）中</w:t>
      </w:r>
      <w:r>
        <w:rPr>
          <w:rFonts w:hint="eastAsia"/>
          <w:color w:val="auto"/>
          <w:sz w:val="24"/>
        </w:rPr>
        <w:t>表</w:t>
      </w:r>
      <w:r>
        <w:rPr>
          <w:rFonts w:hint="eastAsia"/>
          <w:color w:val="auto"/>
          <w:sz w:val="24"/>
          <w:lang w:val="en-US" w:eastAsia="zh-CN"/>
        </w:rPr>
        <w:t>2</w:t>
      </w:r>
      <w:r>
        <w:rPr>
          <w:rFonts w:hint="eastAsia"/>
          <w:color w:val="auto"/>
          <w:sz w:val="24"/>
        </w:rPr>
        <w:t>燃煤锅炉</w:t>
      </w:r>
      <w:r>
        <w:rPr>
          <w:color w:val="auto"/>
          <w:sz w:val="24"/>
        </w:rPr>
        <w:t>标准（颗粒物浓度≤</w:t>
      </w:r>
      <w:r>
        <w:rPr>
          <w:rFonts w:hint="eastAsia"/>
          <w:color w:val="auto"/>
          <w:sz w:val="24"/>
          <w:lang w:val="en-US" w:eastAsia="zh-CN"/>
        </w:rPr>
        <w:t>50</w:t>
      </w:r>
      <w:r>
        <w:rPr>
          <w:color w:val="auto"/>
          <w:sz w:val="24"/>
        </w:rPr>
        <w:t>mg/m</w:t>
      </w:r>
      <w:r>
        <w:rPr>
          <w:color w:val="auto"/>
          <w:sz w:val="24"/>
          <w:vertAlign w:val="superscript"/>
        </w:rPr>
        <w:t>3</w:t>
      </w:r>
      <w:r>
        <w:rPr>
          <w:rFonts w:hint="eastAsia"/>
          <w:color w:val="auto"/>
          <w:sz w:val="24"/>
        </w:rPr>
        <w:t>，</w:t>
      </w:r>
      <w:r>
        <w:rPr>
          <w:color w:val="auto"/>
          <w:sz w:val="24"/>
        </w:rPr>
        <w:t>SO</w:t>
      </w:r>
      <w:r>
        <w:rPr>
          <w:color w:val="auto"/>
          <w:sz w:val="24"/>
          <w:vertAlign w:val="subscript"/>
        </w:rPr>
        <w:t>2</w:t>
      </w:r>
      <w:r>
        <w:rPr>
          <w:color w:val="auto"/>
          <w:sz w:val="24"/>
        </w:rPr>
        <w:t>浓度≤</w:t>
      </w:r>
      <w:r>
        <w:rPr>
          <w:rFonts w:hint="eastAsia"/>
          <w:color w:val="auto"/>
          <w:sz w:val="24"/>
          <w:lang w:val="en-US" w:eastAsia="zh-CN"/>
        </w:rPr>
        <w:t>3</w:t>
      </w:r>
      <w:r>
        <w:rPr>
          <w:rFonts w:hint="eastAsia"/>
          <w:color w:val="auto"/>
          <w:sz w:val="24"/>
        </w:rPr>
        <w:t>0</w:t>
      </w:r>
      <w:r>
        <w:rPr>
          <w:color w:val="auto"/>
          <w:sz w:val="24"/>
        </w:rPr>
        <w:t>0mg/m</w:t>
      </w:r>
      <w:r>
        <w:rPr>
          <w:color w:val="auto"/>
          <w:sz w:val="24"/>
          <w:vertAlign w:val="superscript"/>
        </w:rPr>
        <w:t>3</w:t>
      </w:r>
      <w:r>
        <w:rPr>
          <w:color w:val="auto"/>
          <w:sz w:val="24"/>
        </w:rPr>
        <w:t>，</w:t>
      </w:r>
      <w:r>
        <w:rPr>
          <w:rFonts w:hint="eastAsia"/>
          <w:color w:val="auto"/>
          <w:sz w:val="24"/>
        </w:rPr>
        <w:t>NOx</w:t>
      </w:r>
      <w:r>
        <w:rPr>
          <w:color w:val="auto"/>
          <w:sz w:val="24"/>
        </w:rPr>
        <w:t>浓度≤</w:t>
      </w:r>
      <w:r>
        <w:rPr>
          <w:rFonts w:hint="eastAsia"/>
          <w:color w:val="auto"/>
          <w:sz w:val="24"/>
          <w:lang w:val="en-US" w:eastAsia="zh-CN"/>
        </w:rPr>
        <w:t>3</w:t>
      </w:r>
      <w:r>
        <w:rPr>
          <w:color w:val="auto"/>
          <w:sz w:val="24"/>
        </w:rPr>
        <w:t>00mg/m</w:t>
      </w:r>
      <w:r>
        <w:rPr>
          <w:color w:val="auto"/>
          <w:sz w:val="24"/>
          <w:vertAlign w:val="superscript"/>
        </w:rPr>
        <w:t>3</w:t>
      </w:r>
      <w:r>
        <w:rPr>
          <w:color w:val="auto"/>
          <w:sz w:val="24"/>
        </w:rPr>
        <w:t>）限值要求</w:t>
      </w:r>
      <w:r>
        <w:rPr>
          <w:rFonts w:hint="eastAsia"/>
          <w:color w:val="auto"/>
          <w:sz w:val="24"/>
        </w:rPr>
        <w:t>。</w:t>
      </w:r>
    </w:p>
    <w:p>
      <w:pPr>
        <w:autoSpaceDE w:val="0"/>
        <w:autoSpaceDN w:val="0"/>
        <w:spacing w:line="360" w:lineRule="auto"/>
        <w:ind w:firstLine="480" w:firstLineChars="200"/>
        <w:rPr>
          <w:rFonts w:hint="default" w:ascii="Times New Roman" w:hAnsi="Times New Roman" w:eastAsia="宋体" w:cs="Times New Roman"/>
          <w:color w:val="auto"/>
          <w:sz w:val="24"/>
          <w:szCs w:val="24"/>
          <w:highlight w:val="none"/>
        </w:rPr>
      </w:pPr>
      <w:r>
        <w:rPr>
          <w:rFonts w:hint="eastAsia"/>
          <w:color w:val="auto"/>
          <w:sz w:val="24"/>
          <w:szCs w:val="24"/>
          <w:highlight w:val="none"/>
        </w:rPr>
        <w:t>正常工况下</w:t>
      </w:r>
      <w:r>
        <w:rPr>
          <w:color w:val="auto"/>
          <w:sz w:val="24"/>
          <w:szCs w:val="24"/>
          <w:highlight w:val="none"/>
        </w:rPr>
        <w:t>废气源强核算结果见表</w:t>
      </w:r>
      <w:r>
        <w:rPr>
          <w:rFonts w:hint="eastAsia"/>
          <w:color w:val="auto"/>
          <w:sz w:val="24"/>
          <w:szCs w:val="24"/>
          <w:highlight w:val="none"/>
          <w:lang w:val="en-US" w:eastAsia="zh-CN"/>
        </w:rPr>
        <w:t>2</w:t>
      </w:r>
      <w:r>
        <w:rPr>
          <w:rFonts w:hint="eastAsia"/>
          <w:color w:val="auto"/>
          <w:sz w:val="24"/>
          <w:szCs w:val="24"/>
          <w:highlight w:val="none"/>
        </w:rPr>
        <w:t>-</w:t>
      </w:r>
      <w:r>
        <w:rPr>
          <w:rFonts w:hint="eastAsia"/>
          <w:color w:val="auto"/>
          <w:sz w:val="24"/>
          <w:szCs w:val="24"/>
          <w:highlight w:val="none"/>
          <w:lang w:val="en-US" w:eastAsia="zh-CN"/>
        </w:rPr>
        <w:t>4</w:t>
      </w:r>
      <w:r>
        <w:rPr>
          <w:rFonts w:hint="default" w:ascii="Times New Roman" w:hAnsi="Times New Roman" w:eastAsia="宋体" w:cs="Times New Roman"/>
          <w:color w:val="auto"/>
          <w:sz w:val="24"/>
          <w:szCs w:val="24"/>
          <w:highlight w:val="none"/>
        </w:rPr>
        <w:t>。</w:t>
      </w:r>
    </w:p>
    <w:p>
      <w:pPr>
        <w:pStyle w:val="91"/>
        <w:spacing w:line="240" w:lineRule="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表</w:t>
      </w:r>
      <w:r>
        <w:rPr>
          <w:rFonts w:hint="eastAsia" w:ascii="Times New Roman" w:hAnsi="Times New Roman" w:eastAsia="宋体" w:cs="Times New Roman"/>
          <w:b/>
          <w:bCs/>
          <w:color w:val="auto"/>
          <w:sz w:val="21"/>
          <w:szCs w:val="21"/>
          <w:highlight w:val="none"/>
          <w:lang w:val="en-US" w:eastAsia="zh-CN"/>
        </w:rPr>
        <w:t xml:space="preserve">2-4 </w:t>
      </w:r>
      <w:r>
        <w:rPr>
          <w:rFonts w:hint="default" w:ascii="Times New Roman" w:hAnsi="Times New Roman" w:eastAsia="宋体" w:cs="Times New Roman"/>
          <w:b/>
          <w:bCs/>
          <w:color w:val="auto"/>
          <w:sz w:val="21"/>
          <w:szCs w:val="21"/>
          <w:highlight w:val="none"/>
        </w:rPr>
        <w:t>废气产生及排放情况一览表</w:t>
      </w:r>
    </w:p>
    <w:tbl>
      <w:tblPr>
        <w:tblStyle w:val="30"/>
        <w:tblW w:w="8787"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57" w:type="dxa"/>
          <w:bottom w:w="0" w:type="dxa"/>
          <w:right w:w="57" w:type="dxa"/>
        </w:tblCellMar>
      </w:tblPr>
      <w:tblGrid>
        <w:gridCol w:w="345"/>
        <w:gridCol w:w="721"/>
        <w:gridCol w:w="736"/>
        <w:gridCol w:w="425"/>
        <w:gridCol w:w="597"/>
        <w:gridCol w:w="691"/>
        <w:gridCol w:w="690"/>
        <w:gridCol w:w="571"/>
        <w:gridCol w:w="585"/>
        <w:gridCol w:w="594"/>
        <w:gridCol w:w="387"/>
        <w:gridCol w:w="504"/>
        <w:gridCol w:w="704"/>
        <w:gridCol w:w="691"/>
        <w:gridCol w:w="546"/>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123" w:hRule="atLeast"/>
          <w:jc w:val="center"/>
        </w:trPr>
        <w:tc>
          <w:tcPr>
            <w:tcW w:w="345" w:type="dxa"/>
            <w:vMerge w:val="restart"/>
            <w:noWrap w:val="0"/>
            <w:vAlign w:val="center"/>
          </w:tcPr>
          <w:p>
            <w:pPr>
              <w:pStyle w:val="71"/>
              <w:adjustRightInd w:val="0"/>
              <w:snapToGrid w:val="0"/>
              <w:spacing w:line="240" w:lineRule="auto"/>
              <w:rPr>
                <w:rFonts w:hint="eastAsia" w:ascii="Times New Roman" w:hAnsi="Times New Roman" w:eastAsia="宋体" w:cs="Times New Roman"/>
                <w:color w:val="auto"/>
                <w:sz w:val="21"/>
                <w:szCs w:val="21"/>
                <w:highlight w:val="none"/>
                <w:lang w:eastAsia="zh-CN"/>
              </w:rPr>
            </w:pPr>
            <w:r>
              <w:rPr>
                <w:rFonts w:hint="eastAsia" w:ascii="Times New Roman" w:hAnsi="Times New Roman" w:eastAsia="宋体" w:cs="Times New Roman"/>
                <w:color w:val="auto"/>
                <w:sz w:val="21"/>
                <w:szCs w:val="21"/>
                <w:highlight w:val="none"/>
                <w:lang w:eastAsia="zh-CN"/>
              </w:rPr>
              <w:t>类型</w:t>
            </w:r>
          </w:p>
        </w:tc>
        <w:tc>
          <w:tcPr>
            <w:tcW w:w="721" w:type="dxa"/>
            <w:vMerge w:val="restart"/>
            <w:noWrap w:val="0"/>
            <w:vAlign w:val="center"/>
          </w:tcPr>
          <w:p>
            <w:pPr>
              <w:pStyle w:val="71"/>
              <w:adjustRightInd w:val="0"/>
              <w:snapToGrid w:val="0"/>
              <w:spacing w:line="240" w:lineRule="auto"/>
              <w:rPr>
                <w:rFonts w:hint="default"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lang w:eastAsia="zh-CN"/>
              </w:rPr>
              <w:t>排放</w:t>
            </w:r>
            <w:r>
              <w:rPr>
                <w:rFonts w:hint="default" w:ascii="Times New Roman" w:hAnsi="Times New Roman" w:eastAsia="宋体" w:cs="Times New Roman"/>
                <w:color w:val="auto"/>
                <w:sz w:val="21"/>
                <w:szCs w:val="21"/>
                <w:highlight w:val="none"/>
              </w:rPr>
              <w:t>源</w:t>
            </w:r>
          </w:p>
        </w:tc>
        <w:tc>
          <w:tcPr>
            <w:tcW w:w="736" w:type="dxa"/>
            <w:vMerge w:val="restart"/>
            <w:noWrap w:val="0"/>
            <w:vAlign w:val="center"/>
          </w:tcPr>
          <w:p>
            <w:pPr>
              <w:pStyle w:val="71"/>
              <w:adjustRightInd w:val="0"/>
              <w:snapToGrid w:val="0"/>
              <w:spacing w:line="240" w:lineRule="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污染物</w:t>
            </w:r>
          </w:p>
        </w:tc>
        <w:tc>
          <w:tcPr>
            <w:tcW w:w="2403" w:type="dxa"/>
            <w:gridSpan w:val="4"/>
            <w:noWrap w:val="0"/>
            <w:vAlign w:val="center"/>
          </w:tcPr>
          <w:p>
            <w:pPr>
              <w:pStyle w:val="71"/>
              <w:adjustRightInd w:val="0"/>
              <w:snapToGrid w:val="0"/>
              <w:spacing w:line="240" w:lineRule="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污染物产生</w:t>
            </w:r>
          </w:p>
        </w:tc>
        <w:tc>
          <w:tcPr>
            <w:tcW w:w="1750" w:type="dxa"/>
            <w:gridSpan w:val="3"/>
            <w:noWrap w:val="0"/>
            <w:vAlign w:val="center"/>
          </w:tcPr>
          <w:p>
            <w:pPr>
              <w:pStyle w:val="71"/>
              <w:adjustRightInd w:val="0"/>
              <w:snapToGrid w:val="0"/>
              <w:spacing w:line="240" w:lineRule="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治理措施</w:t>
            </w:r>
          </w:p>
        </w:tc>
        <w:tc>
          <w:tcPr>
            <w:tcW w:w="2286" w:type="dxa"/>
            <w:gridSpan w:val="4"/>
            <w:noWrap w:val="0"/>
            <w:vAlign w:val="center"/>
          </w:tcPr>
          <w:p>
            <w:pPr>
              <w:pStyle w:val="71"/>
              <w:adjustRightInd w:val="0"/>
              <w:snapToGrid w:val="0"/>
              <w:spacing w:line="240" w:lineRule="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污染物排放</w:t>
            </w:r>
          </w:p>
        </w:tc>
        <w:tc>
          <w:tcPr>
            <w:tcW w:w="546" w:type="dxa"/>
            <w:vMerge w:val="restart"/>
            <w:noWrap w:val="0"/>
            <w:vAlign w:val="center"/>
          </w:tcPr>
          <w:p>
            <w:pPr>
              <w:pStyle w:val="71"/>
              <w:adjustRightInd w:val="0"/>
              <w:snapToGrid w:val="0"/>
              <w:spacing w:line="240" w:lineRule="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排放</w:t>
            </w:r>
          </w:p>
          <w:p>
            <w:pPr>
              <w:pStyle w:val="71"/>
              <w:adjustRightInd w:val="0"/>
              <w:snapToGrid w:val="0"/>
              <w:spacing w:line="240" w:lineRule="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时间（h）</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559" w:hRule="atLeast"/>
          <w:jc w:val="center"/>
        </w:trPr>
        <w:tc>
          <w:tcPr>
            <w:tcW w:w="345" w:type="dxa"/>
            <w:vMerge w:val="continue"/>
            <w:noWrap w:val="0"/>
            <w:vAlign w:val="center"/>
          </w:tcPr>
          <w:p>
            <w:pPr>
              <w:pStyle w:val="71"/>
              <w:adjustRightInd w:val="0"/>
              <w:snapToGrid w:val="0"/>
              <w:spacing w:line="240" w:lineRule="auto"/>
              <w:rPr>
                <w:rFonts w:hint="default" w:ascii="Times New Roman" w:hAnsi="Times New Roman" w:eastAsia="宋体" w:cs="Times New Roman"/>
                <w:color w:val="auto"/>
                <w:sz w:val="21"/>
                <w:szCs w:val="21"/>
                <w:highlight w:val="none"/>
              </w:rPr>
            </w:pPr>
          </w:p>
        </w:tc>
        <w:tc>
          <w:tcPr>
            <w:tcW w:w="721" w:type="dxa"/>
            <w:vMerge w:val="continue"/>
            <w:noWrap w:val="0"/>
            <w:vAlign w:val="center"/>
          </w:tcPr>
          <w:p>
            <w:pPr>
              <w:pStyle w:val="71"/>
              <w:adjustRightInd w:val="0"/>
              <w:snapToGrid w:val="0"/>
              <w:spacing w:line="240" w:lineRule="auto"/>
              <w:rPr>
                <w:rFonts w:hint="default" w:ascii="Times New Roman" w:hAnsi="Times New Roman" w:eastAsia="宋体" w:cs="Times New Roman"/>
                <w:color w:val="auto"/>
                <w:sz w:val="21"/>
                <w:szCs w:val="21"/>
                <w:highlight w:val="none"/>
              </w:rPr>
            </w:pPr>
          </w:p>
        </w:tc>
        <w:tc>
          <w:tcPr>
            <w:tcW w:w="736" w:type="dxa"/>
            <w:vMerge w:val="continue"/>
            <w:noWrap w:val="0"/>
            <w:vAlign w:val="center"/>
          </w:tcPr>
          <w:p>
            <w:pPr>
              <w:pStyle w:val="71"/>
              <w:adjustRightInd w:val="0"/>
              <w:snapToGrid w:val="0"/>
              <w:spacing w:line="240" w:lineRule="auto"/>
              <w:rPr>
                <w:rFonts w:hint="default" w:ascii="Times New Roman" w:hAnsi="Times New Roman" w:eastAsia="宋体" w:cs="Times New Roman"/>
                <w:color w:val="auto"/>
                <w:sz w:val="21"/>
                <w:szCs w:val="21"/>
                <w:highlight w:val="none"/>
              </w:rPr>
            </w:pPr>
          </w:p>
        </w:tc>
        <w:tc>
          <w:tcPr>
            <w:tcW w:w="425" w:type="dxa"/>
            <w:noWrap w:val="0"/>
            <w:vAlign w:val="center"/>
          </w:tcPr>
          <w:p>
            <w:pPr>
              <w:pStyle w:val="71"/>
              <w:adjustRightInd w:val="0"/>
              <w:snapToGrid w:val="0"/>
              <w:spacing w:line="240" w:lineRule="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核算方法</w:t>
            </w:r>
          </w:p>
        </w:tc>
        <w:tc>
          <w:tcPr>
            <w:tcW w:w="597" w:type="dxa"/>
            <w:noWrap w:val="0"/>
            <w:vAlign w:val="center"/>
          </w:tcPr>
          <w:p>
            <w:pPr>
              <w:pStyle w:val="112"/>
              <w:spacing w:line="240" w:lineRule="auto"/>
              <w:jc w:val="both"/>
              <w:rPr>
                <w:rFonts w:hint="default" w:ascii="Times New Roman" w:hAnsi="Times New Roman" w:eastAsia="宋体" w:cs="Times New Roman"/>
                <w:color w:val="auto"/>
                <w:sz w:val="21"/>
                <w:szCs w:val="21"/>
                <w:highlight w:val="none"/>
              </w:rPr>
            </w:pPr>
            <w:r>
              <w:rPr>
                <w:color w:val="auto"/>
                <w:spacing w:val="-8"/>
                <w:szCs w:val="21"/>
                <w:highlight w:val="none"/>
              </w:rPr>
              <w:t>废气产生量m</w:t>
            </w:r>
            <w:r>
              <w:rPr>
                <w:color w:val="auto"/>
                <w:spacing w:val="-8"/>
                <w:szCs w:val="21"/>
                <w:highlight w:val="none"/>
                <w:vertAlign w:val="superscript"/>
              </w:rPr>
              <w:t>3</w:t>
            </w:r>
            <w:r>
              <w:rPr>
                <w:color w:val="auto"/>
                <w:spacing w:val="-8"/>
                <w:szCs w:val="21"/>
                <w:highlight w:val="none"/>
              </w:rPr>
              <w:t>/h</w:t>
            </w:r>
          </w:p>
        </w:tc>
        <w:tc>
          <w:tcPr>
            <w:tcW w:w="691" w:type="dxa"/>
            <w:noWrap w:val="0"/>
            <w:vAlign w:val="center"/>
          </w:tcPr>
          <w:p>
            <w:pPr>
              <w:pStyle w:val="112"/>
              <w:spacing w:line="240" w:lineRule="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产生浓度</w:t>
            </w:r>
          </w:p>
          <w:p>
            <w:pPr>
              <w:pStyle w:val="112"/>
              <w:spacing w:line="240" w:lineRule="auto"/>
              <w:ind w:firstLine="0" w:firstLineChars="0"/>
              <w:jc w:val="both"/>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（mg/m</w:t>
            </w:r>
            <w:r>
              <w:rPr>
                <w:rFonts w:hint="default" w:ascii="Times New Roman" w:hAnsi="Times New Roman" w:eastAsia="宋体" w:cs="Times New Roman"/>
                <w:color w:val="auto"/>
                <w:sz w:val="21"/>
                <w:szCs w:val="21"/>
                <w:highlight w:val="none"/>
                <w:vertAlign w:val="superscript"/>
              </w:rPr>
              <w:t>3</w:t>
            </w:r>
            <w:r>
              <w:rPr>
                <w:rFonts w:hint="default" w:ascii="Times New Roman" w:hAnsi="Times New Roman" w:eastAsia="宋体" w:cs="Times New Roman"/>
                <w:color w:val="auto"/>
                <w:sz w:val="21"/>
                <w:szCs w:val="21"/>
                <w:highlight w:val="none"/>
              </w:rPr>
              <w:t>）</w:t>
            </w:r>
          </w:p>
        </w:tc>
        <w:tc>
          <w:tcPr>
            <w:tcW w:w="690" w:type="dxa"/>
            <w:noWrap w:val="0"/>
            <w:vAlign w:val="center"/>
          </w:tcPr>
          <w:p>
            <w:pPr>
              <w:pStyle w:val="112"/>
              <w:spacing w:line="240" w:lineRule="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产生量</w:t>
            </w:r>
          </w:p>
          <w:p>
            <w:pPr>
              <w:pStyle w:val="112"/>
              <w:spacing w:line="240" w:lineRule="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w:t>
            </w:r>
            <w:r>
              <w:rPr>
                <w:rFonts w:hint="default" w:ascii="Times New Roman" w:hAnsi="Times New Roman" w:cs="Times New Roman"/>
                <w:color w:val="auto"/>
                <w:szCs w:val="21"/>
                <w:highlight w:val="none"/>
              </w:rPr>
              <w:t>kg/h</w:t>
            </w:r>
            <w:r>
              <w:rPr>
                <w:rFonts w:hint="default" w:ascii="Times New Roman" w:hAnsi="Times New Roman" w:eastAsia="宋体" w:cs="Times New Roman"/>
                <w:color w:val="auto"/>
                <w:sz w:val="21"/>
                <w:szCs w:val="21"/>
                <w:highlight w:val="none"/>
              </w:rPr>
              <w:t>）</w:t>
            </w:r>
          </w:p>
        </w:tc>
        <w:tc>
          <w:tcPr>
            <w:tcW w:w="571" w:type="dxa"/>
            <w:noWrap w:val="0"/>
            <w:vAlign w:val="center"/>
          </w:tcPr>
          <w:p>
            <w:pPr>
              <w:pStyle w:val="112"/>
              <w:spacing w:line="240" w:lineRule="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工艺</w:t>
            </w:r>
          </w:p>
        </w:tc>
        <w:tc>
          <w:tcPr>
            <w:tcW w:w="585" w:type="dxa"/>
            <w:noWrap w:val="0"/>
            <w:vAlign w:val="center"/>
          </w:tcPr>
          <w:p>
            <w:pPr>
              <w:pStyle w:val="112"/>
              <w:spacing w:line="240" w:lineRule="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效率</w:t>
            </w:r>
          </w:p>
          <w:p>
            <w:pPr>
              <w:pStyle w:val="112"/>
              <w:spacing w:line="240" w:lineRule="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w:t>
            </w:r>
          </w:p>
        </w:tc>
        <w:tc>
          <w:tcPr>
            <w:tcW w:w="594" w:type="dxa"/>
            <w:noWrap w:val="0"/>
            <w:vAlign w:val="center"/>
          </w:tcPr>
          <w:p>
            <w:pPr>
              <w:pStyle w:val="112"/>
              <w:spacing w:line="240" w:lineRule="auto"/>
              <w:rPr>
                <w:rFonts w:hint="eastAsia" w:ascii="Times New Roman" w:hAnsi="Times New Roman" w:eastAsia="宋体" w:cs="Times New Roman"/>
                <w:color w:val="auto"/>
                <w:sz w:val="21"/>
                <w:szCs w:val="21"/>
                <w:highlight w:val="none"/>
                <w:lang w:eastAsia="zh-CN"/>
              </w:rPr>
            </w:pPr>
            <w:r>
              <w:rPr>
                <w:rFonts w:hint="eastAsia" w:cs="Times New Roman"/>
                <w:color w:val="auto"/>
                <w:sz w:val="21"/>
                <w:szCs w:val="21"/>
                <w:highlight w:val="none"/>
                <w:lang w:eastAsia="zh-CN"/>
              </w:rPr>
              <w:t>是否为可行性技术</w:t>
            </w:r>
          </w:p>
        </w:tc>
        <w:tc>
          <w:tcPr>
            <w:tcW w:w="387" w:type="dxa"/>
            <w:noWrap w:val="0"/>
            <w:vAlign w:val="center"/>
          </w:tcPr>
          <w:p>
            <w:pPr>
              <w:pStyle w:val="112"/>
              <w:spacing w:line="240" w:lineRule="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核算</w:t>
            </w:r>
          </w:p>
          <w:p>
            <w:pPr>
              <w:pStyle w:val="112"/>
              <w:spacing w:line="240" w:lineRule="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方法</w:t>
            </w:r>
          </w:p>
        </w:tc>
        <w:tc>
          <w:tcPr>
            <w:tcW w:w="504" w:type="dxa"/>
            <w:noWrap w:val="0"/>
            <w:vAlign w:val="center"/>
          </w:tcPr>
          <w:p>
            <w:pPr>
              <w:pStyle w:val="112"/>
              <w:spacing w:line="240" w:lineRule="auto"/>
              <w:rPr>
                <w:rFonts w:hint="default" w:ascii="Times New Roman" w:hAnsi="Times New Roman" w:eastAsia="宋体" w:cs="Times New Roman"/>
                <w:color w:val="auto"/>
                <w:sz w:val="21"/>
                <w:szCs w:val="21"/>
                <w:highlight w:val="none"/>
              </w:rPr>
            </w:pPr>
            <w:r>
              <w:rPr>
                <w:color w:val="auto"/>
                <w:spacing w:val="-8"/>
                <w:szCs w:val="21"/>
                <w:highlight w:val="none"/>
              </w:rPr>
              <w:t>废气</w:t>
            </w:r>
            <w:r>
              <w:rPr>
                <w:rFonts w:hint="eastAsia"/>
                <w:color w:val="auto"/>
                <w:spacing w:val="-8"/>
                <w:szCs w:val="21"/>
                <w:highlight w:val="none"/>
                <w:lang w:eastAsia="zh-CN"/>
              </w:rPr>
              <w:t>排放</w:t>
            </w:r>
            <w:r>
              <w:rPr>
                <w:color w:val="auto"/>
                <w:spacing w:val="-8"/>
                <w:szCs w:val="21"/>
                <w:highlight w:val="none"/>
              </w:rPr>
              <w:t>量m</w:t>
            </w:r>
            <w:r>
              <w:rPr>
                <w:color w:val="auto"/>
                <w:spacing w:val="-8"/>
                <w:szCs w:val="21"/>
                <w:highlight w:val="none"/>
                <w:vertAlign w:val="superscript"/>
              </w:rPr>
              <w:t>3</w:t>
            </w:r>
            <w:r>
              <w:rPr>
                <w:color w:val="auto"/>
                <w:spacing w:val="-8"/>
                <w:szCs w:val="21"/>
                <w:highlight w:val="none"/>
              </w:rPr>
              <w:t>/h</w:t>
            </w:r>
          </w:p>
        </w:tc>
        <w:tc>
          <w:tcPr>
            <w:tcW w:w="704" w:type="dxa"/>
            <w:noWrap w:val="0"/>
            <w:vAlign w:val="center"/>
          </w:tcPr>
          <w:p>
            <w:pPr>
              <w:pStyle w:val="112"/>
              <w:spacing w:line="240" w:lineRule="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排放浓度</w:t>
            </w:r>
          </w:p>
          <w:p>
            <w:pPr>
              <w:pStyle w:val="112"/>
              <w:spacing w:line="240" w:lineRule="auto"/>
              <w:ind w:firstLine="0" w:firstLineChars="0"/>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（mg/m</w:t>
            </w:r>
            <w:r>
              <w:rPr>
                <w:rFonts w:hint="default" w:ascii="Times New Roman" w:hAnsi="Times New Roman" w:eastAsia="宋体" w:cs="Times New Roman"/>
                <w:color w:val="auto"/>
                <w:sz w:val="21"/>
                <w:szCs w:val="21"/>
                <w:highlight w:val="none"/>
                <w:vertAlign w:val="superscript"/>
              </w:rPr>
              <w:t>3</w:t>
            </w:r>
            <w:r>
              <w:rPr>
                <w:rFonts w:hint="default" w:ascii="Times New Roman" w:hAnsi="Times New Roman" w:eastAsia="宋体" w:cs="Times New Roman"/>
                <w:color w:val="auto"/>
                <w:sz w:val="21"/>
                <w:szCs w:val="21"/>
                <w:highlight w:val="none"/>
              </w:rPr>
              <w:t>）</w:t>
            </w:r>
          </w:p>
        </w:tc>
        <w:tc>
          <w:tcPr>
            <w:tcW w:w="691" w:type="dxa"/>
            <w:noWrap w:val="0"/>
            <w:vAlign w:val="center"/>
          </w:tcPr>
          <w:p>
            <w:pPr>
              <w:pStyle w:val="112"/>
              <w:spacing w:line="240" w:lineRule="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排放量</w:t>
            </w:r>
          </w:p>
          <w:p>
            <w:pPr>
              <w:pStyle w:val="112"/>
              <w:spacing w:line="240" w:lineRule="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w:t>
            </w:r>
            <w:r>
              <w:rPr>
                <w:rFonts w:hint="default" w:ascii="Times New Roman" w:hAnsi="Times New Roman" w:cs="Times New Roman"/>
                <w:color w:val="auto"/>
                <w:szCs w:val="21"/>
                <w:highlight w:val="none"/>
              </w:rPr>
              <w:t>kg/h</w:t>
            </w:r>
            <w:r>
              <w:rPr>
                <w:rFonts w:hint="default" w:ascii="Times New Roman" w:hAnsi="Times New Roman" w:eastAsia="宋体" w:cs="Times New Roman"/>
                <w:color w:val="auto"/>
                <w:sz w:val="21"/>
                <w:szCs w:val="21"/>
                <w:highlight w:val="none"/>
              </w:rPr>
              <w:t>）</w:t>
            </w:r>
          </w:p>
        </w:tc>
        <w:tc>
          <w:tcPr>
            <w:tcW w:w="546" w:type="dxa"/>
            <w:vMerge w:val="continue"/>
            <w:noWrap w:val="0"/>
            <w:vAlign w:val="center"/>
          </w:tcPr>
          <w:p>
            <w:pPr>
              <w:pStyle w:val="71"/>
              <w:adjustRightInd w:val="0"/>
              <w:snapToGrid w:val="0"/>
              <w:spacing w:line="240" w:lineRule="auto"/>
              <w:rPr>
                <w:rFonts w:hint="default" w:ascii="Times New Roman" w:hAnsi="Times New Roman" w:eastAsia="宋体" w:cs="Times New Roman"/>
                <w:color w:val="auto"/>
                <w:sz w:val="21"/>
                <w:szCs w:val="21"/>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151" w:hRule="atLeast"/>
          <w:jc w:val="center"/>
        </w:trPr>
        <w:tc>
          <w:tcPr>
            <w:tcW w:w="345" w:type="dxa"/>
            <w:vMerge w:val="restart"/>
            <w:noWrap w:val="0"/>
            <w:vAlign w:val="center"/>
          </w:tcPr>
          <w:p>
            <w:pPr>
              <w:pStyle w:val="71"/>
              <w:adjustRightInd w:val="0"/>
              <w:snapToGrid w:val="0"/>
              <w:spacing w:line="240" w:lineRule="auto"/>
              <w:rPr>
                <w:rFonts w:hint="default"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lang w:val="en-US" w:eastAsia="zh-CN"/>
              </w:rPr>
              <w:t>有组织废气</w:t>
            </w:r>
          </w:p>
        </w:tc>
        <w:tc>
          <w:tcPr>
            <w:tcW w:w="721" w:type="dxa"/>
            <w:vMerge w:val="restart"/>
            <w:noWrap w:val="0"/>
            <w:vAlign w:val="center"/>
          </w:tcPr>
          <w:p>
            <w:pPr>
              <w:pStyle w:val="71"/>
              <w:adjustRightInd w:val="0"/>
              <w:snapToGrid w:val="0"/>
              <w:spacing w:line="240" w:lineRule="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生物质锅炉</w:t>
            </w:r>
          </w:p>
        </w:tc>
        <w:tc>
          <w:tcPr>
            <w:tcW w:w="736" w:type="dxa"/>
            <w:noWrap w:val="0"/>
            <w:vAlign w:val="center"/>
          </w:tcPr>
          <w:p>
            <w:pPr>
              <w:jc w:val="center"/>
              <w:rPr>
                <w:rFonts w:hint="eastAsia" w:ascii="Times New Roman" w:hAnsi="Times New Roman" w:cs="Times New Roman"/>
                <w:color w:val="auto"/>
                <w:kern w:val="2"/>
                <w:sz w:val="21"/>
                <w:szCs w:val="21"/>
                <w:highlight w:val="none"/>
                <w:lang w:val="en-US" w:eastAsia="zh-CN" w:bidi="ar-SA"/>
              </w:rPr>
            </w:pPr>
            <w:r>
              <w:rPr>
                <w:rFonts w:hint="default" w:ascii="Times New Roman" w:hAnsi="Times New Roman" w:cs="Times New Roman"/>
                <w:color w:val="auto"/>
                <w:szCs w:val="21"/>
                <w:highlight w:val="none"/>
              </w:rPr>
              <w:t>二氧化硫</w:t>
            </w:r>
          </w:p>
        </w:tc>
        <w:tc>
          <w:tcPr>
            <w:tcW w:w="425" w:type="dxa"/>
            <w:vMerge w:val="restart"/>
            <w:noWrap w:val="0"/>
            <w:vAlign w:val="center"/>
          </w:tcPr>
          <w:p>
            <w:pPr>
              <w:pStyle w:val="71"/>
              <w:adjustRightInd w:val="0"/>
              <w:snapToGrid w:val="0"/>
              <w:spacing w:line="240" w:lineRule="auto"/>
              <w:rPr>
                <w:rFonts w:hint="default" w:ascii="Times New Roman" w:hAnsi="Times New Roman" w:eastAsia="宋体" w:cs="Times New Roman"/>
                <w:color w:val="auto"/>
                <w:sz w:val="21"/>
                <w:szCs w:val="21"/>
                <w:highlight w:val="none"/>
              </w:rPr>
            </w:pPr>
            <w:r>
              <w:rPr>
                <w:rFonts w:hint="eastAsia"/>
                <w:color w:val="auto"/>
                <w:sz w:val="21"/>
                <w:szCs w:val="21"/>
              </w:rPr>
              <w:t>物料衡算法</w:t>
            </w:r>
          </w:p>
        </w:tc>
        <w:tc>
          <w:tcPr>
            <w:tcW w:w="597" w:type="dxa"/>
            <w:vMerge w:val="restart"/>
            <w:noWrap w:val="0"/>
            <w:vAlign w:val="center"/>
          </w:tcPr>
          <w:p>
            <w:pPr>
              <w:jc w:val="center"/>
              <w:rPr>
                <w:rFonts w:hint="default" w:ascii="Times New Roman" w:hAnsi="Times New Roman" w:eastAsia="宋体" w:cs="Times New Roman"/>
                <w:bCs/>
                <w:color w:val="auto"/>
                <w:sz w:val="21"/>
                <w:szCs w:val="21"/>
                <w:highlight w:val="none"/>
                <w:lang w:val="en-US" w:eastAsia="zh-CN"/>
              </w:rPr>
            </w:pPr>
            <w:r>
              <w:rPr>
                <w:rFonts w:hint="eastAsia" w:ascii="Times New Roman" w:hAnsi="Times New Roman" w:eastAsia="宋体" w:cs="Times New Roman"/>
                <w:bCs/>
                <w:color w:val="auto"/>
                <w:sz w:val="21"/>
                <w:szCs w:val="21"/>
                <w:highlight w:val="none"/>
                <w:lang w:val="en-US" w:eastAsia="zh-CN"/>
              </w:rPr>
              <w:t>748.8</w:t>
            </w:r>
          </w:p>
        </w:tc>
        <w:tc>
          <w:tcPr>
            <w:tcW w:w="691" w:type="dxa"/>
            <w:noWrap w:val="0"/>
            <w:vAlign w:val="center"/>
          </w:tcPr>
          <w:p>
            <w:pPr>
              <w:jc w:val="center"/>
              <w:rPr>
                <w:rFonts w:hint="default" w:ascii="Times New Roman" w:hAnsi="Times New Roman" w:eastAsia="宋体" w:cs="Times New Roman"/>
                <w:bCs/>
                <w:color w:val="auto"/>
                <w:kern w:val="2"/>
                <w:sz w:val="21"/>
                <w:szCs w:val="21"/>
                <w:highlight w:val="none"/>
                <w:lang w:val="en-US" w:eastAsia="zh-CN" w:bidi="ar-SA"/>
              </w:rPr>
            </w:pPr>
            <w:r>
              <w:rPr>
                <w:color w:val="auto"/>
                <w:sz w:val="21"/>
                <w:szCs w:val="21"/>
              </w:rPr>
              <w:t>54.72</w:t>
            </w:r>
          </w:p>
        </w:tc>
        <w:tc>
          <w:tcPr>
            <w:tcW w:w="690" w:type="dxa"/>
            <w:noWrap w:val="0"/>
            <w:vAlign w:val="center"/>
          </w:tcPr>
          <w:p>
            <w:pPr>
              <w:pStyle w:val="71"/>
              <w:adjustRightInd w:val="0"/>
              <w:snapToGrid w:val="0"/>
              <w:spacing w:line="240" w:lineRule="auto"/>
              <w:rPr>
                <w:rFonts w:hint="default" w:ascii="Times New Roman" w:hAnsi="Times New Roman" w:eastAsia="宋体" w:cs="Times New Roman"/>
                <w:bCs/>
                <w:color w:val="auto"/>
                <w:sz w:val="21"/>
                <w:szCs w:val="21"/>
                <w:highlight w:val="none"/>
                <w:lang w:val="en-US" w:eastAsia="zh-CN"/>
              </w:rPr>
            </w:pPr>
            <w:r>
              <w:rPr>
                <w:rFonts w:hint="eastAsia" w:ascii="Times New Roman" w:hAnsi="Times New Roman" w:eastAsia="宋体" w:cs="Times New Roman"/>
                <w:bCs/>
                <w:color w:val="auto"/>
                <w:sz w:val="21"/>
                <w:szCs w:val="21"/>
                <w:highlight w:val="none"/>
                <w:lang w:val="en-US" w:eastAsia="zh-CN"/>
              </w:rPr>
              <w:t>0.042</w:t>
            </w:r>
          </w:p>
        </w:tc>
        <w:tc>
          <w:tcPr>
            <w:tcW w:w="571" w:type="dxa"/>
            <w:vMerge w:val="restart"/>
            <w:noWrap w:val="0"/>
            <w:vAlign w:val="center"/>
          </w:tcPr>
          <w:p>
            <w:pPr>
              <w:pStyle w:val="71"/>
              <w:adjustRightInd w:val="0"/>
              <w:snapToGrid w:val="0"/>
              <w:spacing w:line="240" w:lineRule="auto"/>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cs="Times New Roman"/>
                <w:color w:val="auto"/>
                <w:sz w:val="21"/>
                <w:szCs w:val="21"/>
                <w:highlight w:val="none"/>
              </w:rPr>
              <w:t>布袋除尘器，</w:t>
            </w:r>
            <w:r>
              <w:rPr>
                <w:rFonts w:hint="eastAsia" w:ascii="Times New Roman" w:hAnsi="Times New Roman" w:cs="Times New Roman"/>
                <w:color w:val="auto"/>
                <w:sz w:val="21"/>
                <w:szCs w:val="21"/>
                <w:highlight w:val="none"/>
                <w:lang w:val="en-US" w:eastAsia="zh-CN"/>
              </w:rPr>
              <w:t>25</w:t>
            </w:r>
            <w:r>
              <w:rPr>
                <w:rFonts w:hint="default" w:ascii="Times New Roman" w:hAnsi="Times New Roman" w:cs="Times New Roman"/>
                <w:color w:val="auto"/>
                <w:sz w:val="21"/>
                <w:szCs w:val="21"/>
                <w:highlight w:val="none"/>
              </w:rPr>
              <w:t>m高烟筒排放</w:t>
            </w:r>
          </w:p>
        </w:tc>
        <w:tc>
          <w:tcPr>
            <w:tcW w:w="585" w:type="dxa"/>
            <w:noWrap w:val="0"/>
            <w:vAlign w:val="center"/>
          </w:tcPr>
          <w:p>
            <w:pPr>
              <w:adjustRightInd w:val="0"/>
              <w:snapToGrid w:val="0"/>
              <w:spacing w:line="240" w:lineRule="auto"/>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99</w:t>
            </w:r>
          </w:p>
        </w:tc>
        <w:tc>
          <w:tcPr>
            <w:tcW w:w="594" w:type="dxa"/>
            <w:noWrap w:val="0"/>
            <w:vAlign w:val="center"/>
          </w:tcPr>
          <w:p>
            <w:pPr>
              <w:adjustRightInd w:val="0"/>
              <w:snapToGrid w:val="0"/>
              <w:spacing w:line="240" w:lineRule="auto"/>
              <w:jc w:val="center"/>
              <w:rPr>
                <w:rFonts w:hint="eastAsia"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是</w:t>
            </w:r>
          </w:p>
        </w:tc>
        <w:tc>
          <w:tcPr>
            <w:tcW w:w="387" w:type="dxa"/>
            <w:vMerge w:val="restart"/>
            <w:noWrap w:val="0"/>
            <w:vAlign w:val="center"/>
          </w:tcPr>
          <w:p>
            <w:pPr>
              <w:pStyle w:val="112"/>
              <w:spacing w:line="240" w:lineRule="auto"/>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物料</w:t>
            </w:r>
          </w:p>
          <w:p>
            <w:pPr>
              <w:pStyle w:val="71"/>
              <w:adjustRightInd w:val="0"/>
              <w:snapToGrid w:val="0"/>
              <w:spacing w:line="240" w:lineRule="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eastAsia="zh-CN"/>
              </w:rPr>
              <w:t>衡算</w:t>
            </w:r>
          </w:p>
        </w:tc>
        <w:tc>
          <w:tcPr>
            <w:tcW w:w="504" w:type="dxa"/>
            <w:vMerge w:val="restart"/>
            <w:noWrap w:val="0"/>
            <w:vAlign w:val="center"/>
          </w:tcPr>
          <w:p>
            <w:pPr>
              <w:jc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bCs/>
                <w:color w:val="auto"/>
                <w:sz w:val="21"/>
                <w:szCs w:val="21"/>
                <w:highlight w:val="none"/>
                <w:lang w:val="en-US" w:eastAsia="zh-CN"/>
              </w:rPr>
              <w:t>748.8</w:t>
            </w:r>
          </w:p>
        </w:tc>
        <w:tc>
          <w:tcPr>
            <w:tcW w:w="704" w:type="dxa"/>
            <w:noWrap w:val="0"/>
            <w:vAlign w:val="center"/>
          </w:tcPr>
          <w:p>
            <w:pPr>
              <w:jc w:val="center"/>
              <w:rPr>
                <w:rFonts w:hint="default" w:ascii="Times New Roman" w:hAnsi="Times New Roman" w:eastAsia="宋体" w:cs="Times New Roman"/>
                <w:color w:val="auto"/>
                <w:kern w:val="2"/>
                <w:sz w:val="21"/>
                <w:szCs w:val="21"/>
                <w:highlight w:val="none"/>
                <w:lang w:val="en-US" w:eastAsia="zh-CN" w:bidi="ar-SA"/>
              </w:rPr>
            </w:pPr>
            <w:r>
              <w:rPr>
                <w:color w:val="auto"/>
                <w:sz w:val="21"/>
                <w:szCs w:val="21"/>
                <w:highlight w:val="none"/>
              </w:rPr>
              <w:t>54.72</w:t>
            </w:r>
          </w:p>
        </w:tc>
        <w:tc>
          <w:tcPr>
            <w:tcW w:w="691" w:type="dxa"/>
            <w:noWrap w:val="0"/>
            <w:vAlign w:val="center"/>
          </w:tcPr>
          <w:p>
            <w:pPr>
              <w:pStyle w:val="71"/>
              <w:adjustRightInd w:val="0"/>
              <w:snapToGrid w:val="0"/>
              <w:spacing w:line="240" w:lineRule="auto"/>
              <w:rPr>
                <w:rFonts w:hint="default" w:ascii="Times New Roman" w:hAnsi="Times New Roman" w:eastAsia="宋体" w:cs="Times New Roman"/>
                <w:bCs/>
                <w:color w:val="auto"/>
                <w:kern w:val="2"/>
                <w:sz w:val="21"/>
                <w:szCs w:val="21"/>
                <w:highlight w:val="none"/>
                <w:lang w:val="en-US" w:eastAsia="zh-CN" w:bidi="ar-SA"/>
              </w:rPr>
            </w:pPr>
            <w:r>
              <w:rPr>
                <w:rFonts w:hint="eastAsia" w:ascii="Times New Roman" w:hAnsi="Times New Roman" w:eastAsia="宋体" w:cs="Times New Roman"/>
                <w:bCs/>
                <w:color w:val="auto"/>
                <w:sz w:val="21"/>
                <w:szCs w:val="21"/>
                <w:highlight w:val="none"/>
                <w:lang w:val="en-US" w:eastAsia="zh-CN"/>
              </w:rPr>
              <w:t>0.042</w:t>
            </w:r>
          </w:p>
        </w:tc>
        <w:tc>
          <w:tcPr>
            <w:tcW w:w="546" w:type="dxa"/>
            <w:vMerge w:val="restart"/>
            <w:noWrap w:val="0"/>
            <w:vAlign w:val="center"/>
          </w:tcPr>
          <w:p>
            <w:pPr>
              <w:pStyle w:val="71"/>
              <w:adjustRightInd w:val="0"/>
              <w:snapToGrid w:val="0"/>
              <w:spacing w:line="240" w:lineRule="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360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08" w:hRule="atLeast"/>
          <w:jc w:val="center"/>
        </w:trPr>
        <w:tc>
          <w:tcPr>
            <w:tcW w:w="345" w:type="dxa"/>
            <w:vMerge w:val="continue"/>
            <w:noWrap w:val="0"/>
            <w:vAlign w:val="center"/>
          </w:tcPr>
          <w:p>
            <w:pPr>
              <w:pStyle w:val="71"/>
              <w:adjustRightInd w:val="0"/>
              <w:snapToGrid w:val="0"/>
              <w:spacing w:line="240" w:lineRule="auto"/>
              <w:rPr>
                <w:rFonts w:hint="default" w:ascii="Times New Roman" w:hAnsi="Times New Roman" w:eastAsia="宋体" w:cs="Times New Roman"/>
                <w:color w:val="auto"/>
                <w:sz w:val="21"/>
                <w:szCs w:val="21"/>
                <w:highlight w:val="none"/>
              </w:rPr>
            </w:pPr>
          </w:p>
        </w:tc>
        <w:tc>
          <w:tcPr>
            <w:tcW w:w="721" w:type="dxa"/>
            <w:vMerge w:val="continue"/>
            <w:noWrap w:val="0"/>
            <w:vAlign w:val="center"/>
          </w:tcPr>
          <w:p>
            <w:pPr>
              <w:pStyle w:val="71"/>
              <w:adjustRightInd w:val="0"/>
              <w:snapToGrid w:val="0"/>
              <w:spacing w:line="240" w:lineRule="auto"/>
              <w:rPr>
                <w:rFonts w:hint="eastAsia" w:ascii="Times New Roman" w:hAnsi="Times New Roman" w:eastAsia="宋体" w:cs="Times New Roman"/>
                <w:color w:val="auto"/>
                <w:sz w:val="21"/>
                <w:szCs w:val="21"/>
                <w:highlight w:val="none"/>
                <w:lang w:val="en-US" w:eastAsia="zh-CN"/>
              </w:rPr>
            </w:pPr>
          </w:p>
        </w:tc>
        <w:tc>
          <w:tcPr>
            <w:tcW w:w="736" w:type="dxa"/>
            <w:noWrap w:val="0"/>
            <w:vAlign w:val="center"/>
          </w:tcPr>
          <w:p>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Cs w:val="21"/>
                <w:highlight w:val="none"/>
              </w:rPr>
              <w:t>氮氧化物</w:t>
            </w:r>
          </w:p>
        </w:tc>
        <w:tc>
          <w:tcPr>
            <w:tcW w:w="425" w:type="dxa"/>
            <w:vMerge w:val="continue"/>
            <w:noWrap w:val="0"/>
            <w:vAlign w:val="center"/>
          </w:tcPr>
          <w:p>
            <w:pPr>
              <w:pStyle w:val="71"/>
              <w:adjustRightInd w:val="0"/>
              <w:snapToGrid w:val="0"/>
              <w:spacing w:line="240" w:lineRule="auto"/>
              <w:rPr>
                <w:rFonts w:hint="default" w:ascii="Times New Roman" w:hAnsi="Times New Roman" w:eastAsia="宋体" w:cs="Times New Roman"/>
                <w:color w:val="auto"/>
                <w:sz w:val="21"/>
                <w:szCs w:val="21"/>
                <w:highlight w:val="none"/>
              </w:rPr>
            </w:pPr>
          </w:p>
        </w:tc>
        <w:tc>
          <w:tcPr>
            <w:tcW w:w="597" w:type="dxa"/>
            <w:vMerge w:val="continue"/>
            <w:noWrap w:val="0"/>
            <w:vAlign w:val="center"/>
          </w:tcPr>
          <w:p>
            <w:pPr>
              <w:jc w:val="center"/>
              <w:rPr>
                <w:rFonts w:hint="default" w:ascii="Times New Roman" w:hAnsi="Times New Roman" w:eastAsia="宋体" w:cs="Times New Roman"/>
                <w:bCs/>
                <w:color w:val="auto"/>
                <w:sz w:val="21"/>
                <w:szCs w:val="21"/>
                <w:highlight w:val="none"/>
                <w:lang w:val="en-US" w:eastAsia="zh-CN"/>
              </w:rPr>
            </w:pPr>
          </w:p>
        </w:tc>
        <w:tc>
          <w:tcPr>
            <w:tcW w:w="691" w:type="dxa"/>
            <w:noWrap w:val="0"/>
            <w:vAlign w:val="center"/>
          </w:tcPr>
          <w:p>
            <w:pPr>
              <w:jc w:val="center"/>
              <w:rPr>
                <w:rFonts w:hint="default" w:ascii="Times New Roman" w:hAnsi="Times New Roman" w:eastAsia="宋体" w:cs="Times New Roman"/>
                <w:bCs/>
                <w:color w:val="auto"/>
                <w:kern w:val="2"/>
                <w:sz w:val="21"/>
                <w:szCs w:val="21"/>
                <w:highlight w:val="none"/>
                <w:lang w:val="en-US" w:eastAsia="zh-CN" w:bidi="ar-SA"/>
              </w:rPr>
            </w:pPr>
            <w:r>
              <w:rPr>
                <w:color w:val="auto"/>
                <w:sz w:val="21"/>
                <w:szCs w:val="21"/>
              </w:rPr>
              <w:t>169.38</w:t>
            </w:r>
          </w:p>
        </w:tc>
        <w:tc>
          <w:tcPr>
            <w:tcW w:w="690" w:type="dxa"/>
            <w:noWrap w:val="0"/>
            <w:vAlign w:val="center"/>
          </w:tcPr>
          <w:p>
            <w:pPr>
              <w:pStyle w:val="71"/>
              <w:adjustRightInd w:val="0"/>
              <w:snapToGrid w:val="0"/>
              <w:spacing w:line="240" w:lineRule="auto"/>
              <w:rPr>
                <w:rFonts w:hint="default" w:ascii="Times New Roman" w:hAnsi="Times New Roman" w:eastAsia="宋体" w:cs="Times New Roman"/>
                <w:bCs/>
                <w:color w:val="auto"/>
                <w:sz w:val="21"/>
                <w:szCs w:val="21"/>
                <w:highlight w:val="none"/>
                <w:lang w:val="en-US" w:eastAsia="zh-CN"/>
              </w:rPr>
            </w:pPr>
            <w:r>
              <w:rPr>
                <w:rFonts w:hint="eastAsia" w:ascii="Times New Roman" w:hAnsi="Times New Roman" w:eastAsia="宋体" w:cs="Times New Roman"/>
                <w:bCs/>
                <w:color w:val="auto"/>
                <w:sz w:val="21"/>
                <w:szCs w:val="21"/>
                <w:highlight w:val="none"/>
                <w:lang w:val="en-US" w:eastAsia="zh-CN"/>
              </w:rPr>
              <w:t>0.122</w:t>
            </w:r>
          </w:p>
        </w:tc>
        <w:tc>
          <w:tcPr>
            <w:tcW w:w="571" w:type="dxa"/>
            <w:vMerge w:val="continue"/>
            <w:noWrap w:val="0"/>
            <w:vAlign w:val="center"/>
          </w:tcPr>
          <w:p>
            <w:pPr>
              <w:pStyle w:val="71"/>
              <w:adjustRightInd w:val="0"/>
              <w:snapToGrid w:val="0"/>
              <w:spacing w:line="240" w:lineRule="auto"/>
              <w:rPr>
                <w:rFonts w:hint="eastAsia" w:ascii="Times New Roman" w:hAnsi="Times New Roman" w:eastAsia="宋体" w:cs="Times New Roman"/>
                <w:bCs/>
                <w:color w:val="auto"/>
                <w:sz w:val="21"/>
                <w:szCs w:val="21"/>
                <w:highlight w:val="none"/>
                <w:lang w:val="en-US" w:eastAsia="zh-CN"/>
              </w:rPr>
            </w:pPr>
          </w:p>
        </w:tc>
        <w:tc>
          <w:tcPr>
            <w:tcW w:w="585" w:type="dxa"/>
            <w:noWrap w:val="0"/>
            <w:vAlign w:val="center"/>
          </w:tcPr>
          <w:p>
            <w:pPr>
              <w:adjustRightInd w:val="0"/>
              <w:snapToGrid w:val="0"/>
              <w:spacing w:line="240" w:lineRule="auto"/>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w:t>
            </w:r>
          </w:p>
        </w:tc>
        <w:tc>
          <w:tcPr>
            <w:tcW w:w="594" w:type="dxa"/>
            <w:noWrap w:val="0"/>
            <w:vAlign w:val="center"/>
          </w:tcPr>
          <w:p>
            <w:pPr>
              <w:adjustRightInd w:val="0"/>
              <w:snapToGrid w:val="0"/>
              <w:spacing w:line="240" w:lineRule="auto"/>
              <w:jc w:val="center"/>
              <w:rPr>
                <w:rFonts w:hint="eastAsia"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w:t>
            </w:r>
          </w:p>
        </w:tc>
        <w:tc>
          <w:tcPr>
            <w:tcW w:w="387" w:type="dxa"/>
            <w:vMerge w:val="continue"/>
            <w:noWrap w:val="0"/>
            <w:vAlign w:val="center"/>
          </w:tcPr>
          <w:p>
            <w:pPr>
              <w:pStyle w:val="71"/>
              <w:adjustRightInd w:val="0"/>
              <w:snapToGrid w:val="0"/>
              <w:spacing w:line="240" w:lineRule="auto"/>
              <w:rPr>
                <w:rFonts w:hint="default" w:ascii="Times New Roman" w:hAnsi="Times New Roman" w:eastAsia="宋体" w:cs="Times New Roman"/>
                <w:color w:val="auto"/>
                <w:sz w:val="21"/>
                <w:szCs w:val="21"/>
                <w:highlight w:val="none"/>
              </w:rPr>
            </w:pPr>
          </w:p>
        </w:tc>
        <w:tc>
          <w:tcPr>
            <w:tcW w:w="504" w:type="dxa"/>
            <w:vMerge w:val="continue"/>
            <w:noWrap w:val="0"/>
            <w:vAlign w:val="center"/>
          </w:tcPr>
          <w:p>
            <w:pPr>
              <w:jc w:val="center"/>
              <w:rPr>
                <w:rFonts w:hint="default" w:ascii="Times New Roman" w:hAnsi="Times New Roman" w:eastAsia="宋体" w:cs="Times New Roman"/>
                <w:color w:val="auto"/>
                <w:kern w:val="2"/>
                <w:sz w:val="21"/>
                <w:szCs w:val="21"/>
                <w:highlight w:val="none"/>
                <w:lang w:val="en-US" w:eastAsia="zh-CN" w:bidi="ar-SA"/>
              </w:rPr>
            </w:pPr>
          </w:p>
        </w:tc>
        <w:tc>
          <w:tcPr>
            <w:tcW w:w="704" w:type="dxa"/>
            <w:noWrap w:val="0"/>
            <w:vAlign w:val="center"/>
          </w:tcPr>
          <w:p>
            <w:pPr>
              <w:jc w:val="center"/>
              <w:rPr>
                <w:rFonts w:hint="default" w:ascii="Times New Roman" w:hAnsi="Times New Roman" w:eastAsia="宋体" w:cs="Times New Roman"/>
                <w:color w:val="auto"/>
                <w:kern w:val="2"/>
                <w:sz w:val="21"/>
                <w:szCs w:val="21"/>
                <w:highlight w:val="none"/>
                <w:lang w:val="en-US" w:eastAsia="zh-CN" w:bidi="ar-SA"/>
              </w:rPr>
            </w:pPr>
            <w:r>
              <w:rPr>
                <w:color w:val="auto"/>
                <w:sz w:val="21"/>
                <w:szCs w:val="21"/>
                <w:highlight w:val="none"/>
              </w:rPr>
              <w:t>169.38</w:t>
            </w:r>
          </w:p>
        </w:tc>
        <w:tc>
          <w:tcPr>
            <w:tcW w:w="691" w:type="dxa"/>
            <w:noWrap w:val="0"/>
            <w:vAlign w:val="center"/>
          </w:tcPr>
          <w:p>
            <w:pPr>
              <w:pStyle w:val="71"/>
              <w:adjustRightInd w:val="0"/>
              <w:snapToGrid w:val="0"/>
              <w:spacing w:line="240" w:lineRule="auto"/>
              <w:rPr>
                <w:rFonts w:hint="default" w:ascii="Times New Roman" w:hAnsi="Times New Roman" w:eastAsia="宋体" w:cs="Times New Roman"/>
                <w:bCs/>
                <w:color w:val="auto"/>
                <w:kern w:val="2"/>
                <w:sz w:val="21"/>
                <w:szCs w:val="21"/>
                <w:highlight w:val="none"/>
                <w:lang w:val="en-US" w:eastAsia="zh-CN" w:bidi="ar-SA"/>
              </w:rPr>
            </w:pPr>
            <w:r>
              <w:rPr>
                <w:rFonts w:hint="eastAsia" w:ascii="Times New Roman" w:hAnsi="Times New Roman" w:eastAsia="宋体" w:cs="Times New Roman"/>
                <w:bCs/>
                <w:color w:val="auto"/>
                <w:sz w:val="21"/>
                <w:szCs w:val="21"/>
                <w:highlight w:val="none"/>
                <w:lang w:val="en-US" w:eastAsia="zh-CN"/>
              </w:rPr>
              <w:t>0.122</w:t>
            </w:r>
          </w:p>
        </w:tc>
        <w:tc>
          <w:tcPr>
            <w:tcW w:w="546" w:type="dxa"/>
            <w:vMerge w:val="continue"/>
            <w:noWrap w:val="0"/>
            <w:vAlign w:val="center"/>
          </w:tcPr>
          <w:p>
            <w:pPr>
              <w:pStyle w:val="71"/>
              <w:adjustRightInd w:val="0"/>
              <w:snapToGrid w:val="0"/>
              <w:spacing w:line="240" w:lineRule="auto"/>
              <w:rPr>
                <w:rFonts w:hint="default" w:ascii="Times New Roman" w:hAnsi="Times New Roman" w:eastAsia="宋体" w:cs="Times New Roman"/>
                <w:color w:val="auto"/>
                <w:sz w:val="21"/>
                <w:szCs w:val="21"/>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620" w:hRule="atLeast"/>
          <w:jc w:val="center"/>
        </w:trPr>
        <w:tc>
          <w:tcPr>
            <w:tcW w:w="345" w:type="dxa"/>
            <w:vMerge w:val="continue"/>
            <w:noWrap w:val="0"/>
            <w:vAlign w:val="center"/>
          </w:tcPr>
          <w:p>
            <w:pPr>
              <w:pStyle w:val="71"/>
              <w:adjustRightInd w:val="0"/>
              <w:snapToGrid w:val="0"/>
              <w:spacing w:line="240" w:lineRule="auto"/>
              <w:rPr>
                <w:rFonts w:hint="default" w:ascii="Times New Roman" w:hAnsi="Times New Roman" w:eastAsia="宋体" w:cs="Times New Roman"/>
                <w:color w:val="auto"/>
                <w:sz w:val="21"/>
                <w:szCs w:val="21"/>
                <w:highlight w:val="none"/>
              </w:rPr>
            </w:pPr>
          </w:p>
        </w:tc>
        <w:tc>
          <w:tcPr>
            <w:tcW w:w="721" w:type="dxa"/>
            <w:vMerge w:val="continue"/>
            <w:noWrap w:val="0"/>
            <w:vAlign w:val="center"/>
          </w:tcPr>
          <w:p>
            <w:pPr>
              <w:pStyle w:val="71"/>
              <w:adjustRightInd w:val="0"/>
              <w:snapToGrid w:val="0"/>
              <w:spacing w:line="240" w:lineRule="auto"/>
              <w:rPr>
                <w:rFonts w:hint="eastAsia" w:ascii="Times New Roman" w:hAnsi="Times New Roman" w:eastAsia="宋体" w:cs="Times New Roman"/>
                <w:color w:val="auto"/>
                <w:sz w:val="21"/>
                <w:szCs w:val="21"/>
                <w:highlight w:val="none"/>
                <w:lang w:val="en-US" w:eastAsia="zh-CN"/>
              </w:rPr>
            </w:pPr>
          </w:p>
        </w:tc>
        <w:tc>
          <w:tcPr>
            <w:tcW w:w="736" w:type="dxa"/>
            <w:noWrap w:val="0"/>
            <w:vAlign w:val="center"/>
          </w:tcPr>
          <w:p>
            <w:pPr>
              <w:jc w:val="center"/>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cs="Times New Roman"/>
                <w:color w:val="auto"/>
                <w:szCs w:val="21"/>
                <w:highlight w:val="none"/>
              </w:rPr>
              <w:t>颗粒物</w:t>
            </w:r>
          </w:p>
        </w:tc>
        <w:tc>
          <w:tcPr>
            <w:tcW w:w="425" w:type="dxa"/>
            <w:vMerge w:val="continue"/>
            <w:noWrap w:val="0"/>
            <w:vAlign w:val="center"/>
          </w:tcPr>
          <w:p>
            <w:pPr>
              <w:pStyle w:val="71"/>
              <w:adjustRightInd w:val="0"/>
              <w:snapToGrid w:val="0"/>
              <w:spacing w:line="240" w:lineRule="auto"/>
              <w:rPr>
                <w:rFonts w:hint="default" w:ascii="Times New Roman" w:hAnsi="Times New Roman" w:eastAsia="宋体" w:cs="Times New Roman"/>
                <w:color w:val="auto"/>
                <w:sz w:val="21"/>
                <w:szCs w:val="21"/>
                <w:highlight w:val="none"/>
              </w:rPr>
            </w:pPr>
          </w:p>
        </w:tc>
        <w:tc>
          <w:tcPr>
            <w:tcW w:w="597" w:type="dxa"/>
            <w:vMerge w:val="continue"/>
            <w:noWrap w:val="0"/>
            <w:vAlign w:val="center"/>
          </w:tcPr>
          <w:p>
            <w:pPr>
              <w:jc w:val="center"/>
              <w:rPr>
                <w:rFonts w:hint="default" w:ascii="Times New Roman" w:hAnsi="Times New Roman" w:eastAsia="宋体" w:cs="Times New Roman"/>
                <w:bCs/>
                <w:color w:val="auto"/>
                <w:sz w:val="21"/>
                <w:szCs w:val="21"/>
                <w:highlight w:val="none"/>
                <w:lang w:val="en-US" w:eastAsia="zh-CN"/>
              </w:rPr>
            </w:pPr>
          </w:p>
        </w:tc>
        <w:tc>
          <w:tcPr>
            <w:tcW w:w="691" w:type="dxa"/>
            <w:noWrap w:val="0"/>
            <w:vAlign w:val="center"/>
          </w:tcPr>
          <w:p>
            <w:pPr>
              <w:jc w:val="center"/>
              <w:rPr>
                <w:rFonts w:hint="eastAsia" w:ascii="Times New Roman" w:hAnsi="Times New Roman" w:eastAsia="宋体" w:cs="Times New Roman"/>
                <w:bCs/>
                <w:color w:val="auto"/>
                <w:kern w:val="2"/>
                <w:sz w:val="21"/>
                <w:szCs w:val="21"/>
                <w:highlight w:val="none"/>
                <w:lang w:val="en-US" w:eastAsia="zh-CN" w:bidi="ar-SA"/>
              </w:rPr>
            </w:pPr>
            <w:r>
              <w:rPr>
                <w:rFonts w:hint="eastAsia"/>
                <w:color w:val="auto"/>
                <w:sz w:val="21"/>
                <w:szCs w:val="21"/>
              </w:rPr>
              <w:t>80.</w:t>
            </w:r>
            <w:r>
              <w:rPr>
                <w:color w:val="auto"/>
                <w:sz w:val="21"/>
                <w:szCs w:val="21"/>
              </w:rPr>
              <w:t>78</w:t>
            </w:r>
          </w:p>
        </w:tc>
        <w:tc>
          <w:tcPr>
            <w:tcW w:w="690" w:type="dxa"/>
            <w:noWrap w:val="0"/>
            <w:vAlign w:val="center"/>
          </w:tcPr>
          <w:p>
            <w:pPr>
              <w:pStyle w:val="71"/>
              <w:adjustRightInd w:val="0"/>
              <w:snapToGrid w:val="0"/>
              <w:spacing w:line="240" w:lineRule="auto"/>
              <w:rPr>
                <w:rFonts w:hint="default" w:ascii="Times New Roman" w:hAnsi="Times New Roman" w:eastAsia="宋体" w:cs="Times New Roman"/>
                <w:bCs/>
                <w:color w:val="auto"/>
                <w:sz w:val="21"/>
                <w:szCs w:val="21"/>
                <w:highlight w:val="none"/>
                <w:lang w:val="en-US" w:eastAsia="zh-CN"/>
              </w:rPr>
            </w:pPr>
            <w:r>
              <w:rPr>
                <w:rFonts w:hint="eastAsia" w:ascii="Times New Roman" w:hAnsi="Times New Roman" w:eastAsia="宋体" w:cs="Times New Roman"/>
                <w:bCs/>
                <w:color w:val="auto"/>
                <w:sz w:val="21"/>
                <w:szCs w:val="21"/>
                <w:highlight w:val="none"/>
                <w:lang w:val="en-US" w:eastAsia="zh-CN"/>
              </w:rPr>
              <w:t>0.061</w:t>
            </w:r>
          </w:p>
        </w:tc>
        <w:tc>
          <w:tcPr>
            <w:tcW w:w="571" w:type="dxa"/>
            <w:vMerge w:val="continue"/>
            <w:noWrap w:val="0"/>
            <w:vAlign w:val="center"/>
          </w:tcPr>
          <w:p>
            <w:pPr>
              <w:pStyle w:val="71"/>
              <w:adjustRightInd w:val="0"/>
              <w:snapToGrid w:val="0"/>
              <w:spacing w:line="240" w:lineRule="auto"/>
              <w:rPr>
                <w:rFonts w:hint="default" w:ascii="Times New Roman" w:hAnsi="Times New Roman" w:eastAsia="宋体" w:cs="Times New Roman"/>
                <w:bCs/>
                <w:color w:val="auto"/>
                <w:sz w:val="21"/>
                <w:szCs w:val="21"/>
                <w:highlight w:val="none"/>
                <w:lang w:val="en-US" w:eastAsia="zh-CN"/>
              </w:rPr>
            </w:pPr>
          </w:p>
        </w:tc>
        <w:tc>
          <w:tcPr>
            <w:tcW w:w="585" w:type="dxa"/>
            <w:noWrap w:val="0"/>
            <w:vAlign w:val="center"/>
          </w:tcPr>
          <w:p>
            <w:pPr>
              <w:adjustRightInd w:val="0"/>
              <w:snapToGrid w:val="0"/>
              <w:spacing w:line="240" w:lineRule="auto"/>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w:t>
            </w:r>
          </w:p>
        </w:tc>
        <w:tc>
          <w:tcPr>
            <w:tcW w:w="594" w:type="dxa"/>
            <w:noWrap w:val="0"/>
            <w:vAlign w:val="center"/>
          </w:tcPr>
          <w:p>
            <w:pPr>
              <w:adjustRightInd w:val="0"/>
              <w:snapToGrid w:val="0"/>
              <w:spacing w:line="240" w:lineRule="auto"/>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w:t>
            </w:r>
          </w:p>
        </w:tc>
        <w:tc>
          <w:tcPr>
            <w:tcW w:w="387" w:type="dxa"/>
            <w:vMerge w:val="continue"/>
            <w:noWrap w:val="0"/>
            <w:vAlign w:val="center"/>
          </w:tcPr>
          <w:p>
            <w:pPr>
              <w:pStyle w:val="71"/>
              <w:adjustRightInd w:val="0"/>
              <w:snapToGrid w:val="0"/>
              <w:spacing w:line="240" w:lineRule="auto"/>
              <w:rPr>
                <w:rFonts w:hint="default" w:ascii="Times New Roman" w:hAnsi="Times New Roman" w:eastAsia="宋体" w:cs="Times New Roman"/>
                <w:color w:val="auto"/>
                <w:sz w:val="21"/>
                <w:szCs w:val="21"/>
                <w:highlight w:val="none"/>
              </w:rPr>
            </w:pPr>
          </w:p>
        </w:tc>
        <w:tc>
          <w:tcPr>
            <w:tcW w:w="504" w:type="dxa"/>
            <w:vMerge w:val="continue"/>
            <w:noWrap w:val="0"/>
            <w:vAlign w:val="center"/>
          </w:tcPr>
          <w:p>
            <w:pPr>
              <w:jc w:val="center"/>
              <w:rPr>
                <w:rFonts w:hint="default" w:ascii="Times New Roman" w:hAnsi="Times New Roman" w:eastAsia="宋体" w:cs="Times New Roman"/>
                <w:color w:val="auto"/>
                <w:kern w:val="2"/>
                <w:sz w:val="21"/>
                <w:szCs w:val="21"/>
                <w:highlight w:val="none"/>
                <w:lang w:val="en-US" w:eastAsia="zh-CN" w:bidi="ar-SA"/>
              </w:rPr>
            </w:pPr>
          </w:p>
        </w:tc>
        <w:tc>
          <w:tcPr>
            <w:tcW w:w="704" w:type="dxa"/>
            <w:noWrap w:val="0"/>
            <w:vAlign w:val="center"/>
          </w:tcPr>
          <w:p>
            <w:pPr>
              <w:jc w:val="center"/>
              <w:rPr>
                <w:rFonts w:hint="eastAsia" w:ascii="Times New Roman" w:hAnsi="Times New Roman" w:eastAsia="宋体" w:cs="Times New Roman"/>
                <w:color w:val="auto"/>
                <w:kern w:val="2"/>
                <w:sz w:val="21"/>
                <w:szCs w:val="21"/>
                <w:highlight w:val="none"/>
                <w:lang w:val="en-US" w:eastAsia="zh-CN" w:bidi="ar-SA"/>
              </w:rPr>
            </w:pPr>
            <w:r>
              <w:rPr>
                <w:rFonts w:hint="eastAsia"/>
                <w:color w:val="auto"/>
                <w:sz w:val="21"/>
                <w:szCs w:val="21"/>
                <w:highlight w:val="none"/>
                <w:lang w:val="en-US" w:eastAsia="zh-CN"/>
              </w:rPr>
              <w:t>0.81</w:t>
            </w:r>
          </w:p>
        </w:tc>
        <w:tc>
          <w:tcPr>
            <w:tcW w:w="691" w:type="dxa"/>
            <w:noWrap w:val="0"/>
            <w:vAlign w:val="center"/>
          </w:tcPr>
          <w:p>
            <w:pPr>
              <w:pStyle w:val="71"/>
              <w:adjustRightInd w:val="0"/>
              <w:snapToGrid w:val="0"/>
              <w:spacing w:line="240" w:lineRule="auto"/>
              <w:rPr>
                <w:rFonts w:hint="default" w:ascii="Times New Roman" w:hAnsi="Times New Roman" w:eastAsia="宋体" w:cs="Times New Roman"/>
                <w:bCs/>
                <w:color w:val="auto"/>
                <w:sz w:val="21"/>
                <w:szCs w:val="21"/>
                <w:highlight w:val="none"/>
                <w:lang w:val="en-US" w:eastAsia="zh-CN"/>
              </w:rPr>
            </w:pPr>
            <w:r>
              <w:rPr>
                <w:rFonts w:hint="eastAsia" w:ascii="Times New Roman" w:hAnsi="Times New Roman" w:eastAsia="宋体" w:cs="Times New Roman"/>
                <w:bCs/>
                <w:color w:val="auto"/>
                <w:sz w:val="21"/>
                <w:szCs w:val="21"/>
                <w:highlight w:val="none"/>
                <w:lang w:val="en-US" w:eastAsia="zh-CN"/>
              </w:rPr>
              <w:t>0.001</w:t>
            </w:r>
          </w:p>
        </w:tc>
        <w:tc>
          <w:tcPr>
            <w:tcW w:w="546" w:type="dxa"/>
            <w:vMerge w:val="continue"/>
            <w:noWrap w:val="0"/>
            <w:vAlign w:val="center"/>
          </w:tcPr>
          <w:p>
            <w:pPr>
              <w:pStyle w:val="71"/>
              <w:adjustRightInd w:val="0"/>
              <w:snapToGrid w:val="0"/>
              <w:spacing w:line="240" w:lineRule="auto"/>
              <w:rPr>
                <w:rFonts w:hint="default" w:ascii="Times New Roman" w:hAnsi="Times New Roman" w:eastAsia="宋体" w:cs="Times New Roman"/>
                <w:color w:val="auto"/>
                <w:sz w:val="21"/>
                <w:szCs w:val="21"/>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668" w:hRule="atLeast"/>
          <w:jc w:val="center"/>
        </w:trPr>
        <w:tc>
          <w:tcPr>
            <w:tcW w:w="345" w:type="dxa"/>
            <w:vMerge w:val="continue"/>
            <w:noWrap w:val="0"/>
            <w:vAlign w:val="center"/>
          </w:tcPr>
          <w:p>
            <w:pPr>
              <w:pStyle w:val="71"/>
              <w:adjustRightInd w:val="0"/>
              <w:snapToGrid w:val="0"/>
              <w:spacing w:line="240" w:lineRule="auto"/>
              <w:rPr>
                <w:rFonts w:hint="default" w:ascii="Times New Roman" w:hAnsi="Times New Roman" w:eastAsia="宋体" w:cs="Times New Roman"/>
                <w:color w:val="auto"/>
                <w:sz w:val="21"/>
                <w:szCs w:val="21"/>
                <w:highlight w:val="none"/>
              </w:rPr>
            </w:pPr>
          </w:p>
        </w:tc>
        <w:tc>
          <w:tcPr>
            <w:tcW w:w="721" w:type="dxa"/>
            <w:vMerge w:val="continue"/>
            <w:noWrap w:val="0"/>
            <w:vAlign w:val="center"/>
          </w:tcPr>
          <w:p>
            <w:pPr>
              <w:pStyle w:val="71"/>
              <w:adjustRightInd w:val="0"/>
              <w:snapToGrid w:val="0"/>
              <w:spacing w:line="240" w:lineRule="auto"/>
              <w:rPr>
                <w:rFonts w:hint="eastAsia" w:ascii="Times New Roman" w:hAnsi="Times New Roman" w:eastAsia="宋体" w:cs="Times New Roman"/>
                <w:color w:val="auto"/>
                <w:sz w:val="21"/>
                <w:szCs w:val="21"/>
                <w:highlight w:val="none"/>
                <w:lang w:val="en-US" w:eastAsia="zh-CN"/>
              </w:rPr>
            </w:pPr>
          </w:p>
        </w:tc>
        <w:tc>
          <w:tcPr>
            <w:tcW w:w="736" w:type="dxa"/>
            <w:noWrap w:val="0"/>
            <w:vAlign w:val="center"/>
          </w:tcPr>
          <w:p>
            <w:pPr>
              <w:jc w:val="center"/>
              <w:rPr>
                <w:rFonts w:hint="default" w:ascii="Times New Roman" w:hAnsi="Times New Roman" w:cs="Times New Roman"/>
                <w:color w:val="auto"/>
                <w:szCs w:val="21"/>
                <w:highlight w:val="none"/>
              </w:rPr>
            </w:pPr>
            <w:r>
              <w:rPr>
                <w:rFonts w:hint="default" w:ascii="Times New Roman" w:hAnsi="Times New Roman" w:eastAsia="宋体" w:cs="Times New Roman"/>
                <w:b w:val="0"/>
                <w:bCs w:val="0"/>
                <w:color w:val="auto"/>
                <w:sz w:val="21"/>
                <w:szCs w:val="21"/>
              </w:rPr>
              <w:t>汞及其化合物</w:t>
            </w:r>
          </w:p>
        </w:tc>
        <w:tc>
          <w:tcPr>
            <w:tcW w:w="425" w:type="dxa"/>
            <w:vMerge w:val="continue"/>
            <w:noWrap w:val="0"/>
            <w:vAlign w:val="center"/>
          </w:tcPr>
          <w:p>
            <w:pPr>
              <w:pStyle w:val="71"/>
              <w:adjustRightInd w:val="0"/>
              <w:snapToGrid w:val="0"/>
              <w:spacing w:line="240" w:lineRule="auto"/>
              <w:rPr>
                <w:rFonts w:hint="default" w:ascii="Times New Roman" w:hAnsi="Times New Roman" w:eastAsia="宋体" w:cs="Times New Roman"/>
                <w:color w:val="auto"/>
                <w:sz w:val="21"/>
                <w:szCs w:val="21"/>
                <w:highlight w:val="none"/>
              </w:rPr>
            </w:pPr>
          </w:p>
        </w:tc>
        <w:tc>
          <w:tcPr>
            <w:tcW w:w="597" w:type="dxa"/>
            <w:vMerge w:val="continue"/>
            <w:noWrap w:val="0"/>
            <w:vAlign w:val="center"/>
          </w:tcPr>
          <w:p>
            <w:pPr>
              <w:jc w:val="center"/>
              <w:rPr>
                <w:rFonts w:hint="default" w:ascii="Times New Roman" w:hAnsi="Times New Roman" w:eastAsia="宋体" w:cs="Times New Roman"/>
                <w:bCs/>
                <w:color w:val="auto"/>
                <w:sz w:val="21"/>
                <w:szCs w:val="21"/>
                <w:highlight w:val="none"/>
                <w:lang w:val="en-US" w:eastAsia="zh-CN"/>
              </w:rPr>
            </w:pPr>
          </w:p>
        </w:tc>
        <w:tc>
          <w:tcPr>
            <w:tcW w:w="691" w:type="dxa"/>
            <w:noWrap w:val="0"/>
            <w:vAlign w:val="center"/>
          </w:tcPr>
          <w:p>
            <w:pPr>
              <w:jc w:val="center"/>
              <w:rPr>
                <w:rFonts w:hint="eastAsia"/>
                <w:color w:val="auto"/>
                <w:sz w:val="21"/>
                <w:szCs w:val="21"/>
              </w:rPr>
            </w:pPr>
            <w:r>
              <w:rPr>
                <w:rFonts w:hint="default" w:ascii="Times New Roman" w:hAnsi="Times New Roman" w:eastAsia="宋体" w:cs="Times New Roman"/>
                <w:b w:val="0"/>
                <w:bCs w:val="0"/>
                <w:color w:val="auto"/>
                <w:sz w:val="21"/>
                <w:szCs w:val="21"/>
                <w:lang w:val="en-US" w:eastAsia="zh-CN"/>
              </w:rPr>
              <w:t>1.27</w:t>
            </w:r>
            <w:r>
              <w:rPr>
                <w:rFonts w:hint="default" w:ascii="Times New Roman" w:hAnsi="Times New Roman" w:eastAsia="宋体" w:cs="Times New Roman"/>
                <w:b w:val="0"/>
                <w:bCs w:val="0"/>
                <w:color w:val="auto"/>
                <w:sz w:val="21"/>
                <w:szCs w:val="21"/>
                <w:lang w:bidi="zh-CN"/>
              </w:rPr>
              <w:t>×10</w:t>
            </w:r>
            <w:r>
              <w:rPr>
                <w:rFonts w:hint="default" w:ascii="Times New Roman" w:hAnsi="Times New Roman" w:eastAsia="宋体" w:cs="Times New Roman"/>
                <w:b w:val="0"/>
                <w:bCs w:val="0"/>
                <w:color w:val="auto"/>
                <w:sz w:val="21"/>
                <w:szCs w:val="21"/>
                <w:vertAlign w:val="superscript"/>
                <w:lang w:bidi="zh-CN"/>
              </w:rPr>
              <w:t>-</w:t>
            </w:r>
            <w:r>
              <w:rPr>
                <w:rFonts w:hint="default" w:ascii="Times New Roman" w:hAnsi="Times New Roman" w:eastAsia="宋体" w:cs="Times New Roman"/>
                <w:b w:val="0"/>
                <w:bCs w:val="0"/>
                <w:color w:val="auto"/>
                <w:sz w:val="21"/>
                <w:szCs w:val="21"/>
                <w:vertAlign w:val="superscript"/>
                <w:lang w:val="en-US" w:bidi="zh-CN"/>
              </w:rPr>
              <w:t>3</w:t>
            </w:r>
          </w:p>
        </w:tc>
        <w:tc>
          <w:tcPr>
            <w:tcW w:w="690" w:type="dxa"/>
            <w:noWrap w:val="0"/>
            <w:vAlign w:val="center"/>
          </w:tcPr>
          <w:p>
            <w:pPr>
              <w:pStyle w:val="71"/>
              <w:adjustRightInd w:val="0"/>
              <w:snapToGrid w:val="0"/>
              <w:spacing w:line="240" w:lineRule="auto"/>
              <w:rPr>
                <w:rFonts w:hint="default" w:ascii="Times New Roman" w:hAnsi="Times New Roman" w:eastAsia="宋体" w:cs="Times New Roman"/>
                <w:bCs/>
                <w:color w:val="auto"/>
                <w:sz w:val="21"/>
                <w:szCs w:val="21"/>
                <w:highlight w:val="none"/>
                <w:lang w:val="en-US" w:eastAsia="zh-CN"/>
              </w:rPr>
            </w:pPr>
            <w:r>
              <w:rPr>
                <w:rFonts w:hint="eastAsia" w:cs="Times New Roman"/>
                <w:bCs/>
                <w:color w:val="auto"/>
                <w:sz w:val="21"/>
                <w:szCs w:val="21"/>
                <w:highlight w:val="none"/>
                <w:lang w:val="en-US" w:eastAsia="zh-CN"/>
              </w:rPr>
              <w:t>9.5</w:t>
            </w:r>
            <w:r>
              <w:rPr>
                <w:rFonts w:hint="default" w:ascii="Times New Roman" w:hAnsi="Times New Roman" w:eastAsia="宋体" w:cs="Times New Roman"/>
                <w:b w:val="0"/>
                <w:bCs w:val="0"/>
                <w:color w:val="auto"/>
                <w:sz w:val="21"/>
                <w:szCs w:val="21"/>
                <w:lang w:bidi="zh-CN"/>
              </w:rPr>
              <w:t>×10</w:t>
            </w:r>
            <w:r>
              <w:rPr>
                <w:rFonts w:hint="default" w:ascii="Times New Roman" w:hAnsi="Times New Roman" w:eastAsia="宋体" w:cs="Times New Roman"/>
                <w:b w:val="0"/>
                <w:bCs w:val="0"/>
                <w:color w:val="auto"/>
                <w:sz w:val="21"/>
                <w:szCs w:val="21"/>
                <w:vertAlign w:val="superscript"/>
                <w:lang w:bidi="zh-CN"/>
              </w:rPr>
              <w:t>-</w:t>
            </w:r>
            <w:r>
              <w:rPr>
                <w:rFonts w:hint="eastAsia" w:ascii="Times New Roman" w:hAnsi="Times New Roman" w:eastAsia="宋体" w:cs="Times New Roman"/>
                <w:b w:val="0"/>
                <w:bCs w:val="0"/>
                <w:color w:val="auto"/>
                <w:sz w:val="21"/>
                <w:szCs w:val="21"/>
                <w:vertAlign w:val="superscript"/>
                <w:lang w:val="en-US" w:bidi="zh-CN"/>
              </w:rPr>
              <w:t>5</w:t>
            </w:r>
          </w:p>
        </w:tc>
        <w:tc>
          <w:tcPr>
            <w:tcW w:w="571" w:type="dxa"/>
            <w:vMerge w:val="continue"/>
            <w:noWrap w:val="0"/>
            <w:vAlign w:val="center"/>
          </w:tcPr>
          <w:p>
            <w:pPr>
              <w:pStyle w:val="71"/>
              <w:adjustRightInd w:val="0"/>
              <w:snapToGrid w:val="0"/>
              <w:spacing w:line="240" w:lineRule="auto"/>
              <w:rPr>
                <w:rFonts w:hint="default" w:ascii="Times New Roman" w:hAnsi="Times New Roman" w:eastAsia="宋体" w:cs="Times New Roman"/>
                <w:bCs/>
                <w:color w:val="auto"/>
                <w:sz w:val="21"/>
                <w:szCs w:val="21"/>
                <w:highlight w:val="none"/>
                <w:lang w:val="en-US" w:eastAsia="zh-CN"/>
              </w:rPr>
            </w:pPr>
          </w:p>
        </w:tc>
        <w:tc>
          <w:tcPr>
            <w:tcW w:w="585" w:type="dxa"/>
            <w:noWrap w:val="0"/>
            <w:vAlign w:val="center"/>
          </w:tcPr>
          <w:p>
            <w:pPr>
              <w:adjustRightInd w:val="0"/>
              <w:snapToGrid w:val="0"/>
              <w:spacing w:line="240" w:lineRule="auto"/>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70</w:t>
            </w:r>
          </w:p>
        </w:tc>
        <w:tc>
          <w:tcPr>
            <w:tcW w:w="594" w:type="dxa"/>
            <w:noWrap w:val="0"/>
            <w:vAlign w:val="center"/>
          </w:tcPr>
          <w:p>
            <w:pPr>
              <w:adjustRightInd w:val="0"/>
              <w:snapToGrid w:val="0"/>
              <w:spacing w:line="240" w:lineRule="auto"/>
              <w:jc w:val="center"/>
              <w:rPr>
                <w:rFonts w:hint="eastAsia" w:cs="Times New Roman"/>
                <w:color w:val="auto"/>
                <w:sz w:val="21"/>
                <w:szCs w:val="21"/>
                <w:highlight w:val="none"/>
                <w:lang w:val="en-US" w:eastAsia="zh-CN"/>
              </w:rPr>
            </w:pPr>
            <w:r>
              <w:rPr>
                <w:rFonts w:hint="eastAsia" w:cs="Times New Roman"/>
                <w:color w:val="auto"/>
                <w:sz w:val="21"/>
                <w:szCs w:val="21"/>
                <w:highlight w:val="none"/>
                <w:lang w:val="en-US" w:eastAsia="zh-CN"/>
              </w:rPr>
              <w:t>是</w:t>
            </w:r>
          </w:p>
        </w:tc>
        <w:tc>
          <w:tcPr>
            <w:tcW w:w="387" w:type="dxa"/>
            <w:vMerge w:val="continue"/>
            <w:noWrap w:val="0"/>
            <w:vAlign w:val="center"/>
          </w:tcPr>
          <w:p>
            <w:pPr>
              <w:pStyle w:val="71"/>
              <w:adjustRightInd w:val="0"/>
              <w:snapToGrid w:val="0"/>
              <w:spacing w:line="240" w:lineRule="auto"/>
              <w:rPr>
                <w:rFonts w:hint="default" w:ascii="Times New Roman" w:hAnsi="Times New Roman" w:eastAsia="宋体" w:cs="Times New Roman"/>
                <w:color w:val="auto"/>
                <w:sz w:val="21"/>
                <w:szCs w:val="21"/>
                <w:highlight w:val="none"/>
              </w:rPr>
            </w:pPr>
          </w:p>
        </w:tc>
        <w:tc>
          <w:tcPr>
            <w:tcW w:w="504" w:type="dxa"/>
            <w:vMerge w:val="continue"/>
            <w:noWrap w:val="0"/>
            <w:vAlign w:val="center"/>
          </w:tcPr>
          <w:p>
            <w:pPr>
              <w:jc w:val="center"/>
              <w:rPr>
                <w:rFonts w:hint="default" w:ascii="Times New Roman" w:hAnsi="Times New Roman" w:eastAsia="宋体" w:cs="Times New Roman"/>
                <w:color w:val="auto"/>
                <w:kern w:val="2"/>
                <w:sz w:val="21"/>
                <w:szCs w:val="21"/>
                <w:highlight w:val="none"/>
                <w:lang w:val="en-US" w:eastAsia="zh-CN" w:bidi="ar-SA"/>
              </w:rPr>
            </w:pPr>
          </w:p>
        </w:tc>
        <w:tc>
          <w:tcPr>
            <w:tcW w:w="704" w:type="dxa"/>
            <w:noWrap w:val="0"/>
            <w:vAlign w:val="center"/>
          </w:tcPr>
          <w:p>
            <w:pPr>
              <w:jc w:val="center"/>
              <w:rPr>
                <w:rFonts w:hint="eastAsia"/>
                <w:color w:val="auto"/>
                <w:sz w:val="21"/>
                <w:szCs w:val="21"/>
                <w:highlight w:val="none"/>
                <w:lang w:val="en-US" w:eastAsia="zh-CN"/>
              </w:rPr>
            </w:pPr>
            <w:r>
              <w:rPr>
                <w:rFonts w:hint="default" w:ascii="Times New Roman" w:hAnsi="Times New Roman" w:eastAsia="宋体" w:cs="Times New Roman"/>
                <w:b w:val="0"/>
                <w:bCs w:val="0"/>
                <w:color w:val="auto"/>
                <w:sz w:val="21"/>
                <w:szCs w:val="21"/>
                <w:lang w:val="en-US" w:eastAsia="zh-CN"/>
              </w:rPr>
              <w:t>3.81</w:t>
            </w:r>
            <w:r>
              <w:rPr>
                <w:rFonts w:hint="default" w:ascii="Times New Roman" w:hAnsi="Times New Roman" w:eastAsia="宋体" w:cs="Times New Roman"/>
                <w:b w:val="0"/>
                <w:bCs w:val="0"/>
                <w:color w:val="auto"/>
                <w:sz w:val="21"/>
                <w:szCs w:val="21"/>
                <w:lang w:bidi="zh-CN"/>
              </w:rPr>
              <w:t>×10</w:t>
            </w:r>
            <w:r>
              <w:rPr>
                <w:rFonts w:hint="default" w:ascii="Times New Roman" w:hAnsi="Times New Roman" w:eastAsia="宋体" w:cs="Times New Roman"/>
                <w:b w:val="0"/>
                <w:bCs w:val="0"/>
                <w:color w:val="auto"/>
                <w:sz w:val="21"/>
                <w:szCs w:val="21"/>
                <w:vertAlign w:val="superscript"/>
                <w:lang w:bidi="zh-CN"/>
              </w:rPr>
              <w:t>-</w:t>
            </w:r>
            <w:r>
              <w:rPr>
                <w:rFonts w:hint="default" w:ascii="Times New Roman" w:hAnsi="Times New Roman" w:eastAsia="宋体" w:cs="Times New Roman"/>
                <w:b w:val="0"/>
                <w:bCs w:val="0"/>
                <w:color w:val="auto"/>
                <w:sz w:val="21"/>
                <w:szCs w:val="21"/>
                <w:vertAlign w:val="superscript"/>
                <w:lang w:val="en-US" w:bidi="zh-CN"/>
              </w:rPr>
              <w:t>4</w:t>
            </w:r>
          </w:p>
        </w:tc>
        <w:tc>
          <w:tcPr>
            <w:tcW w:w="691" w:type="dxa"/>
            <w:noWrap w:val="0"/>
            <w:vAlign w:val="center"/>
          </w:tcPr>
          <w:p>
            <w:pPr>
              <w:pStyle w:val="71"/>
              <w:adjustRightInd w:val="0"/>
              <w:snapToGrid w:val="0"/>
              <w:spacing w:line="240" w:lineRule="auto"/>
              <w:rPr>
                <w:rFonts w:hint="eastAsia" w:ascii="Times New Roman" w:hAnsi="Times New Roman" w:eastAsia="宋体" w:cs="Times New Roman"/>
                <w:bCs/>
                <w:color w:val="auto"/>
                <w:sz w:val="21"/>
                <w:szCs w:val="21"/>
                <w:highlight w:val="none"/>
                <w:lang w:val="en-US" w:eastAsia="zh-CN"/>
              </w:rPr>
            </w:pPr>
            <w:r>
              <w:rPr>
                <w:rFonts w:hint="eastAsia" w:ascii="Times New Roman" w:hAnsi="Times New Roman" w:cs="Times New Roman"/>
                <w:b w:val="0"/>
                <w:bCs w:val="0"/>
                <w:color w:val="auto"/>
                <w:sz w:val="21"/>
                <w:szCs w:val="21"/>
                <w:lang w:val="en-US" w:bidi="zh-CN"/>
              </w:rPr>
              <w:t>2.9</w:t>
            </w:r>
            <w:r>
              <w:rPr>
                <w:rFonts w:hint="default" w:ascii="Times New Roman" w:hAnsi="Times New Roman" w:eastAsia="宋体" w:cs="Times New Roman"/>
                <w:b w:val="0"/>
                <w:bCs w:val="0"/>
                <w:color w:val="auto"/>
                <w:sz w:val="21"/>
                <w:szCs w:val="21"/>
                <w:lang w:bidi="zh-CN"/>
              </w:rPr>
              <w:t>×10</w:t>
            </w:r>
            <w:r>
              <w:rPr>
                <w:rFonts w:hint="default" w:ascii="Times New Roman" w:hAnsi="Times New Roman" w:eastAsia="宋体" w:cs="Times New Roman"/>
                <w:b w:val="0"/>
                <w:bCs w:val="0"/>
                <w:color w:val="auto"/>
                <w:sz w:val="21"/>
                <w:szCs w:val="21"/>
                <w:vertAlign w:val="superscript"/>
                <w:lang w:bidi="zh-CN"/>
              </w:rPr>
              <w:t>-</w:t>
            </w:r>
            <w:r>
              <w:rPr>
                <w:rFonts w:hint="eastAsia" w:ascii="Times New Roman" w:hAnsi="Times New Roman" w:eastAsia="宋体" w:cs="Times New Roman"/>
                <w:b w:val="0"/>
                <w:bCs w:val="0"/>
                <w:color w:val="auto"/>
                <w:sz w:val="21"/>
                <w:szCs w:val="21"/>
                <w:vertAlign w:val="superscript"/>
                <w:lang w:val="en-US" w:bidi="zh-CN"/>
              </w:rPr>
              <w:t>7</w:t>
            </w:r>
          </w:p>
        </w:tc>
        <w:tc>
          <w:tcPr>
            <w:tcW w:w="546" w:type="dxa"/>
            <w:vMerge w:val="continue"/>
            <w:noWrap w:val="0"/>
            <w:vAlign w:val="center"/>
          </w:tcPr>
          <w:p>
            <w:pPr>
              <w:pStyle w:val="71"/>
              <w:adjustRightInd w:val="0"/>
              <w:snapToGrid w:val="0"/>
              <w:spacing w:line="240" w:lineRule="auto"/>
              <w:rPr>
                <w:rFonts w:hint="default" w:ascii="Times New Roman" w:hAnsi="Times New Roman" w:eastAsia="宋体" w:cs="Times New Roman"/>
                <w:color w:val="auto"/>
                <w:sz w:val="21"/>
                <w:szCs w:val="21"/>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162" w:hRule="atLeast"/>
          <w:jc w:val="center"/>
        </w:trPr>
        <w:tc>
          <w:tcPr>
            <w:tcW w:w="345" w:type="dxa"/>
            <w:vMerge w:val="continue"/>
            <w:noWrap w:val="0"/>
            <w:vAlign w:val="center"/>
          </w:tcPr>
          <w:p>
            <w:pPr>
              <w:pStyle w:val="71"/>
              <w:adjustRightInd w:val="0"/>
              <w:snapToGrid w:val="0"/>
              <w:spacing w:line="240" w:lineRule="auto"/>
              <w:rPr>
                <w:rFonts w:hint="default" w:ascii="Times New Roman" w:hAnsi="Times New Roman" w:eastAsia="宋体" w:cs="Times New Roman"/>
                <w:color w:val="auto"/>
                <w:sz w:val="21"/>
                <w:szCs w:val="21"/>
                <w:highlight w:val="none"/>
              </w:rPr>
            </w:pPr>
          </w:p>
        </w:tc>
        <w:tc>
          <w:tcPr>
            <w:tcW w:w="721" w:type="dxa"/>
            <w:vMerge w:val="restart"/>
            <w:noWrap w:val="0"/>
            <w:vAlign w:val="center"/>
          </w:tcPr>
          <w:p>
            <w:pPr>
              <w:pStyle w:val="71"/>
              <w:adjustRightInd w:val="0"/>
              <w:snapToGrid w:val="0"/>
              <w:spacing w:line="240" w:lineRule="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kern w:val="0"/>
                <w:sz w:val="21"/>
                <w:szCs w:val="21"/>
                <w:highlight w:val="none"/>
                <w:lang w:val="en-US" w:eastAsia="zh-CN"/>
              </w:rPr>
              <w:t>污水处理设施</w:t>
            </w:r>
          </w:p>
        </w:tc>
        <w:tc>
          <w:tcPr>
            <w:tcW w:w="736" w:type="dxa"/>
            <w:noWrap w:val="0"/>
            <w:vAlign w:val="center"/>
          </w:tcPr>
          <w:p>
            <w:pPr>
              <w:spacing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eastAsia"/>
                <w:color w:val="auto"/>
                <w:spacing w:val="-8"/>
                <w:szCs w:val="21"/>
                <w:highlight w:val="none"/>
              </w:rPr>
              <w:t>氨</w:t>
            </w:r>
          </w:p>
        </w:tc>
        <w:tc>
          <w:tcPr>
            <w:tcW w:w="425" w:type="dxa"/>
            <w:vMerge w:val="restart"/>
            <w:noWrap w:val="0"/>
            <w:vAlign w:val="center"/>
          </w:tcPr>
          <w:p>
            <w:pPr>
              <w:pStyle w:val="71"/>
              <w:adjustRightInd w:val="0"/>
              <w:snapToGrid w:val="0"/>
              <w:spacing w:line="240" w:lineRule="auto"/>
              <w:rPr>
                <w:rFonts w:hint="eastAsia" w:ascii="Times New Roman" w:hAnsi="Times New Roman" w:eastAsia="宋体" w:cs="Times New Roman"/>
                <w:color w:val="auto"/>
                <w:sz w:val="21"/>
                <w:szCs w:val="21"/>
                <w:highlight w:val="none"/>
                <w:lang w:eastAsia="zh-CN"/>
              </w:rPr>
            </w:pPr>
            <w:r>
              <w:rPr>
                <w:rFonts w:hint="eastAsia" w:cs="Times New Roman"/>
                <w:color w:val="auto"/>
                <w:sz w:val="21"/>
                <w:szCs w:val="21"/>
                <w:highlight w:val="none"/>
                <w:lang w:eastAsia="zh-CN"/>
              </w:rPr>
              <w:t>系数法</w:t>
            </w:r>
          </w:p>
        </w:tc>
        <w:tc>
          <w:tcPr>
            <w:tcW w:w="597" w:type="dxa"/>
            <w:vMerge w:val="restart"/>
            <w:noWrap w:val="0"/>
            <w:vAlign w:val="center"/>
          </w:tcPr>
          <w:p>
            <w:pPr>
              <w:jc w:val="center"/>
              <w:rPr>
                <w:rFonts w:hint="default" w:ascii="Times New Roman" w:hAnsi="Times New Roman" w:eastAsia="宋体" w:cs="Times New Roman"/>
                <w:bCs/>
                <w:color w:val="auto"/>
                <w:sz w:val="21"/>
                <w:szCs w:val="21"/>
                <w:highlight w:val="none"/>
                <w:lang w:val="en-US" w:eastAsia="zh-CN"/>
              </w:rPr>
            </w:pPr>
            <w:r>
              <w:rPr>
                <w:rFonts w:hint="eastAsia" w:cs="Times New Roman"/>
                <w:bCs/>
                <w:color w:val="auto"/>
                <w:sz w:val="21"/>
                <w:szCs w:val="21"/>
                <w:highlight w:val="none"/>
                <w:lang w:val="en-US" w:eastAsia="zh-CN"/>
              </w:rPr>
              <w:t>2000</w:t>
            </w:r>
          </w:p>
        </w:tc>
        <w:tc>
          <w:tcPr>
            <w:tcW w:w="691" w:type="dxa"/>
            <w:noWrap w:val="0"/>
            <w:vAlign w:val="center"/>
          </w:tcPr>
          <w:p>
            <w:pPr>
              <w:jc w:val="center"/>
              <w:rPr>
                <w:rFonts w:hint="default" w:ascii="Times New Roman" w:hAnsi="Times New Roman" w:eastAsia="宋体" w:cs="Times New Roman"/>
                <w:b w:val="0"/>
                <w:bCs w:val="0"/>
                <w:color w:val="auto"/>
                <w:sz w:val="21"/>
                <w:szCs w:val="21"/>
                <w:lang w:val="en-US" w:eastAsia="zh-CN"/>
              </w:rPr>
            </w:pPr>
            <w:r>
              <w:rPr>
                <w:rFonts w:hint="eastAsia" w:cs="Times New Roman"/>
                <w:b w:val="0"/>
                <w:bCs w:val="0"/>
                <w:color w:val="auto"/>
                <w:sz w:val="21"/>
                <w:szCs w:val="21"/>
                <w:lang w:val="en-US" w:eastAsia="zh-CN"/>
              </w:rPr>
              <w:t>0.5</w:t>
            </w:r>
          </w:p>
        </w:tc>
        <w:tc>
          <w:tcPr>
            <w:tcW w:w="690" w:type="dxa"/>
            <w:noWrap w:val="0"/>
            <w:vAlign w:val="center"/>
          </w:tcPr>
          <w:p>
            <w:pPr>
              <w:pStyle w:val="71"/>
              <w:adjustRightInd w:val="0"/>
              <w:snapToGrid w:val="0"/>
              <w:spacing w:line="240" w:lineRule="auto"/>
              <w:rPr>
                <w:rFonts w:hint="default" w:cs="Times New Roman"/>
                <w:bCs/>
                <w:color w:val="auto"/>
                <w:sz w:val="21"/>
                <w:szCs w:val="21"/>
                <w:highlight w:val="none"/>
                <w:lang w:val="en-US" w:eastAsia="zh-CN"/>
              </w:rPr>
            </w:pPr>
            <w:r>
              <w:rPr>
                <w:rFonts w:hint="eastAsia" w:cs="Times New Roman"/>
                <w:bCs/>
                <w:color w:val="auto"/>
                <w:sz w:val="21"/>
                <w:szCs w:val="21"/>
                <w:highlight w:val="none"/>
                <w:lang w:val="en-US" w:eastAsia="zh-CN"/>
              </w:rPr>
              <w:t>0.001</w:t>
            </w:r>
          </w:p>
        </w:tc>
        <w:tc>
          <w:tcPr>
            <w:tcW w:w="571" w:type="dxa"/>
            <w:vMerge w:val="restart"/>
            <w:noWrap w:val="0"/>
            <w:vAlign w:val="center"/>
          </w:tcPr>
          <w:p>
            <w:pPr>
              <w:pStyle w:val="71"/>
              <w:adjustRightInd w:val="0"/>
              <w:snapToGrid w:val="0"/>
              <w:spacing w:line="240" w:lineRule="auto"/>
              <w:rPr>
                <w:rFonts w:hint="default" w:ascii="Times New Roman" w:hAnsi="Times New Roman" w:eastAsia="宋体" w:cs="Times New Roman"/>
                <w:bCs/>
                <w:color w:val="auto"/>
                <w:sz w:val="21"/>
                <w:szCs w:val="21"/>
                <w:highlight w:val="none"/>
                <w:lang w:val="en-US" w:eastAsia="zh-CN"/>
              </w:rPr>
            </w:pPr>
            <w:r>
              <w:rPr>
                <w:rFonts w:hint="eastAsia" w:ascii="Times New Roman" w:hAnsi="Times New Roman" w:cs="Times New Roman"/>
                <w:color w:val="auto"/>
                <w:sz w:val="21"/>
                <w:szCs w:val="21"/>
                <w:highlight w:val="none"/>
                <w:lang w:eastAsia="zh-CN"/>
              </w:rPr>
              <w:t>活性炭吸附装置</w:t>
            </w:r>
            <w:r>
              <w:rPr>
                <w:rFonts w:hint="default" w:ascii="Times New Roman" w:hAnsi="Times New Roman" w:cs="Times New Roman"/>
                <w:color w:val="auto"/>
                <w:sz w:val="21"/>
                <w:szCs w:val="21"/>
                <w:highlight w:val="none"/>
              </w:rPr>
              <w:t>，</w:t>
            </w:r>
            <w:r>
              <w:rPr>
                <w:rFonts w:hint="eastAsia" w:ascii="Times New Roman" w:hAnsi="Times New Roman" w:cs="Times New Roman"/>
                <w:color w:val="auto"/>
                <w:sz w:val="21"/>
                <w:szCs w:val="21"/>
                <w:highlight w:val="none"/>
                <w:lang w:val="en-US" w:eastAsia="zh-CN"/>
              </w:rPr>
              <w:t>15</w:t>
            </w:r>
            <w:r>
              <w:rPr>
                <w:rFonts w:hint="default" w:ascii="Times New Roman" w:hAnsi="Times New Roman" w:cs="Times New Roman"/>
                <w:color w:val="auto"/>
                <w:sz w:val="21"/>
                <w:szCs w:val="21"/>
                <w:highlight w:val="none"/>
              </w:rPr>
              <w:t>m高</w:t>
            </w:r>
            <w:r>
              <w:rPr>
                <w:rFonts w:hint="eastAsia" w:ascii="Times New Roman" w:hAnsi="Times New Roman" w:cs="Times New Roman"/>
                <w:color w:val="auto"/>
                <w:sz w:val="21"/>
                <w:szCs w:val="21"/>
                <w:highlight w:val="none"/>
                <w:lang w:eastAsia="zh-CN"/>
              </w:rPr>
              <w:t>排气筒</w:t>
            </w:r>
            <w:r>
              <w:rPr>
                <w:rFonts w:hint="default" w:ascii="Times New Roman" w:hAnsi="Times New Roman" w:cs="Times New Roman"/>
                <w:color w:val="auto"/>
                <w:sz w:val="21"/>
                <w:szCs w:val="21"/>
                <w:highlight w:val="none"/>
              </w:rPr>
              <w:t>排放</w:t>
            </w:r>
          </w:p>
        </w:tc>
        <w:tc>
          <w:tcPr>
            <w:tcW w:w="585" w:type="dxa"/>
            <w:noWrap w:val="0"/>
            <w:vAlign w:val="center"/>
          </w:tcPr>
          <w:p>
            <w:pPr>
              <w:adjustRightInd w:val="0"/>
              <w:snapToGrid w:val="0"/>
              <w:spacing w:line="240" w:lineRule="auto"/>
              <w:jc w:val="center"/>
              <w:rPr>
                <w:rFonts w:hint="eastAsia" w:cs="Times New Roman"/>
                <w:color w:val="auto"/>
                <w:sz w:val="21"/>
                <w:szCs w:val="21"/>
                <w:highlight w:val="none"/>
                <w:lang w:val="en-US" w:eastAsia="zh-CN"/>
              </w:rPr>
            </w:pPr>
          </w:p>
        </w:tc>
        <w:tc>
          <w:tcPr>
            <w:tcW w:w="594" w:type="dxa"/>
            <w:noWrap w:val="0"/>
            <w:vAlign w:val="center"/>
          </w:tcPr>
          <w:p>
            <w:pPr>
              <w:adjustRightInd w:val="0"/>
              <w:snapToGrid w:val="0"/>
              <w:spacing w:line="240" w:lineRule="auto"/>
              <w:jc w:val="center"/>
              <w:rPr>
                <w:rFonts w:hint="eastAsia" w:cs="Times New Roman"/>
                <w:color w:val="auto"/>
                <w:sz w:val="21"/>
                <w:szCs w:val="21"/>
                <w:highlight w:val="none"/>
                <w:lang w:val="en-US" w:eastAsia="zh-CN"/>
              </w:rPr>
            </w:pPr>
            <w:r>
              <w:rPr>
                <w:rFonts w:hint="eastAsia" w:cs="Times New Roman"/>
                <w:color w:val="auto"/>
                <w:sz w:val="21"/>
                <w:szCs w:val="21"/>
                <w:highlight w:val="none"/>
                <w:lang w:val="en-US" w:eastAsia="zh-CN"/>
              </w:rPr>
              <w:t>是</w:t>
            </w:r>
          </w:p>
        </w:tc>
        <w:tc>
          <w:tcPr>
            <w:tcW w:w="387" w:type="dxa"/>
            <w:vMerge w:val="restart"/>
            <w:noWrap w:val="0"/>
            <w:vAlign w:val="center"/>
          </w:tcPr>
          <w:p>
            <w:pPr>
              <w:pStyle w:val="71"/>
              <w:adjustRightInd w:val="0"/>
              <w:snapToGrid w:val="0"/>
              <w:spacing w:line="240" w:lineRule="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eastAsia="zh-CN"/>
              </w:rPr>
              <w:t>系数法</w:t>
            </w:r>
          </w:p>
        </w:tc>
        <w:tc>
          <w:tcPr>
            <w:tcW w:w="504" w:type="dxa"/>
            <w:vMerge w:val="restart"/>
            <w:noWrap w:val="0"/>
            <w:vAlign w:val="center"/>
          </w:tcPr>
          <w:p>
            <w:pPr>
              <w:pStyle w:val="71"/>
              <w:adjustRightInd w:val="0"/>
              <w:snapToGrid w:val="0"/>
              <w:spacing w:line="240" w:lineRule="auto"/>
              <w:rPr>
                <w:rFonts w:hint="default" w:ascii="Times New Roman" w:hAnsi="Times New Roman" w:eastAsia="宋体" w:cs="Times New Roman"/>
                <w:bCs/>
                <w:color w:val="auto"/>
                <w:kern w:val="2"/>
                <w:sz w:val="21"/>
                <w:szCs w:val="21"/>
                <w:highlight w:val="none"/>
                <w:lang w:val="en-US" w:eastAsia="zh-CN" w:bidi="ar-SA"/>
              </w:rPr>
            </w:pPr>
            <w:r>
              <w:rPr>
                <w:rFonts w:hint="eastAsia" w:ascii="Times New Roman" w:hAnsi="Times New Roman" w:eastAsia="宋体" w:cs="Times New Roman"/>
                <w:bCs/>
                <w:color w:val="auto"/>
                <w:sz w:val="21"/>
                <w:szCs w:val="21"/>
                <w:highlight w:val="none"/>
                <w:lang w:val="en-US" w:eastAsia="zh-CN"/>
              </w:rPr>
              <w:t>2000</w:t>
            </w:r>
          </w:p>
        </w:tc>
        <w:tc>
          <w:tcPr>
            <w:tcW w:w="704" w:type="dxa"/>
            <w:noWrap w:val="0"/>
            <w:vAlign w:val="center"/>
          </w:tcPr>
          <w:p>
            <w:pPr>
              <w:jc w:val="center"/>
              <w:rPr>
                <w:rFonts w:hint="default" w:ascii="Times New Roman" w:hAnsi="Times New Roman" w:eastAsia="宋体" w:cs="Times New Roman"/>
                <w:b w:val="0"/>
                <w:bCs w:val="0"/>
                <w:color w:val="auto"/>
                <w:sz w:val="21"/>
                <w:szCs w:val="21"/>
                <w:lang w:val="en-US" w:eastAsia="zh-CN"/>
              </w:rPr>
            </w:pPr>
            <w:r>
              <w:rPr>
                <w:rFonts w:hint="eastAsia" w:cs="Times New Roman"/>
                <w:b w:val="0"/>
                <w:bCs w:val="0"/>
                <w:color w:val="auto"/>
                <w:sz w:val="21"/>
                <w:szCs w:val="21"/>
                <w:lang w:val="en-US" w:eastAsia="zh-CN"/>
              </w:rPr>
              <w:t>0.05</w:t>
            </w:r>
          </w:p>
        </w:tc>
        <w:tc>
          <w:tcPr>
            <w:tcW w:w="691" w:type="dxa"/>
            <w:noWrap w:val="0"/>
            <w:vAlign w:val="center"/>
          </w:tcPr>
          <w:p>
            <w:pPr>
              <w:pStyle w:val="71"/>
              <w:adjustRightInd w:val="0"/>
              <w:snapToGrid w:val="0"/>
              <w:spacing w:line="240" w:lineRule="auto"/>
              <w:rPr>
                <w:rFonts w:hint="default" w:ascii="Times New Roman" w:hAnsi="Times New Roman" w:cs="Times New Roman"/>
                <w:b w:val="0"/>
                <w:bCs w:val="0"/>
                <w:color w:val="auto"/>
                <w:sz w:val="21"/>
                <w:szCs w:val="21"/>
                <w:lang w:val="en-US" w:bidi="zh-CN"/>
              </w:rPr>
            </w:pPr>
            <w:r>
              <w:rPr>
                <w:rFonts w:hint="eastAsia" w:cs="Times New Roman"/>
                <w:b w:val="0"/>
                <w:bCs w:val="0"/>
                <w:color w:val="auto"/>
                <w:sz w:val="21"/>
                <w:szCs w:val="21"/>
                <w:lang w:val="en-US" w:bidi="zh-CN"/>
              </w:rPr>
              <w:t>0.0001</w:t>
            </w:r>
          </w:p>
        </w:tc>
        <w:tc>
          <w:tcPr>
            <w:tcW w:w="546" w:type="dxa"/>
            <w:vMerge w:val="continue"/>
            <w:noWrap w:val="0"/>
            <w:vAlign w:val="center"/>
          </w:tcPr>
          <w:p>
            <w:pPr>
              <w:pStyle w:val="71"/>
              <w:adjustRightInd w:val="0"/>
              <w:snapToGrid w:val="0"/>
              <w:spacing w:line="240" w:lineRule="auto"/>
              <w:rPr>
                <w:rFonts w:hint="default" w:ascii="Times New Roman" w:hAnsi="Times New Roman" w:eastAsia="宋体" w:cs="Times New Roman"/>
                <w:color w:val="auto"/>
                <w:sz w:val="21"/>
                <w:szCs w:val="21"/>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141" w:hRule="atLeast"/>
          <w:jc w:val="center"/>
        </w:trPr>
        <w:tc>
          <w:tcPr>
            <w:tcW w:w="345" w:type="dxa"/>
            <w:vMerge w:val="continue"/>
            <w:noWrap w:val="0"/>
            <w:vAlign w:val="center"/>
          </w:tcPr>
          <w:p>
            <w:pPr>
              <w:pStyle w:val="71"/>
              <w:adjustRightInd w:val="0"/>
              <w:snapToGrid w:val="0"/>
              <w:spacing w:line="240" w:lineRule="auto"/>
              <w:rPr>
                <w:rFonts w:hint="default" w:ascii="Times New Roman" w:hAnsi="Times New Roman" w:eastAsia="宋体" w:cs="Times New Roman"/>
                <w:color w:val="auto"/>
                <w:sz w:val="21"/>
                <w:szCs w:val="21"/>
                <w:highlight w:val="none"/>
              </w:rPr>
            </w:pPr>
          </w:p>
        </w:tc>
        <w:tc>
          <w:tcPr>
            <w:tcW w:w="721" w:type="dxa"/>
            <w:vMerge w:val="continue"/>
            <w:noWrap w:val="0"/>
            <w:vAlign w:val="center"/>
          </w:tcPr>
          <w:p>
            <w:pPr>
              <w:pStyle w:val="71"/>
              <w:adjustRightInd w:val="0"/>
              <w:snapToGrid w:val="0"/>
              <w:spacing w:line="240" w:lineRule="auto"/>
              <w:rPr>
                <w:rFonts w:hint="eastAsia" w:ascii="Times New Roman" w:hAnsi="Times New Roman" w:eastAsia="宋体" w:cs="Times New Roman"/>
                <w:color w:val="auto"/>
                <w:sz w:val="21"/>
                <w:szCs w:val="21"/>
                <w:highlight w:val="none"/>
                <w:lang w:val="en-US" w:eastAsia="zh-CN"/>
              </w:rPr>
            </w:pPr>
          </w:p>
        </w:tc>
        <w:tc>
          <w:tcPr>
            <w:tcW w:w="736" w:type="dxa"/>
            <w:noWrap w:val="0"/>
            <w:vAlign w:val="center"/>
          </w:tcPr>
          <w:p>
            <w:pPr>
              <w:spacing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eastAsia"/>
                <w:color w:val="auto"/>
                <w:spacing w:val="-8"/>
                <w:szCs w:val="21"/>
                <w:highlight w:val="none"/>
              </w:rPr>
              <w:t>硫化氢</w:t>
            </w:r>
          </w:p>
        </w:tc>
        <w:tc>
          <w:tcPr>
            <w:tcW w:w="425" w:type="dxa"/>
            <w:vMerge w:val="continue"/>
            <w:noWrap w:val="0"/>
            <w:vAlign w:val="center"/>
          </w:tcPr>
          <w:p>
            <w:pPr>
              <w:pStyle w:val="71"/>
              <w:adjustRightInd w:val="0"/>
              <w:snapToGrid w:val="0"/>
              <w:spacing w:line="240" w:lineRule="auto"/>
              <w:rPr>
                <w:rFonts w:hint="default" w:ascii="Times New Roman" w:hAnsi="Times New Roman" w:eastAsia="宋体" w:cs="Times New Roman"/>
                <w:color w:val="auto"/>
                <w:sz w:val="21"/>
                <w:szCs w:val="21"/>
                <w:highlight w:val="none"/>
              </w:rPr>
            </w:pPr>
          </w:p>
        </w:tc>
        <w:tc>
          <w:tcPr>
            <w:tcW w:w="597" w:type="dxa"/>
            <w:vMerge w:val="continue"/>
            <w:noWrap w:val="0"/>
            <w:vAlign w:val="center"/>
          </w:tcPr>
          <w:p>
            <w:pPr>
              <w:jc w:val="center"/>
              <w:rPr>
                <w:rFonts w:hint="default" w:ascii="Times New Roman" w:hAnsi="Times New Roman" w:eastAsia="宋体" w:cs="Times New Roman"/>
                <w:bCs/>
                <w:color w:val="auto"/>
                <w:sz w:val="21"/>
                <w:szCs w:val="21"/>
                <w:highlight w:val="none"/>
                <w:lang w:val="en-US" w:eastAsia="zh-CN"/>
              </w:rPr>
            </w:pPr>
          </w:p>
        </w:tc>
        <w:tc>
          <w:tcPr>
            <w:tcW w:w="691" w:type="dxa"/>
            <w:noWrap w:val="0"/>
            <w:vAlign w:val="center"/>
          </w:tcPr>
          <w:p>
            <w:pPr>
              <w:jc w:val="center"/>
              <w:rPr>
                <w:rFonts w:hint="default" w:ascii="Times New Roman" w:hAnsi="Times New Roman" w:eastAsia="宋体" w:cs="Times New Roman"/>
                <w:b w:val="0"/>
                <w:bCs w:val="0"/>
                <w:color w:val="auto"/>
                <w:sz w:val="21"/>
                <w:szCs w:val="21"/>
                <w:lang w:val="en-US" w:eastAsia="zh-CN"/>
              </w:rPr>
            </w:pPr>
            <w:r>
              <w:rPr>
                <w:rFonts w:hint="eastAsia" w:cs="Times New Roman"/>
                <w:b w:val="0"/>
                <w:bCs w:val="0"/>
                <w:color w:val="auto"/>
                <w:sz w:val="21"/>
                <w:szCs w:val="21"/>
                <w:lang w:val="en-US" w:eastAsia="zh-CN"/>
              </w:rPr>
              <w:t>0.01</w:t>
            </w:r>
          </w:p>
        </w:tc>
        <w:tc>
          <w:tcPr>
            <w:tcW w:w="690" w:type="dxa"/>
            <w:noWrap w:val="0"/>
            <w:vAlign w:val="center"/>
          </w:tcPr>
          <w:p>
            <w:pPr>
              <w:pStyle w:val="71"/>
              <w:adjustRightInd w:val="0"/>
              <w:snapToGrid w:val="0"/>
              <w:spacing w:line="240" w:lineRule="auto"/>
              <w:rPr>
                <w:rFonts w:hint="default" w:cs="Times New Roman"/>
                <w:bCs/>
                <w:color w:val="auto"/>
                <w:sz w:val="21"/>
                <w:szCs w:val="21"/>
                <w:highlight w:val="none"/>
                <w:lang w:val="en-US" w:eastAsia="zh-CN"/>
              </w:rPr>
            </w:pPr>
            <w:r>
              <w:rPr>
                <w:rFonts w:hint="eastAsia" w:cs="Times New Roman"/>
                <w:bCs/>
                <w:color w:val="auto"/>
                <w:sz w:val="21"/>
                <w:szCs w:val="21"/>
                <w:highlight w:val="none"/>
                <w:lang w:val="en-US" w:eastAsia="zh-CN"/>
              </w:rPr>
              <w:t>0.00002</w:t>
            </w:r>
          </w:p>
        </w:tc>
        <w:tc>
          <w:tcPr>
            <w:tcW w:w="571" w:type="dxa"/>
            <w:vMerge w:val="continue"/>
            <w:noWrap w:val="0"/>
            <w:vAlign w:val="center"/>
          </w:tcPr>
          <w:p>
            <w:pPr>
              <w:pStyle w:val="71"/>
              <w:adjustRightInd w:val="0"/>
              <w:snapToGrid w:val="0"/>
              <w:spacing w:line="240" w:lineRule="auto"/>
              <w:rPr>
                <w:rFonts w:hint="default" w:ascii="Times New Roman" w:hAnsi="Times New Roman" w:eastAsia="宋体" w:cs="Times New Roman"/>
                <w:bCs/>
                <w:color w:val="auto"/>
                <w:sz w:val="21"/>
                <w:szCs w:val="21"/>
                <w:highlight w:val="none"/>
                <w:lang w:val="en-US" w:eastAsia="zh-CN"/>
              </w:rPr>
            </w:pPr>
          </w:p>
        </w:tc>
        <w:tc>
          <w:tcPr>
            <w:tcW w:w="585" w:type="dxa"/>
            <w:noWrap w:val="0"/>
            <w:vAlign w:val="center"/>
          </w:tcPr>
          <w:p>
            <w:pPr>
              <w:adjustRightInd w:val="0"/>
              <w:snapToGrid w:val="0"/>
              <w:spacing w:line="240" w:lineRule="auto"/>
              <w:jc w:val="center"/>
              <w:rPr>
                <w:rFonts w:hint="eastAsia" w:cs="Times New Roman"/>
                <w:color w:val="auto"/>
                <w:sz w:val="21"/>
                <w:szCs w:val="21"/>
                <w:highlight w:val="none"/>
                <w:lang w:val="en-US" w:eastAsia="zh-CN"/>
              </w:rPr>
            </w:pPr>
          </w:p>
        </w:tc>
        <w:tc>
          <w:tcPr>
            <w:tcW w:w="594" w:type="dxa"/>
            <w:noWrap w:val="0"/>
            <w:vAlign w:val="center"/>
          </w:tcPr>
          <w:p>
            <w:pPr>
              <w:adjustRightInd w:val="0"/>
              <w:snapToGrid w:val="0"/>
              <w:spacing w:line="240" w:lineRule="auto"/>
              <w:jc w:val="center"/>
              <w:rPr>
                <w:rFonts w:hint="eastAsia" w:cs="Times New Roman"/>
                <w:color w:val="auto"/>
                <w:sz w:val="21"/>
                <w:szCs w:val="21"/>
                <w:highlight w:val="none"/>
                <w:lang w:val="en-US" w:eastAsia="zh-CN"/>
              </w:rPr>
            </w:pPr>
            <w:r>
              <w:rPr>
                <w:rFonts w:hint="eastAsia" w:cs="Times New Roman"/>
                <w:color w:val="auto"/>
                <w:sz w:val="21"/>
                <w:szCs w:val="21"/>
                <w:highlight w:val="none"/>
                <w:lang w:val="en-US" w:eastAsia="zh-CN"/>
              </w:rPr>
              <w:t>是</w:t>
            </w:r>
          </w:p>
        </w:tc>
        <w:tc>
          <w:tcPr>
            <w:tcW w:w="387" w:type="dxa"/>
            <w:vMerge w:val="continue"/>
            <w:noWrap w:val="0"/>
            <w:vAlign w:val="center"/>
          </w:tcPr>
          <w:p>
            <w:pPr>
              <w:pStyle w:val="71"/>
              <w:adjustRightInd w:val="0"/>
              <w:snapToGrid w:val="0"/>
              <w:spacing w:line="240" w:lineRule="auto"/>
              <w:rPr>
                <w:rFonts w:hint="default" w:ascii="Times New Roman" w:hAnsi="Times New Roman" w:eastAsia="宋体" w:cs="Times New Roman"/>
                <w:color w:val="auto"/>
                <w:sz w:val="21"/>
                <w:szCs w:val="21"/>
                <w:highlight w:val="none"/>
              </w:rPr>
            </w:pPr>
          </w:p>
        </w:tc>
        <w:tc>
          <w:tcPr>
            <w:tcW w:w="504" w:type="dxa"/>
            <w:vMerge w:val="continue"/>
            <w:noWrap w:val="0"/>
            <w:vAlign w:val="center"/>
          </w:tcPr>
          <w:p>
            <w:pPr>
              <w:jc w:val="center"/>
              <w:rPr>
                <w:rFonts w:hint="default" w:ascii="Times New Roman" w:hAnsi="Times New Roman" w:eastAsia="宋体" w:cs="Times New Roman"/>
                <w:color w:val="auto"/>
                <w:kern w:val="2"/>
                <w:sz w:val="21"/>
                <w:szCs w:val="21"/>
                <w:highlight w:val="none"/>
                <w:lang w:val="en-US" w:eastAsia="zh-CN" w:bidi="ar-SA"/>
              </w:rPr>
            </w:pPr>
          </w:p>
        </w:tc>
        <w:tc>
          <w:tcPr>
            <w:tcW w:w="704" w:type="dxa"/>
            <w:noWrap w:val="0"/>
            <w:vAlign w:val="center"/>
          </w:tcPr>
          <w:p>
            <w:pPr>
              <w:jc w:val="center"/>
              <w:rPr>
                <w:rFonts w:hint="default" w:ascii="Times New Roman" w:hAnsi="Times New Roman" w:eastAsia="宋体" w:cs="Times New Roman"/>
                <w:b w:val="0"/>
                <w:bCs w:val="0"/>
                <w:color w:val="auto"/>
                <w:sz w:val="21"/>
                <w:szCs w:val="21"/>
                <w:lang w:val="en-US" w:eastAsia="zh-CN"/>
              </w:rPr>
            </w:pPr>
            <w:r>
              <w:rPr>
                <w:rFonts w:hint="eastAsia" w:cs="Times New Roman"/>
                <w:b w:val="0"/>
                <w:bCs w:val="0"/>
                <w:color w:val="auto"/>
                <w:sz w:val="21"/>
                <w:szCs w:val="21"/>
                <w:lang w:val="en-US" w:eastAsia="zh-CN"/>
              </w:rPr>
              <w:t>0.001</w:t>
            </w:r>
          </w:p>
        </w:tc>
        <w:tc>
          <w:tcPr>
            <w:tcW w:w="691" w:type="dxa"/>
            <w:noWrap w:val="0"/>
            <w:vAlign w:val="center"/>
          </w:tcPr>
          <w:p>
            <w:pPr>
              <w:pStyle w:val="71"/>
              <w:adjustRightInd w:val="0"/>
              <w:snapToGrid w:val="0"/>
              <w:spacing w:line="240" w:lineRule="auto"/>
              <w:rPr>
                <w:rFonts w:hint="default" w:ascii="Times New Roman" w:hAnsi="Times New Roman" w:cs="Times New Roman"/>
                <w:b w:val="0"/>
                <w:bCs w:val="0"/>
                <w:color w:val="auto"/>
                <w:sz w:val="21"/>
                <w:szCs w:val="21"/>
                <w:lang w:val="en-US" w:bidi="zh-CN"/>
              </w:rPr>
            </w:pPr>
            <w:r>
              <w:rPr>
                <w:rFonts w:hint="eastAsia" w:cs="Times New Roman"/>
                <w:b w:val="0"/>
                <w:bCs w:val="0"/>
                <w:color w:val="auto"/>
                <w:sz w:val="21"/>
                <w:szCs w:val="21"/>
                <w:lang w:val="en-US" w:bidi="zh-CN"/>
              </w:rPr>
              <w:t>0.000002</w:t>
            </w:r>
          </w:p>
        </w:tc>
        <w:tc>
          <w:tcPr>
            <w:tcW w:w="546" w:type="dxa"/>
            <w:vMerge w:val="continue"/>
            <w:noWrap w:val="0"/>
            <w:vAlign w:val="center"/>
          </w:tcPr>
          <w:p>
            <w:pPr>
              <w:pStyle w:val="71"/>
              <w:adjustRightInd w:val="0"/>
              <w:snapToGrid w:val="0"/>
              <w:spacing w:line="240" w:lineRule="auto"/>
              <w:rPr>
                <w:rFonts w:hint="default" w:ascii="Times New Roman" w:hAnsi="Times New Roman" w:eastAsia="宋体" w:cs="Times New Roman"/>
                <w:color w:val="auto"/>
                <w:sz w:val="21"/>
                <w:szCs w:val="21"/>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110" w:hRule="atLeast"/>
          <w:jc w:val="center"/>
        </w:trPr>
        <w:tc>
          <w:tcPr>
            <w:tcW w:w="345" w:type="dxa"/>
            <w:vMerge w:val="continue"/>
            <w:noWrap w:val="0"/>
            <w:vAlign w:val="center"/>
          </w:tcPr>
          <w:p>
            <w:pPr>
              <w:pStyle w:val="71"/>
              <w:adjustRightInd w:val="0"/>
              <w:snapToGrid w:val="0"/>
              <w:spacing w:line="240" w:lineRule="auto"/>
              <w:rPr>
                <w:rFonts w:hint="default" w:ascii="Times New Roman" w:hAnsi="Times New Roman" w:eastAsia="宋体" w:cs="Times New Roman"/>
                <w:color w:val="auto"/>
                <w:sz w:val="21"/>
                <w:szCs w:val="21"/>
                <w:highlight w:val="none"/>
              </w:rPr>
            </w:pPr>
          </w:p>
        </w:tc>
        <w:tc>
          <w:tcPr>
            <w:tcW w:w="721" w:type="dxa"/>
            <w:vMerge w:val="continue"/>
            <w:noWrap w:val="0"/>
            <w:vAlign w:val="center"/>
          </w:tcPr>
          <w:p>
            <w:pPr>
              <w:pStyle w:val="71"/>
              <w:adjustRightInd w:val="0"/>
              <w:snapToGrid w:val="0"/>
              <w:spacing w:line="240" w:lineRule="auto"/>
              <w:rPr>
                <w:rFonts w:hint="eastAsia" w:ascii="Times New Roman" w:hAnsi="Times New Roman" w:eastAsia="宋体" w:cs="Times New Roman"/>
                <w:color w:val="auto"/>
                <w:sz w:val="21"/>
                <w:szCs w:val="21"/>
                <w:highlight w:val="none"/>
                <w:lang w:val="en-US" w:eastAsia="zh-CN"/>
              </w:rPr>
            </w:pPr>
          </w:p>
        </w:tc>
        <w:tc>
          <w:tcPr>
            <w:tcW w:w="736" w:type="dxa"/>
            <w:noWrap w:val="0"/>
            <w:vAlign w:val="center"/>
          </w:tcPr>
          <w:p>
            <w:pPr>
              <w:spacing w:line="240" w:lineRule="auto"/>
              <w:jc w:val="center"/>
              <w:rPr>
                <w:rFonts w:hint="default" w:ascii="Times New Roman" w:hAnsi="Times New Roman" w:eastAsia="宋体" w:cs="Times New Roman"/>
                <w:color w:val="auto"/>
                <w:spacing w:val="-8"/>
                <w:kern w:val="2"/>
                <w:sz w:val="21"/>
                <w:szCs w:val="21"/>
                <w:highlight w:val="none"/>
                <w:lang w:val="en-US" w:eastAsia="zh-CN" w:bidi="ar-SA"/>
              </w:rPr>
            </w:pPr>
            <w:r>
              <w:rPr>
                <w:rFonts w:hint="eastAsia"/>
                <w:color w:val="auto"/>
                <w:spacing w:val="-8"/>
                <w:szCs w:val="21"/>
                <w:highlight w:val="none"/>
                <w:lang w:eastAsia="zh-CN"/>
              </w:rPr>
              <w:t>臭气浓度</w:t>
            </w:r>
          </w:p>
        </w:tc>
        <w:tc>
          <w:tcPr>
            <w:tcW w:w="425" w:type="dxa"/>
            <w:vMerge w:val="continue"/>
            <w:noWrap w:val="0"/>
            <w:vAlign w:val="center"/>
          </w:tcPr>
          <w:p>
            <w:pPr>
              <w:pStyle w:val="71"/>
              <w:adjustRightInd w:val="0"/>
              <w:snapToGrid w:val="0"/>
              <w:spacing w:line="240" w:lineRule="auto"/>
              <w:rPr>
                <w:rFonts w:hint="default" w:ascii="Times New Roman" w:hAnsi="Times New Roman" w:eastAsia="宋体" w:cs="Times New Roman"/>
                <w:color w:val="auto"/>
                <w:sz w:val="21"/>
                <w:szCs w:val="21"/>
                <w:highlight w:val="none"/>
              </w:rPr>
            </w:pPr>
          </w:p>
        </w:tc>
        <w:tc>
          <w:tcPr>
            <w:tcW w:w="597" w:type="dxa"/>
            <w:vMerge w:val="continue"/>
            <w:noWrap w:val="0"/>
            <w:vAlign w:val="center"/>
          </w:tcPr>
          <w:p>
            <w:pPr>
              <w:jc w:val="center"/>
              <w:rPr>
                <w:rFonts w:hint="default" w:ascii="Times New Roman" w:hAnsi="Times New Roman" w:eastAsia="宋体" w:cs="Times New Roman"/>
                <w:bCs/>
                <w:color w:val="auto"/>
                <w:sz w:val="21"/>
                <w:szCs w:val="21"/>
                <w:highlight w:val="none"/>
                <w:lang w:val="en-US" w:eastAsia="zh-CN"/>
              </w:rPr>
            </w:pPr>
          </w:p>
        </w:tc>
        <w:tc>
          <w:tcPr>
            <w:tcW w:w="691" w:type="dxa"/>
            <w:noWrap w:val="0"/>
            <w:vAlign w:val="center"/>
          </w:tcPr>
          <w:p>
            <w:pPr>
              <w:pStyle w:val="71"/>
              <w:adjustRightInd w:val="0"/>
              <w:snapToGrid w:val="0"/>
              <w:spacing w:line="240" w:lineRule="auto"/>
              <w:rPr>
                <w:rFonts w:hint="default" w:ascii="Times New Roman" w:hAnsi="Times New Roman" w:eastAsia="宋体" w:cs="Times New Roman"/>
                <w:bCs/>
                <w:color w:val="auto"/>
                <w:kern w:val="2"/>
                <w:sz w:val="21"/>
                <w:szCs w:val="21"/>
                <w:highlight w:val="none"/>
                <w:lang w:val="en-US" w:eastAsia="zh-CN" w:bidi="ar-SA"/>
              </w:rPr>
            </w:pPr>
            <w:r>
              <w:rPr>
                <w:rFonts w:hint="eastAsia" w:ascii="Times New Roman" w:hAnsi="Times New Roman" w:eastAsia="宋体" w:cs="Times New Roman"/>
                <w:bCs/>
                <w:color w:val="auto"/>
                <w:sz w:val="21"/>
                <w:szCs w:val="21"/>
                <w:highlight w:val="none"/>
                <w:lang w:val="en-US" w:eastAsia="zh-CN"/>
              </w:rPr>
              <w:t>无量纲</w:t>
            </w:r>
          </w:p>
        </w:tc>
        <w:tc>
          <w:tcPr>
            <w:tcW w:w="690" w:type="dxa"/>
            <w:noWrap w:val="0"/>
            <w:vAlign w:val="center"/>
          </w:tcPr>
          <w:p>
            <w:pPr>
              <w:pStyle w:val="71"/>
              <w:adjustRightInd w:val="0"/>
              <w:snapToGrid w:val="0"/>
              <w:spacing w:line="240" w:lineRule="auto"/>
              <w:rPr>
                <w:rFonts w:hint="eastAsia" w:ascii="Times New Roman" w:hAnsi="Times New Roman" w:eastAsia="宋体" w:cs="Times New Roman"/>
                <w:bCs/>
                <w:color w:val="auto"/>
                <w:kern w:val="2"/>
                <w:sz w:val="21"/>
                <w:szCs w:val="21"/>
                <w:highlight w:val="none"/>
                <w:lang w:val="en-US" w:eastAsia="zh-CN" w:bidi="ar-SA"/>
              </w:rPr>
            </w:pPr>
            <w:r>
              <w:rPr>
                <w:rFonts w:hint="eastAsia" w:ascii="Times New Roman" w:hAnsi="Times New Roman" w:eastAsia="宋体" w:cs="Times New Roman"/>
                <w:bCs/>
                <w:color w:val="auto"/>
                <w:sz w:val="21"/>
                <w:szCs w:val="21"/>
                <w:highlight w:val="none"/>
                <w:lang w:val="en-US" w:eastAsia="zh-CN"/>
              </w:rPr>
              <w:t>-</w:t>
            </w:r>
          </w:p>
        </w:tc>
        <w:tc>
          <w:tcPr>
            <w:tcW w:w="571" w:type="dxa"/>
            <w:vMerge w:val="continue"/>
            <w:noWrap w:val="0"/>
            <w:vAlign w:val="center"/>
          </w:tcPr>
          <w:p>
            <w:pPr>
              <w:pStyle w:val="71"/>
              <w:adjustRightInd w:val="0"/>
              <w:snapToGrid w:val="0"/>
              <w:spacing w:line="240" w:lineRule="auto"/>
              <w:rPr>
                <w:rFonts w:hint="default" w:ascii="Times New Roman" w:hAnsi="Times New Roman" w:eastAsia="宋体" w:cs="Times New Roman"/>
                <w:bCs/>
                <w:color w:val="auto"/>
                <w:sz w:val="21"/>
                <w:szCs w:val="21"/>
                <w:highlight w:val="none"/>
                <w:lang w:val="en-US" w:eastAsia="zh-CN"/>
              </w:rPr>
            </w:pPr>
          </w:p>
        </w:tc>
        <w:tc>
          <w:tcPr>
            <w:tcW w:w="585" w:type="dxa"/>
            <w:noWrap w:val="0"/>
            <w:vAlign w:val="center"/>
          </w:tcPr>
          <w:p>
            <w:pPr>
              <w:adjustRightInd w:val="0"/>
              <w:snapToGrid w:val="0"/>
              <w:spacing w:line="240" w:lineRule="auto"/>
              <w:jc w:val="center"/>
              <w:rPr>
                <w:rFonts w:hint="eastAsia" w:cs="Times New Roman"/>
                <w:color w:val="auto"/>
                <w:sz w:val="21"/>
                <w:szCs w:val="21"/>
                <w:highlight w:val="none"/>
                <w:lang w:val="en-US" w:eastAsia="zh-CN"/>
              </w:rPr>
            </w:pPr>
          </w:p>
        </w:tc>
        <w:tc>
          <w:tcPr>
            <w:tcW w:w="594" w:type="dxa"/>
            <w:noWrap w:val="0"/>
            <w:vAlign w:val="center"/>
          </w:tcPr>
          <w:p>
            <w:pPr>
              <w:adjustRightInd w:val="0"/>
              <w:snapToGrid w:val="0"/>
              <w:spacing w:line="240" w:lineRule="auto"/>
              <w:jc w:val="center"/>
              <w:rPr>
                <w:rFonts w:hint="eastAsia" w:cs="Times New Roman"/>
                <w:color w:val="auto"/>
                <w:sz w:val="21"/>
                <w:szCs w:val="21"/>
                <w:highlight w:val="none"/>
                <w:lang w:val="en-US" w:eastAsia="zh-CN"/>
              </w:rPr>
            </w:pPr>
            <w:r>
              <w:rPr>
                <w:rFonts w:hint="eastAsia" w:cs="Times New Roman"/>
                <w:color w:val="auto"/>
                <w:sz w:val="21"/>
                <w:szCs w:val="21"/>
                <w:highlight w:val="none"/>
                <w:lang w:val="en-US" w:eastAsia="zh-CN"/>
              </w:rPr>
              <w:t>是</w:t>
            </w:r>
          </w:p>
        </w:tc>
        <w:tc>
          <w:tcPr>
            <w:tcW w:w="387" w:type="dxa"/>
            <w:vMerge w:val="continue"/>
            <w:noWrap w:val="0"/>
            <w:vAlign w:val="center"/>
          </w:tcPr>
          <w:p>
            <w:pPr>
              <w:pStyle w:val="71"/>
              <w:adjustRightInd w:val="0"/>
              <w:snapToGrid w:val="0"/>
              <w:spacing w:line="240" w:lineRule="auto"/>
              <w:rPr>
                <w:rFonts w:hint="default" w:ascii="Times New Roman" w:hAnsi="Times New Roman" w:eastAsia="宋体" w:cs="Times New Roman"/>
                <w:color w:val="auto"/>
                <w:sz w:val="21"/>
                <w:szCs w:val="21"/>
                <w:highlight w:val="none"/>
              </w:rPr>
            </w:pPr>
          </w:p>
        </w:tc>
        <w:tc>
          <w:tcPr>
            <w:tcW w:w="504" w:type="dxa"/>
            <w:vMerge w:val="continue"/>
            <w:noWrap w:val="0"/>
            <w:vAlign w:val="center"/>
          </w:tcPr>
          <w:p>
            <w:pPr>
              <w:jc w:val="center"/>
              <w:rPr>
                <w:rFonts w:hint="default" w:ascii="Times New Roman" w:hAnsi="Times New Roman" w:eastAsia="宋体" w:cs="Times New Roman"/>
                <w:color w:val="auto"/>
                <w:kern w:val="2"/>
                <w:sz w:val="21"/>
                <w:szCs w:val="21"/>
                <w:highlight w:val="none"/>
                <w:lang w:val="en-US" w:eastAsia="zh-CN" w:bidi="ar-SA"/>
              </w:rPr>
            </w:pPr>
          </w:p>
        </w:tc>
        <w:tc>
          <w:tcPr>
            <w:tcW w:w="704" w:type="dxa"/>
            <w:noWrap w:val="0"/>
            <w:vAlign w:val="center"/>
          </w:tcPr>
          <w:p>
            <w:pPr>
              <w:pStyle w:val="71"/>
              <w:adjustRightInd w:val="0"/>
              <w:snapToGrid w:val="0"/>
              <w:spacing w:line="240" w:lineRule="auto"/>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Cs/>
                <w:color w:val="auto"/>
                <w:sz w:val="21"/>
                <w:szCs w:val="21"/>
                <w:highlight w:val="none"/>
                <w:lang w:val="en-US" w:eastAsia="zh-CN"/>
              </w:rPr>
              <w:t>无量纲</w:t>
            </w:r>
          </w:p>
        </w:tc>
        <w:tc>
          <w:tcPr>
            <w:tcW w:w="691" w:type="dxa"/>
            <w:noWrap w:val="0"/>
            <w:vAlign w:val="center"/>
          </w:tcPr>
          <w:p>
            <w:pPr>
              <w:pStyle w:val="71"/>
              <w:adjustRightInd w:val="0"/>
              <w:snapToGrid w:val="0"/>
              <w:spacing w:line="240" w:lineRule="auto"/>
              <w:rPr>
                <w:rFonts w:hint="eastAsia" w:ascii="Times New Roman" w:hAnsi="Times New Roman" w:cs="Times New Roman"/>
                <w:b w:val="0"/>
                <w:bCs w:val="0"/>
                <w:color w:val="auto"/>
                <w:sz w:val="21"/>
                <w:szCs w:val="21"/>
                <w:lang w:val="en-US" w:bidi="zh-CN"/>
              </w:rPr>
            </w:pPr>
            <w:r>
              <w:rPr>
                <w:rFonts w:hint="eastAsia" w:ascii="Times New Roman" w:hAnsi="Times New Roman" w:eastAsia="宋体" w:cs="Times New Roman"/>
                <w:bCs/>
                <w:color w:val="auto"/>
                <w:sz w:val="21"/>
                <w:szCs w:val="21"/>
                <w:highlight w:val="none"/>
                <w:lang w:val="en-US" w:eastAsia="zh-CN"/>
              </w:rPr>
              <w:t>-</w:t>
            </w:r>
          </w:p>
        </w:tc>
        <w:tc>
          <w:tcPr>
            <w:tcW w:w="546" w:type="dxa"/>
            <w:vMerge w:val="continue"/>
            <w:noWrap w:val="0"/>
            <w:vAlign w:val="center"/>
          </w:tcPr>
          <w:p>
            <w:pPr>
              <w:pStyle w:val="71"/>
              <w:adjustRightInd w:val="0"/>
              <w:snapToGrid w:val="0"/>
              <w:spacing w:line="240" w:lineRule="auto"/>
              <w:rPr>
                <w:rFonts w:hint="default" w:ascii="Times New Roman" w:hAnsi="Times New Roman" w:eastAsia="宋体" w:cs="Times New Roman"/>
                <w:color w:val="auto"/>
                <w:sz w:val="21"/>
                <w:szCs w:val="21"/>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90" w:hRule="atLeast"/>
          <w:jc w:val="center"/>
        </w:trPr>
        <w:tc>
          <w:tcPr>
            <w:tcW w:w="345" w:type="dxa"/>
            <w:vMerge w:val="restart"/>
            <w:noWrap w:val="0"/>
            <w:vAlign w:val="center"/>
          </w:tcPr>
          <w:p>
            <w:pPr>
              <w:pStyle w:val="71"/>
              <w:adjustRightInd w:val="0"/>
              <w:snapToGrid w:val="0"/>
              <w:spacing w:line="240" w:lineRule="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无组织废气</w:t>
            </w:r>
          </w:p>
        </w:tc>
        <w:tc>
          <w:tcPr>
            <w:tcW w:w="721" w:type="dxa"/>
            <w:vMerge w:val="restart"/>
            <w:noWrap w:val="0"/>
            <w:vAlign w:val="center"/>
          </w:tcPr>
          <w:p>
            <w:pPr>
              <w:pStyle w:val="71"/>
              <w:adjustRightInd w:val="0"/>
              <w:snapToGrid w:val="0"/>
              <w:spacing w:line="240" w:lineRule="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kern w:val="0"/>
                <w:sz w:val="21"/>
                <w:szCs w:val="21"/>
                <w:highlight w:val="none"/>
                <w:lang w:val="en-US" w:eastAsia="zh-CN"/>
              </w:rPr>
              <w:t>污水处理设施</w:t>
            </w:r>
          </w:p>
        </w:tc>
        <w:tc>
          <w:tcPr>
            <w:tcW w:w="736" w:type="dxa"/>
            <w:noWrap w:val="0"/>
            <w:vAlign w:val="center"/>
          </w:tcPr>
          <w:p>
            <w:pPr>
              <w:spacing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eastAsia"/>
                <w:color w:val="auto"/>
                <w:spacing w:val="-8"/>
                <w:szCs w:val="21"/>
                <w:highlight w:val="none"/>
              </w:rPr>
              <w:t>氨</w:t>
            </w:r>
          </w:p>
        </w:tc>
        <w:tc>
          <w:tcPr>
            <w:tcW w:w="425" w:type="dxa"/>
            <w:vMerge w:val="restart"/>
            <w:noWrap w:val="0"/>
            <w:vAlign w:val="center"/>
          </w:tcPr>
          <w:p>
            <w:pPr>
              <w:pStyle w:val="71"/>
              <w:adjustRightInd w:val="0"/>
              <w:snapToGrid w:val="0"/>
              <w:spacing w:line="240" w:lineRule="auto"/>
              <w:rPr>
                <w:rFonts w:hint="default" w:ascii="Times New Roman" w:hAnsi="Times New Roman" w:eastAsia="宋体" w:cs="Times New Roman"/>
                <w:bCs/>
                <w:color w:val="auto"/>
                <w:kern w:val="0"/>
                <w:sz w:val="21"/>
                <w:szCs w:val="21"/>
                <w:highlight w:val="none"/>
                <w:lang w:val="en-US" w:eastAsia="zh-CN" w:bidi="ar-SA"/>
              </w:rPr>
            </w:pPr>
            <w:r>
              <w:rPr>
                <w:rFonts w:hint="eastAsia" w:ascii="Times New Roman" w:hAnsi="Times New Roman" w:eastAsia="宋体" w:cs="Times New Roman"/>
                <w:bCs/>
                <w:color w:val="auto"/>
                <w:sz w:val="21"/>
                <w:szCs w:val="21"/>
                <w:highlight w:val="none"/>
                <w:lang w:val="en-US" w:eastAsia="zh-CN"/>
              </w:rPr>
              <w:t>/</w:t>
            </w:r>
          </w:p>
        </w:tc>
        <w:tc>
          <w:tcPr>
            <w:tcW w:w="597" w:type="dxa"/>
            <w:vMerge w:val="restart"/>
            <w:noWrap w:val="0"/>
            <w:vAlign w:val="center"/>
          </w:tcPr>
          <w:p>
            <w:pPr>
              <w:adjustRightInd w:val="0"/>
              <w:snapToGrid w:val="0"/>
              <w:spacing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w:t>
            </w:r>
          </w:p>
        </w:tc>
        <w:tc>
          <w:tcPr>
            <w:tcW w:w="691" w:type="dxa"/>
            <w:noWrap w:val="0"/>
            <w:vAlign w:val="center"/>
          </w:tcPr>
          <w:p>
            <w:pPr>
              <w:adjustRightInd w:val="0"/>
              <w:snapToGrid w:val="0"/>
              <w:spacing w:line="240" w:lineRule="auto"/>
              <w:jc w:val="center"/>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w:t>
            </w:r>
          </w:p>
        </w:tc>
        <w:tc>
          <w:tcPr>
            <w:tcW w:w="690" w:type="dxa"/>
            <w:noWrap w:val="0"/>
            <w:vAlign w:val="center"/>
          </w:tcPr>
          <w:p>
            <w:pPr>
              <w:pStyle w:val="101"/>
              <w:spacing w:line="240" w:lineRule="auto"/>
              <w:rPr>
                <w:rFonts w:hint="eastAsia" w:ascii="Times New Roman" w:hAnsi="Times New Roman" w:eastAsia="宋体" w:cs="Times New Roman"/>
                <w:color w:val="auto"/>
                <w:spacing w:val="-8"/>
                <w:kern w:val="2"/>
                <w:sz w:val="21"/>
                <w:szCs w:val="21"/>
                <w:highlight w:val="none"/>
                <w:lang w:val="en-US" w:eastAsia="zh-CN" w:bidi="ar-SA"/>
              </w:rPr>
            </w:pPr>
            <w:r>
              <w:rPr>
                <w:rFonts w:hint="eastAsia"/>
                <w:color w:val="auto"/>
                <w:spacing w:val="-8"/>
                <w:kern w:val="2"/>
                <w:szCs w:val="21"/>
                <w:highlight w:val="none"/>
              </w:rPr>
              <w:t>少量</w:t>
            </w:r>
          </w:p>
        </w:tc>
        <w:tc>
          <w:tcPr>
            <w:tcW w:w="571" w:type="dxa"/>
            <w:vMerge w:val="restart"/>
            <w:noWrap w:val="0"/>
            <w:vAlign w:val="center"/>
          </w:tcPr>
          <w:p>
            <w:pPr>
              <w:spacing w:line="240" w:lineRule="auto"/>
              <w:jc w:val="center"/>
              <w:rPr>
                <w:rFonts w:hint="eastAsia" w:ascii="Times New Roman" w:hAnsi="Times New Roman" w:eastAsia="宋体" w:cs="Times New Roman"/>
                <w:color w:val="auto"/>
                <w:spacing w:val="-8"/>
                <w:kern w:val="2"/>
                <w:sz w:val="21"/>
                <w:szCs w:val="21"/>
                <w:highlight w:val="none"/>
                <w:lang w:val="en-US" w:eastAsia="zh-CN" w:bidi="ar-SA"/>
              </w:rPr>
            </w:pPr>
            <w:r>
              <w:rPr>
                <w:rFonts w:hint="eastAsia" w:cs="Times New Roman"/>
                <w:color w:val="auto"/>
                <w:spacing w:val="-8"/>
                <w:kern w:val="2"/>
                <w:sz w:val="21"/>
                <w:szCs w:val="21"/>
                <w:highlight w:val="none"/>
                <w:lang w:val="en-US" w:eastAsia="zh-CN" w:bidi="ar-SA"/>
              </w:rPr>
              <w:t>加强厂区绿化</w:t>
            </w:r>
          </w:p>
        </w:tc>
        <w:tc>
          <w:tcPr>
            <w:tcW w:w="585" w:type="dxa"/>
            <w:vMerge w:val="restart"/>
            <w:noWrap w:val="0"/>
            <w:vAlign w:val="center"/>
          </w:tcPr>
          <w:p>
            <w:pPr>
              <w:pStyle w:val="71"/>
              <w:adjustRightInd w:val="0"/>
              <w:snapToGrid w:val="0"/>
              <w:spacing w:line="240" w:lineRule="auto"/>
              <w:rPr>
                <w:rFonts w:hint="eastAsia" w:ascii="Times New Roman" w:hAnsi="Times New Roman" w:eastAsia="宋体" w:cs="Times New Roman"/>
                <w:bCs/>
                <w:color w:val="auto"/>
                <w:kern w:val="0"/>
                <w:sz w:val="21"/>
                <w:szCs w:val="21"/>
                <w:highlight w:val="none"/>
                <w:lang w:val="en-US" w:eastAsia="zh-CN" w:bidi="ar-SA"/>
              </w:rPr>
            </w:pPr>
            <w:r>
              <w:rPr>
                <w:rFonts w:hint="eastAsia" w:ascii="Times New Roman" w:hAnsi="Times New Roman" w:eastAsia="宋体" w:cs="Times New Roman"/>
                <w:bCs/>
                <w:color w:val="auto"/>
                <w:sz w:val="21"/>
                <w:szCs w:val="21"/>
                <w:highlight w:val="none"/>
                <w:lang w:val="en-US" w:eastAsia="zh-CN"/>
              </w:rPr>
              <w:t>/</w:t>
            </w:r>
          </w:p>
        </w:tc>
        <w:tc>
          <w:tcPr>
            <w:tcW w:w="594" w:type="dxa"/>
            <w:noWrap w:val="0"/>
            <w:vAlign w:val="center"/>
          </w:tcPr>
          <w:p>
            <w:pPr>
              <w:adjustRightInd w:val="0"/>
              <w:snapToGrid w:val="0"/>
              <w:spacing w:line="240" w:lineRule="auto"/>
              <w:jc w:val="center"/>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w:t>
            </w:r>
          </w:p>
        </w:tc>
        <w:tc>
          <w:tcPr>
            <w:tcW w:w="387" w:type="dxa"/>
            <w:vMerge w:val="restart"/>
            <w:noWrap w:val="0"/>
            <w:vAlign w:val="center"/>
          </w:tcPr>
          <w:p>
            <w:pPr>
              <w:pStyle w:val="71"/>
              <w:adjustRightInd w:val="0"/>
              <w:snapToGrid w:val="0"/>
              <w:spacing w:line="240" w:lineRule="auto"/>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bCs/>
                <w:color w:val="auto"/>
                <w:sz w:val="21"/>
                <w:szCs w:val="21"/>
                <w:highlight w:val="none"/>
                <w:lang w:val="en-US" w:eastAsia="zh-CN"/>
              </w:rPr>
              <w:t>/</w:t>
            </w:r>
          </w:p>
        </w:tc>
        <w:tc>
          <w:tcPr>
            <w:tcW w:w="504" w:type="dxa"/>
            <w:vMerge w:val="restart"/>
            <w:noWrap w:val="0"/>
            <w:vAlign w:val="center"/>
          </w:tcPr>
          <w:p>
            <w:pPr>
              <w:adjustRightInd w:val="0"/>
              <w:snapToGrid w:val="0"/>
              <w:spacing w:line="240" w:lineRule="auto"/>
              <w:jc w:val="center"/>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w:t>
            </w:r>
          </w:p>
        </w:tc>
        <w:tc>
          <w:tcPr>
            <w:tcW w:w="704" w:type="dxa"/>
            <w:noWrap w:val="0"/>
            <w:vAlign w:val="center"/>
          </w:tcPr>
          <w:p>
            <w:pPr>
              <w:adjustRightInd w:val="0"/>
              <w:snapToGrid w:val="0"/>
              <w:spacing w:line="240" w:lineRule="auto"/>
              <w:jc w:val="center"/>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w:t>
            </w:r>
          </w:p>
        </w:tc>
        <w:tc>
          <w:tcPr>
            <w:tcW w:w="691" w:type="dxa"/>
            <w:noWrap w:val="0"/>
            <w:vAlign w:val="center"/>
          </w:tcPr>
          <w:p>
            <w:pPr>
              <w:pStyle w:val="101"/>
              <w:spacing w:line="240" w:lineRule="auto"/>
              <w:rPr>
                <w:rFonts w:hint="eastAsia" w:ascii="Times New Roman" w:hAnsi="Times New Roman" w:eastAsia="宋体" w:cs="Times New Roman"/>
                <w:color w:val="auto"/>
                <w:spacing w:val="-8"/>
                <w:kern w:val="2"/>
                <w:sz w:val="21"/>
                <w:szCs w:val="21"/>
                <w:highlight w:val="none"/>
                <w:lang w:val="en-US" w:eastAsia="zh-CN" w:bidi="ar-SA"/>
              </w:rPr>
            </w:pPr>
            <w:r>
              <w:rPr>
                <w:rFonts w:hint="eastAsia"/>
                <w:color w:val="auto"/>
                <w:spacing w:val="-8"/>
                <w:kern w:val="2"/>
                <w:szCs w:val="21"/>
                <w:highlight w:val="none"/>
              </w:rPr>
              <w:t>少量</w:t>
            </w:r>
          </w:p>
        </w:tc>
        <w:tc>
          <w:tcPr>
            <w:tcW w:w="546" w:type="dxa"/>
            <w:vMerge w:val="restart"/>
            <w:noWrap w:val="0"/>
            <w:vAlign w:val="center"/>
          </w:tcPr>
          <w:p>
            <w:pPr>
              <w:pStyle w:val="71"/>
              <w:adjustRightInd w:val="0"/>
              <w:snapToGrid w:val="0"/>
              <w:spacing w:line="240" w:lineRule="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360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50" w:hRule="atLeast"/>
          <w:jc w:val="center"/>
        </w:trPr>
        <w:tc>
          <w:tcPr>
            <w:tcW w:w="345" w:type="dxa"/>
            <w:vMerge w:val="continue"/>
            <w:noWrap w:val="0"/>
            <w:vAlign w:val="center"/>
          </w:tcPr>
          <w:p>
            <w:pPr>
              <w:pStyle w:val="71"/>
              <w:adjustRightInd w:val="0"/>
              <w:snapToGrid w:val="0"/>
              <w:spacing w:line="240" w:lineRule="auto"/>
              <w:rPr>
                <w:rFonts w:hint="eastAsia" w:ascii="Times New Roman" w:hAnsi="Times New Roman" w:eastAsia="宋体" w:cs="Times New Roman"/>
                <w:color w:val="auto"/>
                <w:sz w:val="21"/>
                <w:szCs w:val="21"/>
                <w:highlight w:val="none"/>
                <w:lang w:val="en-US" w:eastAsia="zh-CN"/>
              </w:rPr>
            </w:pPr>
          </w:p>
        </w:tc>
        <w:tc>
          <w:tcPr>
            <w:tcW w:w="721" w:type="dxa"/>
            <w:vMerge w:val="continue"/>
            <w:noWrap w:val="0"/>
            <w:vAlign w:val="center"/>
          </w:tcPr>
          <w:p>
            <w:pPr>
              <w:pStyle w:val="71"/>
              <w:adjustRightInd w:val="0"/>
              <w:snapToGrid w:val="0"/>
              <w:spacing w:line="240" w:lineRule="auto"/>
              <w:rPr>
                <w:rFonts w:hint="eastAsia" w:ascii="Times New Roman" w:hAnsi="Times New Roman" w:eastAsia="宋体" w:cs="Times New Roman"/>
                <w:color w:val="auto"/>
                <w:kern w:val="0"/>
                <w:sz w:val="21"/>
                <w:szCs w:val="21"/>
                <w:highlight w:val="none"/>
                <w:lang w:val="en-US" w:eastAsia="zh-CN"/>
              </w:rPr>
            </w:pPr>
          </w:p>
        </w:tc>
        <w:tc>
          <w:tcPr>
            <w:tcW w:w="736" w:type="dxa"/>
            <w:noWrap w:val="0"/>
            <w:vAlign w:val="center"/>
          </w:tcPr>
          <w:p>
            <w:pPr>
              <w:spacing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eastAsia"/>
                <w:color w:val="auto"/>
                <w:spacing w:val="-8"/>
                <w:szCs w:val="21"/>
                <w:highlight w:val="none"/>
              </w:rPr>
              <w:t>硫化氢</w:t>
            </w:r>
          </w:p>
        </w:tc>
        <w:tc>
          <w:tcPr>
            <w:tcW w:w="425" w:type="dxa"/>
            <w:vMerge w:val="continue"/>
            <w:noWrap w:val="0"/>
            <w:vAlign w:val="center"/>
          </w:tcPr>
          <w:p>
            <w:pPr>
              <w:pStyle w:val="71"/>
              <w:adjustRightInd w:val="0"/>
              <w:snapToGrid w:val="0"/>
              <w:spacing w:line="240" w:lineRule="auto"/>
              <w:rPr>
                <w:rFonts w:hint="default" w:ascii="Times New Roman" w:hAnsi="Times New Roman" w:eastAsia="宋体" w:cs="Times New Roman"/>
                <w:bCs/>
                <w:color w:val="auto"/>
                <w:kern w:val="0"/>
                <w:sz w:val="21"/>
                <w:szCs w:val="21"/>
                <w:highlight w:val="none"/>
                <w:lang w:val="en-US" w:eastAsia="zh-CN" w:bidi="ar-SA"/>
              </w:rPr>
            </w:pPr>
          </w:p>
        </w:tc>
        <w:tc>
          <w:tcPr>
            <w:tcW w:w="597" w:type="dxa"/>
            <w:vMerge w:val="continue"/>
            <w:noWrap w:val="0"/>
            <w:vAlign w:val="center"/>
          </w:tcPr>
          <w:p>
            <w:pPr>
              <w:adjustRightInd w:val="0"/>
              <w:snapToGrid w:val="0"/>
              <w:spacing w:line="240" w:lineRule="auto"/>
              <w:jc w:val="center"/>
              <w:rPr>
                <w:rFonts w:hint="eastAsia" w:ascii="Times New Roman" w:hAnsi="Times New Roman" w:eastAsia="宋体" w:cs="Times New Roman"/>
                <w:color w:val="auto"/>
                <w:kern w:val="2"/>
                <w:sz w:val="21"/>
                <w:szCs w:val="21"/>
                <w:highlight w:val="none"/>
                <w:lang w:val="en-US" w:eastAsia="zh-CN" w:bidi="ar-SA"/>
              </w:rPr>
            </w:pPr>
          </w:p>
        </w:tc>
        <w:tc>
          <w:tcPr>
            <w:tcW w:w="691" w:type="dxa"/>
            <w:noWrap w:val="0"/>
            <w:vAlign w:val="center"/>
          </w:tcPr>
          <w:p>
            <w:pPr>
              <w:adjustRightInd w:val="0"/>
              <w:snapToGrid w:val="0"/>
              <w:spacing w:line="240" w:lineRule="auto"/>
              <w:jc w:val="center"/>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w:t>
            </w:r>
          </w:p>
        </w:tc>
        <w:tc>
          <w:tcPr>
            <w:tcW w:w="690" w:type="dxa"/>
            <w:noWrap w:val="0"/>
            <w:vAlign w:val="center"/>
          </w:tcPr>
          <w:p>
            <w:pPr>
              <w:pStyle w:val="101"/>
              <w:spacing w:line="240" w:lineRule="auto"/>
              <w:rPr>
                <w:rFonts w:hint="eastAsia" w:ascii="Times New Roman" w:hAnsi="Times New Roman" w:eastAsia="宋体" w:cs="Times New Roman"/>
                <w:color w:val="auto"/>
                <w:spacing w:val="-8"/>
                <w:kern w:val="2"/>
                <w:sz w:val="21"/>
                <w:szCs w:val="21"/>
                <w:highlight w:val="none"/>
                <w:lang w:val="en-US" w:eastAsia="zh-CN" w:bidi="ar-SA"/>
              </w:rPr>
            </w:pPr>
            <w:r>
              <w:rPr>
                <w:rFonts w:hint="eastAsia"/>
                <w:color w:val="auto"/>
                <w:spacing w:val="-8"/>
                <w:kern w:val="2"/>
                <w:szCs w:val="21"/>
                <w:highlight w:val="none"/>
              </w:rPr>
              <w:t>少量</w:t>
            </w:r>
          </w:p>
        </w:tc>
        <w:tc>
          <w:tcPr>
            <w:tcW w:w="571" w:type="dxa"/>
            <w:vMerge w:val="continue"/>
            <w:noWrap w:val="0"/>
            <w:vAlign w:val="center"/>
          </w:tcPr>
          <w:p>
            <w:pPr>
              <w:spacing w:line="240" w:lineRule="auto"/>
              <w:jc w:val="center"/>
              <w:rPr>
                <w:rFonts w:hint="eastAsia" w:ascii="Times New Roman" w:hAnsi="Times New Roman" w:eastAsia="宋体" w:cs="Times New Roman"/>
                <w:color w:val="auto"/>
                <w:spacing w:val="-8"/>
                <w:kern w:val="2"/>
                <w:sz w:val="21"/>
                <w:szCs w:val="21"/>
                <w:highlight w:val="none"/>
                <w:lang w:val="en-US" w:eastAsia="zh-CN" w:bidi="ar-SA"/>
              </w:rPr>
            </w:pPr>
          </w:p>
        </w:tc>
        <w:tc>
          <w:tcPr>
            <w:tcW w:w="585" w:type="dxa"/>
            <w:vMerge w:val="continue"/>
            <w:noWrap w:val="0"/>
            <w:vAlign w:val="center"/>
          </w:tcPr>
          <w:p>
            <w:pPr>
              <w:adjustRightInd w:val="0"/>
              <w:snapToGrid w:val="0"/>
              <w:spacing w:line="240" w:lineRule="auto"/>
              <w:jc w:val="center"/>
              <w:rPr>
                <w:rFonts w:hint="eastAsia" w:ascii="Times New Roman" w:hAnsi="Times New Roman" w:eastAsia="宋体" w:cs="Times New Roman"/>
                <w:color w:val="auto"/>
                <w:sz w:val="21"/>
                <w:szCs w:val="21"/>
                <w:highlight w:val="none"/>
                <w:lang w:val="en-US" w:eastAsia="zh-CN"/>
              </w:rPr>
            </w:pPr>
          </w:p>
        </w:tc>
        <w:tc>
          <w:tcPr>
            <w:tcW w:w="594" w:type="dxa"/>
            <w:noWrap w:val="0"/>
            <w:vAlign w:val="center"/>
          </w:tcPr>
          <w:p>
            <w:pPr>
              <w:pStyle w:val="71"/>
              <w:adjustRightInd w:val="0"/>
              <w:snapToGrid w:val="0"/>
              <w:spacing w:line="240" w:lineRule="auto"/>
              <w:rPr>
                <w:rFonts w:hint="eastAsia" w:ascii="Times New Roman" w:hAnsi="Times New Roman" w:eastAsia="宋体" w:cs="Times New Roman"/>
                <w:bCs/>
                <w:color w:val="auto"/>
                <w:kern w:val="0"/>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w:t>
            </w:r>
          </w:p>
        </w:tc>
        <w:tc>
          <w:tcPr>
            <w:tcW w:w="387" w:type="dxa"/>
            <w:vMerge w:val="continue"/>
            <w:noWrap w:val="0"/>
            <w:vAlign w:val="center"/>
          </w:tcPr>
          <w:p>
            <w:pPr>
              <w:adjustRightInd w:val="0"/>
              <w:snapToGrid w:val="0"/>
              <w:spacing w:line="240" w:lineRule="auto"/>
              <w:jc w:val="center"/>
              <w:rPr>
                <w:rFonts w:hint="default" w:ascii="Times New Roman" w:hAnsi="Times New Roman" w:eastAsia="宋体" w:cs="Times New Roman"/>
                <w:color w:val="auto"/>
                <w:kern w:val="2"/>
                <w:sz w:val="21"/>
                <w:szCs w:val="21"/>
                <w:highlight w:val="none"/>
                <w:lang w:val="en-US" w:eastAsia="zh-CN" w:bidi="ar-SA"/>
              </w:rPr>
            </w:pPr>
          </w:p>
        </w:tc>
        <w:tc>
          <w:tcPr>
            <w:tcW w:w="504" w:type="dxa"/>
            <w:vMerge w:val="continue"/>
            <w:noWrap w:val="0"/>
            <w:vAlign w:val="center"/>
          </w:tcPr>
          <w:p>
            <w:pPr>
              <w:adjustRightInd w:val="0"/>
              <w:snapToGrid w:val="0"/>
              <w:spacing w:line="240" w:lineRule="auto"/>
              <w:jc w:val="center"/>
              <w:rPr>
                <w:rFonts w:hint="eastAsia" w:ascii="Times New Roman" w:hAnsi="Times New Roman" w:eastAsia="宋体" w:cs="Times New Roman"/>
                <w:color w:val="auto"/>
                <w:kern w:val="2"/>
                <w:sz w:val="21"/>
                <w:szCs w:val="21"/>
                <w:highlight w:val="none"/>
                <w:lang w:val="en-US" w:eastAsia="zh-CN" w:bidi="ar-SA"/>
              </w:rPr>
            </w:pPr>
          </w:p>
        </w:tc>
        <w:tc>
          <w:tcPr>
            <w:tcW w:w="704" w:type="dxa"/>
            <w:noWrap w:val="0"/>
            <w:vAlign w:val="center"/>
          </w:tcPr>
          <w:p>
            <w:pPr>
              <w:adjustRightInd w:val="0"/>
              <w:snapToGrid w:val="0"/>
              <w:spacing w:line="240" w:lineRule="auto"/>
              <w:jc w:val="center"/>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w:t>
            </w:r>
          </w:p>
        </w:tc>
        <w:tc>
          <w:tcPr>
            <w:tcW w:w="691" w:type="dxa"/>
            <w:noWrap w:val="0"/>
            <w:vAlign w:val="center"/>
          </w:tcPr>
          <w:p>
            <w:pPr>
              <w:pStyle w:val="101"/>
              <w:spacing w:line="240" w:lineRule="auto"/>
              <w:rPr>
                <w:rFonts w:hint="eastAsia" w:ascii="Times New Roman" w:hAnsi="Times New Roman" w:eastAsia="宋体" w:cs="Times New Roman"/>
                <w:color w:val="auto"/>
                <w:spacing w:val="-8"/>
                <w:kern w:val="2"/>
                <w:sz w:val="21"/>
                <w:szCs w:val="21"/>
                <w:highlight w:val="none"/>
                <w:lang w:val="en-US" w:eastAsia="zh-CN" w:bidi="ar-SA"/>
              </w:rPr>
            </w:pPr>
            <w:r>
              <w:rPr>
                <w:rFonts w:hint="eastAsia"/>
                <w:color w:val="auto"/>
                <w:spacing w:val="-8"/>
                <w:kern w:val="2"/>
                <w:szCs w:val="21"/>
                <w:highlight w:val="none"/>
              </w:rPr>
              <w:t>少量</w:t>
            </w:r>
          </w:p>
        </w:tc>
        <w:tc>
          <w:tcPr>
            <w:tcW w:w="546" w:type="dxa"/>
            <w:vMerge w:val="continue"/>
            <w:noWrap w:val="0"/>
            <w:vAlign w:val="center"/>
          </w:tcPr>
          <w:p>
            <w:pPr>
              <w:pStyle w:val="71"/>
              <w:adjustRightInd w:val="0"/>
              <w:snapToGrid w:val="0"/>
              <w:spacing w:line="240" w:lineRule="auto"/>
              <w:rPr>
                <w:rFonts w:hint="default" w:ascii="Times New Roman" w:hAnsi="Times New Roman" w:eastAsia="宋体" w:cs="Times New Roman"/>
                <w:color w:val="auto"/>
                <w:sz w:val="21"/>
                <w:szCs w:val="21"/>
                <w:highlight w:val="none"/>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91" w:hRule="atLeast"/>
          <w:jc w:val="center"/>
        </w:trPr>
        <w:tc>
          <w:tcPr>
            <w:tcW w:w="345" w:type="dxa"/>
            <w:vMerge w:val="continue"/>
            <w:noWrap w:val="0"/>
            <w:vAlign w:val="center"/>
          </w:tcPr>
          <w:p>
            <w:pPr>
              <w:pStyle w:val="71"/>
              <w:adjustRightInd w:val="0"/>
              <w:snapToGrid w:val="0"/>
              <w:spacing w:line="240" w:lineRule="auto"/>
              <w:rPr>
                <w:rFonts w:hint="eastAsia" w:ascii="Times New Roman" w:hAnsi="Times New Roman" w:eastAsia="宋体" w:cs="Times New Roman"/>
                <w:color w:val="auto"/>
                <w:sz w:val="21"/>
                <w:szCs w:val="21"/>
                <w:highlight w:val="none"/>
                <w:lang w:val="en-US" w:eastAsia="zh-CN"/>
              </w:rPr>
            </w:pPr>
          </w:p>
        </w:tc>
        <w:tc>
          <w:tcPr>
            <w:tcW w:w="721" w:type="dxa"/>
            <w:vMerge w:val="continue"/>
            <w:noWrap w:val="0"/>
            <w:vAlign w:val="center"/>
          </w:tcPr>
          <w:p>
            <w:pPr>
              <w:pStyle w:val="71"/>
              <w:adjustRightInd w:val="0"/>
              <w:snapToGrid w:val="0"/>
              <w:spacing w:line="240" w:lineRule="auto"/>
              <w:rPr>
                <w:rFonts w:hint="eastAsia" w:ascii="Times New Roman" w:hAnsi="Times New Roman" w:eastAsia="宋体" w:cs="Times New Roman"/>
                <w:color w:val="auto"/>
                <w:kern w:val="0"/>
                <w:sz w:val="21"/>
                <w:szCs w:val="21"/>
                <w:highlight w:val="none"/>
                <w:lang w:val="en-US" w:eastAsia="zh-CN"/>
              </w:rPr>
            </w:pPr>
          </w:p>
        </w:tc>
        <w:tc>
          <w:tcPr>
            <w:tcW w:w="736" w:type="dxa"/>
            <w:noWrap w:val="0"/>
            <w:vAlign w:val="center"/>
          </w:tcPr>
          <w:p>
            <w:pPr>
              <w:spacing w:line="240" w:lineRule="auto"/>
              <w:jc w:val="center"/>
              <w:rPr>
                <w:rFonts w:hint="eastAsia" w:eastAsia="宋体"/>
                <w:color w:val="auto"/>
                <w:spacing w:val="-8"/>
                <w:szCs w:val="21"/>
                <w:highlight w:val="none"/>
                <w:lang w:eastAsia="zh-CN"/>
              </w:rPr>
            </w:pPr>
            <w:r>
              <w:rPr>
                <w:rFonts w:hint="eastAsia"/>
                <w:color w:val="auto"/>
                <w:spacing w:val="-8"/>
                <w:szCs w:val="21"/>
                <w:highlight w:val="none"/>
                <w:lang w:eastAsia="zh-CN"/>
              </w:rPr>
              <w:t>臭气浓度</w:t>
            </w:r>
          </w:p>
        </w:tc>
        <w:tc>
          <w:tcPr>
            <w:tcW w:w="425" w:type="dxa"/>
            <w:vMerge w:val="continue"/>
            <w:noWrap w:val="0"/>
            <w:vAlign w:val="center"/>
          </w:tcPr>
          <w:p>
            <w:pPr>
              <w:pStyle w:val="71"/>
              <w:adjustRightInd w:val="0"/>
              <w:snapToGrid w:val="0"/>
              <w:spacing w:line="240" w:lineRule="auto"/>
              <w:rPr>
                <w:rFonts w:hint="default" w:ascii="Times New Roman" w:hAnsi="Times New Roman" w:eastAsia="宋体" w:cs="Times New Roman"/>
                <w:bCs/>
                <w:color w:val="auto"/>
                <w:kern w:val="0"/>
                <w:sz w:val="21"/>
                <w:szCs w:val="21"/>
                <w:highlight w:val="none"/>
                <w:lang w:val="en-US" w:eastAsia="zh-CN" w:bidi="ar-SA"/>
              </w:rPr>
            </w:pPr>
          </w:p>
        </w:tc>
        <w:tc>
          <w:tcPr>
            <w:tcW w:w="597" w:type="dxa"/>
            <w:vMerge w:val="continue"/>
            <w:noWrap w:val="0"/>
            <w:vAlign w:val="center"/>
          </w:tcPr>
          <w:p>
            <w:pPr>
              <w:adjustRightInd w:val="0"/>
              <w:snapToGrid w:val="0"/>
              <w:spacing w:line="240" w:lineRule="auto"/>
              <w:jc w:val="center"/>
              <w:rPr>
                <w:rFonts w:hint="eastAsia" w:ascii="Times New Roman" w:hAnsi="Times New Roman" w:eastAsia="宋体" w:cs="Times New Roman"/>
                <w:color w:val="auto"/>
                <w:kern w:val="2"/>
                <w:sz w:val="21"/>
                <w:szCs w:val="21"/>
                <w:highlight w:val="none"/>
                <w:lang w:val="en-US" w:eastAsia="zh-CN" w:bidi="ar-SA"/>
              </w:rPr>
            </w:pPr>
          </w:p>
        </w:tc>
        <w:tc>
          <w:tcPr>
            <w:tcW w:w="691" w:type="dxa"/>
            <w:noWrap w:val="0"/>
            <w:vAlign w:val="center"/>
          </w:tcPr>
          <w:p>
            <w:pPr>
              <w:adjustRightInd w:val="0"/>
              <w:snapToGrid w:val="0"/>
              <w:spacing w:line="240" w:lineRule="auto"/>
              <w:jc w:val="center"/>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w:t>
            </w:r>
          </w:p>
        </w:tc>
        <w:tc>
          <w:tcPr>
            <w:tcW w:w="690" w:type="dxa"/>
            <w:noWrap w:val="0"/>
            <w:vAlign w:val="center"/>
          </w:tcPr>
          <w:p>
            <w:pPr>
              <w:adjustRightInd w:val="0"/>
              <w:snapToGrid w:val="0"/>
              <w:spacing w:line="240" w:lineRule="auto"/>
              <w:jc w:val="center"/>
              <w:rPr>
                <w:rFonts w:hint="eastAsia" w:ascii="Times New Roman" w:hAnsi="Times New Roman" w:eastAsia="宋体" w:cs="Times New Roman"/>
                <w:color w:val="auto"/>
                <w:kern w:val="2"/>
                <w:sz w:val="21"/>
                <w:szCs w:val="21"/>
                <w:highlight w:val="none"/>
                <w:lang w:val="en-US" w:eastAsia="zh-CN" w:bidi="ar-SA"/>
              </w:rPr>
            </w:pPr>
            <w:r>
              <w:rPr>
                <w:rFonts w:hint="eastAsia" w:eastAsia="宋体"/>
                <w:color w:val="auto"/>
                <w:spacing w:val="-8"/>
                <w:kern w:val="2"/>
                <w:szCs w:val="21"/>
                <w:highlight w:val="none"/>
                <w:lang w:val="en-US" w:eastAsia="zh-CN"/>
              </w:rPr>
              <w:t>-</w:t>
            </w:r>
          </w:p>
        </w:tc>
        <w:tc>
          <w:tcPr>
            <w:tcW w:w="571" w:type="dxa"/>
            <w:vMerge w:val="continue"/>
            <w:noWrap w:val="0"/>
            <w:vAlign w:val="center"/>
          </w:tcPr>
          <w:p>
            <w:pPr>
              <w:pStyle w:val="71"/>
              <w:adjustRightInd w:val="0"/>
              <w:snapToGrid w:val="0"/>
              <w:spacing w:line="240" w:lineRule="auto"/>
              <w:rPr>
                <w:rFonts w:hint="eastAsia" w:ascii="Times New Roman" w:hAnsi="Times New Roman" w:eastAsia="宋体" w:cs="Times New Roman"/>
                <w:bCs/>
                <w:color w:val="auto"/>
                <w:sz w:val="21"/>
                <w:szCs w:val="21"/>
                <w:highlight w:val="none"/>
                <w:lang w:val="en-US" w:eastAsia="zh-CN"/>
              </w:rPr>
            </w:pPr>
          </w:p>
        </w:tc>
        <w:tc>
          <w:tcPr>
            <w:tcW w:w="585" w:type="dxa"/>
            <w:vMerge w:val="continue"/>
            <w:noWrap w:val="0"/>
            <w:vAlign w:val="center"/>
          </w:tcPr>
          <w:p>
            <w:pPr>
              <w:adjustRightInd w:val="0"/>
              <w:snapToGrid w:val="0"/>
              <w:spacing w:line="240" w:lineRule="auto"/>
              <w:jc w:val="center"/>
              <w:rPr>
                <w:rFonts w:hint="eastAsia" w:ascii="Times New Roman" w:hAnsi="Times New Roman" w:eastAsia="宋体" w:cs="Times New Roman"/>
                <w:color w:val="auto"/>
                <w:sz w:val="21"/>
                <w:szCs w:val="21"/>
                <w:highlight w:val="none"/>
                <w:lang w:val="en-US" w:eastAsia="zh-CN"/>
              </w:rPr>
            </w:pPr>
          </w:p>
        </w:tc>
        <w:tc>
          <w:tcPr>
            <w:tcW w:w="594" w:type="dxa"/>
            <w:noWrap w:val="0"/>
            <w:vAlign w:val="center"/>
          </w:tcPr>
          <w:p>
            <w:pPr>
              <w:pStyle w:val="71"/>
              <w:adjustRightInd w:val="0"/>
              <w:snapToGrid w:val="0"/>
              <w:spacing w:line="240" w:lineRule="auto"/>
              <w:rPr>
                <w:rFonts w:hint="eastAsia" w:ascii="Times New Roman" w:hAnsi="Times New Roman" w:eastAsia="宋体" w:cs="Times New Roman"/>
                <w:bCs/>
                <w:color w:val="auto"/>
                <w:kern w:val="0"/>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w:t>
            </w:r>
          </w:p>
        </w:tc>
        <w:tc>
          <w:tcPr>
            <w:tcW w:w="387" w:type="dxa"/>
            <w:vMerge w:val="continue"/>
            <w:noWrap w:val="0"/>
            <w:vAlign w:val="center"/>
          </w:tcPr>
          <w:p>
            <w:pPr>
              <w:adjustRightInd w:val="0"/>
              <w:snapToGrid w:val="0"/>
              <w:spacing w:line="240" w:lineRule="auto"/>
              <w:jc w:val="center"/>
              <w:rPr>
                <w:rFonts w:hint="default" w:ascii="Times New Roman" w:hAnsi="Times New Roman" w:eastAsia="宋体" w:cs="Times New Roman"/>
                <w:color w:val="auto"/>
                <w:kern w:val="2"/>
                <w:sz w:val="21"/>
                <w:szCs w:val="21"/>
                <w:highlight w:val="none"/>
                <w:lang w:val="en-US" w:eastAsia="zh-CN" w:bidi="ar-SA"/>
              </w:rPr>
            </w:pPr>
          </w:p>
        </w:tc>
        <w:tc>
          <w:tcPr>
            <w:tcW w:w="504" w:type="dxa"/>
            <w:vMerge w:val="continue"/>
            <w:noWrap w:val="0"/>
            <w:vAlign w:val="center"/>
          </w:tcPr>
          <w:p>
            <w:pPr>
              <w:adjustRightInd w:val="0"/>
              <w:snapToGrid w:val="0"/>
              <w:spacing w:line="240" w:lineRule="auto"/>
              <w:jc w:val="center"/>
              <w:rPr>
                <w:rFonts w:hint="eastAsia" w:ascii="Times New Roman" w:hAnsi="Times New Roman" w:eastAsia="宋体" w:cs="Times New Roman"/>
                <w:color w:val="auto"/>
                <w:kern w:val="2"/>
                <w:sz w:val="21"/>
                <w:szCs w:val="21"/>
                <w:highlight w:val="none"/>
                <w:lang w:val="en-US" w:eastAsia="zh-CN" w:bidi="ar-SA"/>
              </w:rPr>
            </w:pPr>
          </w:p>
        </w:tc>
        <w:tc>
          <w:tcPr>
            <w:tcW w:w="704" w:type="dxa"/>
            <w:noWrap w:val="0"/>
            <w:vAlign w:val="center"/>
          </w:tcPr>
          <w:p>
            <w:pPr>
              <w:adjustRightInd w:val="0"/>
              <w:snapToGrid w:val="0"/>
              <w:spacing w:line="240" w:lineRule="auto"/>
              <w:jc w:val="center"/>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w:t>
            </w:r>
          </w:p>
        </w:tc>
        <w:tc>
          <w:tcPr>
            <w:tcW w:w="691" w:type="dxa"/>
            <w:noWrap w:val="0"/>
            <w:vAlign w:val="center"/>
          </w:tcPr>
          <w:p>
            <w:pPr>
              <w:adjustRightInd w:val="0"/>
              <w:snapToGrid w:val="0"/>
              <w:spacing w:line="240" w:lineRule="auto"/>
              <w:jc w:val="center"/>
              <w:rPr>
                <w:rFonts w:hint="eastAsia" w:ascii="Times New Roman" w:hAnsi="Times New Roman" w:eastAsia="宋体" w:cs="Times New Roman"/>
                <w:color w:val="auto"/>
                <w:kern w:val="2"/>
                <w:sz w:val="21"/>
                <w:szCs w:val="21"/>
                <w:highlight w:val="none"/>
                <w:lang w:val="en-US" w:eastAsia="zh-CN" w:bidi="ar-SA"/>
              </w:rPr>
            </w:pPr>
            <w:r>
              <w:rPr>
                <w:rFonts w:hint="eastAsia" w:eastAsia="宋体"/>
                <w:color w:val="auto"/>
                <w:spacing w:val="-8"/>
                <w:kern w:val="2"/>
                <w:szCs w:val="21"/>
                <w:highlight w:val="none"/>
                <w:lang w:val="en-US" w:eastAsia="zh-CN"/>
              </w:rPr>
              <w:t>-</w:t>
            </w:r>
          </w:p>
        </w:tc>
        <w:tc>
          <w:tcPr>
            <w:tcW w:w="546" w:type="dxa"/>
            <w:vMerge w:val="continue"/>
            <w:noWrap w:val="0"/>
            <w:vAlign w:val="center"/>
          </w:tcPr>
          <w:p>
            <w:pPr>
              <w:pStyle w:val="71"/>
              <w:adjustRightInd w:val="0"/>
              <w:snapToGrid w:val="0"/>
              <w:spacing w:line="240" w:lineRule="auto"/>
              <w:rPr>
                <w:rFonts w:hint="default" w:ascii="Times New Roman" w:hAnsi="Times New Roman" w:eastAsia="宋体" w:cs="Times New Roman"/>
                <w:color w:val="auto"/>
                <w:sz w:val="21"/>
                <w:szCs w:val="21"/>
                <w:highlight w:val="none"/>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660" w:hRule="atLeast"/>
          <w:jc w:val="center"/>
        </w:trPr>
        <w:tc>
          <w:tcPr>
            <w:tcW w:w="345" w:type="dxa"/>
            <w:vMerge w:val="continue"/>
            <w:noWrap w:val="0"/>
            <w:vAlign w:val="center"/>
          </w:tcPr>
          <w:p>
            <w:pPr>
              <w:pStyle w:val="71"/>
              <w:adjustRightInd w:val="0"/>
              <w:snapToGrid w:val="0"/>
              <w:spacing w:line="240" w:lineRule="auto"/>
              <w:rPr>
                <w:rFonts w:hint="eastAsia" w:ascii="Times New Roman" w:hAnsi="Times New Roman" w:eastAsia="宋体" w:cs="Times New Roman"/>
                <w:color w:val="auto"/>
                <w:sz w:val="21"/>
                <w:szCs w:val="21"/>
                <w:highlight w:val="none"/>
                <w:lang w:val="en-US" w:eastAsia="zh-CN"/>
              </w:rPr>
            </w:pPr>
          </w:p>
        </w:tc>
        <w:tc>
          <w:tcPr>
            <w:tcW w:w="721" w:type="dxa"/>
            <w:noWrap w:val="0"/>
            <w:vAlign w:val="center"/>
          </w:tcPr>
          <w:p>
            <w:pPr>
              <w:pStyle w:val="71"/>
              <w:adjustRightInd w:val="0"/>
              <w:snapToGrid w:val="0"/>
              <w:spacing w:line="240" w:lineRule="auto"/>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配汤工序</w:t>
            </w:r>
          </w:p>
        </w:tc>
        <w:tc>
          <w:tcPr>
            <w:tcW w:w="736" w:type="dxa"/>
            <w:noWrap w:val="0"/>
            <w:vAlign w:val="center"/>
          </w:tcPr>
          <w:p>
            <w:pPr>
              <w:pStyle w:val="112"/>
              <w:kinsoku w:val="0"/>
              <w:overflowPunct w:val="0"/>
              <w:autoSpaceDE w:val="0"/>
              <w:autoSpaceDN w:val="0"/>
              <w:spacing w:line="240" w:lineRule="auto"/>
              <w:ind w:firstLine="0" w:firstLineChars="0"/>
              <w:rPr>
                <w:rFonts w:hint="eastAsia" w:ascii="Times New Roman" w:hAnsi="Times New Roman" w:eastAsia="宋体" w:cs="Times New Roman"/>
                <w:color w:val="auto"/>
                <w:kern w:val="2"/>
                <w:sz w:val="21"/>
                <w:szCs w:val="21"/>
                <w:highlight w:val="none"/>
                <w:lang w:val="en-US" w:eastAsia="zh-CN" w:bidi="ar-SA"/>
              </w:rPr>
            </w:pPr>
            <w:r>
              <w:rPr>
                <w:rFonts w:hint="eastAsia"/>
                <w:color w:val="auto"/>
                <w:sz w:val="21"/>
                <w:szCs w:val="21"/>
                <w:highlight w:val="none"/>
                <w:lang w:val="en-US" w:eastAsia="zh-CN"/>
              </w:rPr>
              <w:t>臭气浓度</w:t>
            </w:r>
          </w:p>
        </w:tc>
        <w:tc>
          <w:tcPr>
            <w:tcW w:w="425" w:type="dxa"/>
            <w:noWrap w:val="0"/>
            <w:vAlign w:val="center"/>
          </w:tcPr>
          <w:p>
            <w:pPr>
              <w:pStyle w:val="71"/>
              <w:adjustRightInd w:val="0"/>
              <w:snapToGrid w:val="0"/>
              <w:spacing w:line="240" w:lineRule="auto"/>
              <w:rPr>
                <w:rFonts w:hint="eastAsia" w:ascii="Times New Roman" w:hAnsi="Times New Roman" w:eastAsia="宋体" w:cs="Times New Roman"/>
                <w:bCs/>
                <w:color w:val="auto"/>
                <w:kern w:val="0"/>
                <w:sz w:val="21"/>
                <w:szCs w:val="21"/>
                <w:highlight w:val="none"/>
                <w:lang w:val="en-US" w:eastAsia="zh-CN" w:bidi="ar-SA"/>
              </w:rPr>
            </w:pPr>
            <w:r>
              <w:rPr>
                <w:rFonts w:hint="eastAsia" w:ascii="Times New Roman" w:hAnsi="Times New Roman" w:eastAsia="宋体" w:cs="Times New Roman"/>
                <w:bCs/>
                <w:color w:val="auto"/>
                <w:sz w:val="21"/>
                <w:szCs w:val="21"/>
                <w:highlight w:val="none"/>
                <w:lang w:val="en-US" w:eastAsia="zh-CN"/>
              </w:rPr>
              <w:t>/</w:t>
            </w:r>
          </w:p>
        </w:tc>
        <w:tc>
          <w:tcPr>
            <w:tcW w:w="597" w:type="dxa"/>
            <w:noWrap w:val="0"/>
            <w:vAlign w:val="center"/>
          </w:tcPr>
          <w:p>
            <w:pPr>
              <w:adjustRightInd w:val="0"/>
              <w:snapToGrid w:val="0"/>
              <w:spacing w:line="240" w:lineRule="auto"/>
              <w:jc w:val="center"/>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w:t>
            </w:r>
          </w:p>
        </w:tc>
        <w:tc>
          <w:tcPr>
            <w:tcW w:w="691" w:type="dxa"/>
            <w:noWrap w:val="0"/>
            <w:vAlign w:val="center"/>
          </w:tcPr>
          <w:p>
            <w:pPr>
              <w:adjustRightInd w:val="0"/>
              <w:snapToGrid w:val="0"/>
              <w:spacing w:line="240" w:lineRule="auto"/>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kern w:val="2"/>
                <w:sz w:val="21"/>
                <w:szCs w:val="21"/>
                <w:highlight w:val="none"/>
                <w:lang w:val="en-US" w:eastAsia="zh-CN" w:bidi="ar-SA"/>
              </w:rPr>
              <w:t>/</w:t>
            </w:r>
          </w:p>
        </w:tc>
        <w:tc>
          <w:tcPr>
            <w:tcW w:w="690" w:type="dxa"/>
            <w:noWrap w:val="0"/>
            <w:vAlign w:val="center"/>
          </w:tcPr>
          <w:p>
            <w:pPr>
              <w:pStyle w:val="101"/>
              <w:spacing w:line="240" w:lineRule="auto"/>
              <w:rPr>
                <w:rFonts w:hint="eastAsia" w:ascii="Times New Roman" w:hAnsi="Times New Roman" w:eastAsia="宋体" w:cs="Times New Roman"/>
                <w:color w:val="auto"/>
                <w:kern w:val="2"/>
                <w:sz w:val="21"/>
                <w:szCs w:val="21"/>
                <w:highlight w:val="none"/>
                <w:lang w:val="en-US" w:eastAsia="zh-CN" w:bidi="ar-SA"/>
              </w:rPr>
            </w:pPr>
            <w:r>
              <w:rPr>
                <w:rFonts w:hint="eastAsia"/>
                <w:color w:val="auto"/>
                <w:spacing w:val="-8"/>
                <w:kern w:val="2"/>
                <w:szCs w:val="21"/>
                <w:highlight w:val="none"/>
              </w:rPr>
              <w:t>少量</w:t>
            </w:r>
          </w:p>
        </w:tc>
        <w:tc>
          <w:tcPr>
            <w:tcW w:w="571" w:type="dxa"/>
            <w:noWrap w:val="0"/>
            <w:vAlign w:val="center"/>
          </w:tcPr>
          <w:p>
            <w:pPr>
              <w:pStyle w:val="71"/>
              <w:adjustRightInd w:val="0"/>
              <w:snapToGrid w:val="0"/>
              <w:spacing w:line="240" w:lineRule="auto"/>
              <w:rPr>
                <w:rFonts w:hint="eastAsia" w:ascii="Times New Roman" w:hAnsi="Times New Roman" w:eastAsia="宋体" w:cs="Times New Roman"/>
                <w:bCs/>
                <w:color w:val="auto"/>
                <w:kern w:val="2"/>
                <w:sz w:val="21"/>
                <w:szCs w:val="21"/>
                <w:highlight w:val="none"/>
                <w:lang w:val="en-US" w:eastAsia="zh-CN" w:bidi="ar-SA"/>
              </w:rPr>
            </w:pPr>
            <w:r>
              <w:rPr>
                <w:rFonts w:hint="eastAsia" w:ascii="Times New Roman" w:hAnsi="Times New Roman" w:eastAsia="宋体" w:cs="Times New Roman"/>
                <w:bCs/>
                <w:color w:val="auto"/>
                <w:sz w:val="21"/>
                <w:szCs w:val="21"/>
                <w:highlight w:val="none"/>
                <w:lang w:val="en-US" w:eastAsia="zh-CN"/>
              </w:rPr>
              <w:t>加强车间通风</w:t>
            </w:r>
          </w:p>
        </w:tc>
        <w:tc>
          <w:tcPr>
            <w:tcW w:w="585" w:type="dxa"/>
            <w:noWrap w:val="0"/>
            <w:vAlign w:val="center"/>
          </w:tcPr>
          <w:p>
            <w:pPr>
              <w:adjustRightInd w:val="0"/>
              <w:snapToGrid w:val="0"/>
              <w:spacing w:line="240" w:lineRule="auto"/>
              <w:jc w:val="center"/>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bCs/>
                <w:color w:val="auto"/>
                <w:sz w:val="21"/>
                <w:szCs w:val="21"/>
                <w:highlight w:val="none"/>
                <w:lang w:val="en-US" w:eastAsia="zh-CN"/>
              </w:rPr>
              <w:t>/</w:t>
            </w:r>
          </w:p>
        </w:tc>
        <w:tc>
          <w:tcPr>
            <w:tcW w:w="594" w:type="dxa"/>
            <w:noWrap w:val="0"/>
            <w:vAlign w:val="center"/>
          </w:tcPr>
          <w:p>
            <w:pPr>
              <w:pStyle w:val="71"/>
              <w:adjustRightInd w:val="0"/>
              <w:snapToGrid w:val="0"/>
              <w:spacing w:line="240" w:lineRule="auto"/>
              <w:rPr>
                <w:rFonts w:hint="eastAsia" w:ascii="Times New Roman" w:hAnsi="Times New Roman" w:eastAsia="宋体" w:cs="Times New Roman"/>
                <w:bCs/>
                <w:color w:val="auto"/>
                <w:kern w:val="0"/>
                <w:sz w:val="21"/>
                <w:szCs w:val="21"/>
                <w:highlight w:val="none"/>
                <w:lang w:val="en-US" w:eastAsia="zh-CN" w:bidi="ar-SA"/>
              </w:rPr>
            </w:pPr>
            <w:r>
              <w:rPr>
                <w:rFonts w:hint="eastAsia" w:ascii="Times New Roman" w:hAnsi="Times New Roman" w:eastAsia="宋体" w:cs="Times New Roman"/>
                <w:bCs/>
                <w:color w:val="auto"/>
                <w:sz w:val="21"/>
                <w:szCs w:val="21"/>
                <w:highlight w:val="none"/>
                <w:lang w:val="en-US" w:eastAsia="zh-CN"/>
              </w:rPr>
              <w:t>/</w:t>
            </w:r>
          </w:p>
        </w:tc>
        <w:tc>
          <w:tcPr>
            <w:tcW w:w="387" w:type="dxa"/>
            <w:noWrap w:val="0"/>
            <w:vAlign w:val="center"/>
          </w:tcPr>
          <w:p>
            <w:pPr>
              <w:adjustRightInd w:val="0"/>
              <w:snapToGrid w:val="0"/>
              <w:spacing w:line="240" w:lineRule="auto"/>
              <w:jc w:val="center"/>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w:t>
            </w:r>
          </w:p>
        </w:tc>
        <w:tc>
          <w:tcPr>
            <w:tcW w:w="504" w:type="dxa"/>
            <w:noWrap w:val="0"/>
            <w:vAlign w:val="center"/>
          </w:tcPr>
          <w:p>
            <w:pPr>
              <w:adjustRightInd w:val="0"/>
              <w:snapToGrid w:val="0"/>
              <w:spacing w:line="240" w:lineRule="auto"/>
              <w:jc w:val="center"/>
              <w:rPr>
                <w:rFonts w:hint="eastAsia" w:ascii="Times New Roman" w:hAnsi="Times New Roman" w:eastAsia="宋体" w:cs="Times New Roman"/>
                <w:color w:val="auto"/>
                <w:kern w:val="2"/>
                <w:sz w:val="21"/>
                <w:szCs w:val="21"/>
                <w:highlight w:val="none"/>
                <w:lang w:val="en-US" w:eastAsia="zh-CN" w:bidi="ar-SA"/>
              </w:rPr>
            </w:pPr>
            <w:r>
              <w:rPr>
                <w:rFonts w:hint="eastAsia" w:cs="Times New Roman"/>
                <w:color w:val="auto"/>
                <w:sz w:val="21"/>
                <w:szCs w:val="21"/>
                <w:highlight w:val="none"/>
                <w:lang w:val="en-US" w:eastAsia="zh-CN"/>
              </w:rPr>
              <w:t>/</w:t>
            </w:r>
          </w:p>
        </w:tc>
        <w:tc>
          <w:tcPr>
            <w:tcW w:w="704" w:type="dxa"/>
            <w:noWrap w:val="0"/>
            <w:vAlign w:val="center"/>
          </w:tcPr>
          <w:p>
            <w:pPr>
              <w:adjustRightInd w:val="0"/>
              <w:snapToGrid w:val="0"/>
              <w:spacing w:line="240" w:lineRule="auto"/>
              <w:jc w:val="center"/>
              <w:rPr>
                <w:rFonts w:hint="eastAsia" w:cs="Times New Roman"/>
                <w:color w:val="auto"/>
                <w:sz w:val="21"/>
                <w:szCs w:val="21"/>
                <w:highlight w:val="none"/>
                <w:lang w:val="en-US" w:eastAsia="zh-CN"/>
              </w:rPr>
            </w:pPr>
          </w:p>
        </w:tc>
        <w:tc>
          <w:tcPr>
            <w:tcW w:w="691" w:type="dxa"/>
            <w:noWrap w:val="0"/>
            <w:vAlign w:val="center"/>
          </w:tcPr>
          <w:p>
            <w:pPr>
              <w:pStyle w:val="101"/>
              <w:spacing w:line="240" w:lineRule="auto"/>
              <w:rPr>
                <w:rFonts w:hint="eastAsia" w:ascii="Times New Roman" w:hAnsi="Times New Roman" w:eastAsia="宋体" w:cs="Times New Roman"/>
                <w:bCs/>
                <w:color w:val="auto"/>
                <w:kern w:val="2"/>
                <w:sz w:val="21"/>
                <w:szCs w:val="21"/>
                <w:highlight w:val="none"/>
                <w:lang w:val="en-US" w:eastAsia="zh-CN" w:bidi="ar-SA"/>
              </w:rPr>
            </w:pPr>
            <w:r>
              <w:rPr>
                <w:rFonts w:hint="eastAsia"/>
                <w:color w:val="auto"/>
                <w:spacing w:val="-8"/>
                <w:kern w:val="2"/>
                <w:szCs w:val="21"/>
                <w:highlight w:val="none"/>
              </w:rPr>
              <w:t>少量</w:t>
            </w:r>
          </w:p>
        </w:tc>
        <w:tc>
          <w:tcPr>
            <w:tcW w:w="546" w:type="dxa"/>
            <w:noWrap w:val="0"/>
            <w:vAlign w:val="center"/>
          </w:tcPr>
          <w:p>
            <w:pPr>
              <w:pStyle w:val="71"/>
              <w:adjustRightInd w:val="0"/>
              <w:snapToGrid w:val="0"/>
              <w:spacing w:line="240" w:lineRule="auto"/>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360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724" w:hRule="atLeast"/>
          <w:jc w:val="center"/>
        </w:trPr>
        <w:tc>
          <w:tcPr>
            <w:tcW w:w="345" w:type="dxa"/>
            <w:vMerge w:val="continue"/>
            <w:noWrap w:val="0"/>
            <w:vAlign w:val="center"/>
          </w:tcPr>
          <w:p>
            <w:pPr>
              <w:pStyle w:val="71"/>
              <w:adjustRightInd w:val="0"/>
              <w:snapToGrid w:val="0"/>
              <w:spacing w:line="240" w:lineRule="auto"/>
              <w:rPr>
                <w:rFonts w:hint="eastAsia" w:ascii="Times New Roman" w:hAnsi="Times New Roman" w:eastAsia="宋体" w:cs="Times New Roman"/>
                <w:color w:val="auto"/>
                <w:sz w:val="21"/>
                <w:szCs w:val="21"/>
                <w:highlight w:val="none"/>
                <w:lang w:val="en-US" w:eastAsia="zh-CN"/>
              </w:rPr>
            </w:pPr>
          </w:p>
        </w:tc>
        <w:tc>
          <w:tcPr>
            <w:tcW w:w="721" w:type="dxa"/>
            <w:noWrap w:val="0"/>
            <w:vAlign w:val="center"/>
          </w:tcPr>
          <w:p>
            <w:pPr>
              <w:pStyle w:val="71"/>
              <w:adjustRightInd w:val="0"/>
              <w:snapToGrid w:val="0"/>
              <w:spacing w:line="240" w:lineRule="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果渣暂存工序</w:t>
            </w:r>
          </w:p>
        </w:tc>
        <w:tc>
          <w:tcPr>
            <w:tcW w:w="736" w:type="dxa"/>
            <w:noWrap w:val="0"/>
            <w:vAlign w:val="center"/>
          </w:tcPr>
          <w:p>
            <w:pPr>
              <w:pStyle w:val="112"/>
              <w:kinsoku w:val="0"/>
              <w:overflowPunct w:val="0"/>
              <w:autoSpaceDE w:val="0"/>
              <w:autoSpaceDN w:val="0"/>
              <w:spacing w:line="240" w:lineRule="auto"/>
              <w:ind w:firstLine="0" w:firstLineChars="0"/>
              <w:rPr>
                <w:rFonts w:hint="eastAsia"/>
                <w:color w:val="auto"/>
                <w:sz w:val="21"/>
                <w:szCs w:val="21"/>
                <w:highlight w:val="none"/>
                <w:lang w:val="en-US" w:eastAsia="zh-CN"/>
              </w:rPr>
            </w:pPr>
            <w:r>
              <w:rPr>
                <w:rFonts w:hint="eastAsia"/>
                <w:color w:val="auto"/>
                <w:sz w:val="21"/>
                <w:szCs w:val="21"/>
                <w:highlight w:val="none"/>
                <w:lang w:val="en-US" w:eastAsia="zh-CN"/>
              </w:rPr>
              <w:t>臭气浓度</w:t>
            </w:r>
          </w:p>
        </w:tc>
        <w:tc>
          <w:tcPr>
            <w:tcW w:w="425" w:type="dxa"/>
            <w:noWrap w:val="0"/>
            <w:vAlign w:val="center"/>
          </w:tcPr>
          <w:p>
            <w:pPr>
              <w:pStyle w:val="71"/>
              <w:adjustRightInd w:val="0"/>
              <w:snapToGrid w:val="0"/>
              <w:spacing w:line="240" w:lineRule="auto"/>
              <w:rPr>
                <w:rFonts w:hint="eastAsia" w:ascii="Times New Roman" w:hAnsi="Times New Roman" w:eastAsia="宋体" w:cs="Times New Roman"/>
                <w:bCs/>
                <w:color w:val="auto"/>
                <w:sz w:val="21"/>
                <w:szCs w:val="21"/>
                <w:highlight w:val="none"/>
                <w:lang w:val="en-US" w:eastAsia="zh-CN"/>
              </w:rPr>
            </w:pPr>
            <w:r>
              <w:rPr>
                <w:rFonts w:hint="eastAsia" w:ascii="Times New Roman" w:hAnsi="Times New Roman" w:eastAsia="宋体" w:cs="Times New Roman"/>
                <w:bCs/>
                <w:color w:val="auto"/>
                <w:sz w:val="21"/>
                <w:szCs w:val="21"/>
                <w:highlight w:val="none"/>
                <w:lang w:val="en-US" w:eastAsia="zh-CN"/>
              </w:rPr>
              <w:t>/</w:t>
            </w:r>
          </w:p>
        </w:tc>
        <w:tc>
          <w:tcPr>
            <w:tcW w:w="597" w:type="dxa"/>
            <w:noWrap w:val="0"/>
            <w:vAlign w:val="center"/>
          </w:tcPr>
          <w:p>
            <w:pPr>
              <w:adjustRightInd w:val="0"/>
              <w:snapToGrid w:val="0"/>
              <w:spacing w:line="240" w:lineRule="auto"/>
              <w:jc w:val="center"/>
              <w:rPr>
                <w:rFonts w:hint="eastAsia" w:ascii="Times New Roman" w:hAnsi="Times New Roman" w:eastAsia="宋体" w:cs="Times New Roman"/>
                <w:color w:val="auto"/>
                <w:sz w:val="21"/>
                <w:szCs w:val="21"/>
                <w:highlight w:val="none"/>
                <w:lang w:val="en-US" w:eastAsia="zh-CN"/>
              </w:rPr>
            </w:pPr>
          </w:p>
        </w:tc>
        <w:tc>
          <w:tcPr>
            <w:tcW w:w="691" w:type="dxa"/>
            <w:noWrap w:val="0"/>
            <w:vAlign w:val="center"/>
          </w:tcPr>
          <w:p>
            <w:pPr>
              <w:adjustRightInd w:val="0"/>
              <w:snapToGrid w:val="0"/>
              <w:spacing w:line="240" w:lineRule="auto"/>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kern w:val="2"/>
                <w:sz w:val="21"/>
                <w:szCs w:val="21"/>
                <w:highlight w:val="none"/>
                <w:lang w:val="en-US" w:eastAsia="zh-CN" w:bidi="ar-SA"/>
              </w:rPr>
              <w:t>/</w:t>
            </w:r>
          </w:p>
        </w:tc>
        <w:tc>
          <w:tcPr>
            <w:tcW w:w="690" w:type="dxa"/>
            <w:noWrap w:val="0"/>
            <w:vAlign w:val="center"/>
          </w:tcPr>
          <w:p>
            <w:pPr>
              <w:pStyle w:val="101"/>
              <w:spacing w:line="240" w:lineRule="auto"/>
              <w:rPr>
                <w:rFonts w:hint="eastAsia" w:cs="Times New Roman"/>
                <w:color w:val="auto"/>
                <w:sz w:val="21"/>
                <w:szCs w:val="21"/>
                <w:highlight w:val="none"/>
                <w:lang w:val="en-US" w:eastAsia="zh-CN"/>
              </w:rPr>
            </w:pPr>
            <w:r>
              <w:rPr>
                <w:rFonts w:hint="eastAsia"/>
                <w:color w:val="auto"/>
                <w:spacing w:val="-8"/>
                <w:kern w:val="2"/>
                <w:szCs w:val="21"/>
                <w:highlight w:val="none"/>
              </w:rPr>
              <w:t>少量</w:t>
            </w:r>
          </w:p>
        </w:tc>
        <w:tc>
          <w:tcPr>
            <w:tcW w:w="571" w:type="dxa"/>
            <w:noWrap w:val="0"/>
            <w:vAlign w:val="center"/>
          </w:tcPr>
          <w:p>
            <w:pPr>
              <w:adjustRightInd w:val="0"/>
              <w:snapToGrid w:val="0"/>
              <w:spacing w:line="240" w:lineRule="auto"/>
              <w:jc w:val="center"/>
              <w:rPr>
                <w:rFonts w:hint="eastAsia" w:ascii="Times New Roman" w:hAnsi="Times New Roman" w:eastAsia="宋体" w:cs="Times New Roman"/>
                <w:bCs/>
                <w:color w:val="auto"/>
                <w:sz w:val="21"/>
                <w:szCs w:val="21"/>
                <w:highlight w:val="none"/>
                <w:lang w:val="en-US" w:eastAsia="zh-CN"/>
              </w:rPr>
            </w:pPr>
            <w:r>
              <w:rPr>
                <w:rFonts w:hint="eastAsia" w:cs="Times New Roman"/>
                <w:color w:val="auto"/>
                <w:sz w:val="21"/>
                <w:szCs w:val="21"/>
                <w:highlight w:val="none"/>
                <w:lang w:val="en-US" w:eastAsia="zh-CN"/>
              </w:rPr>
              <w:t>/</w:t>
            </w:r>
          </w:p>
        </w:tc>
        <w:tc>
          <w:tcPr>
            <w:tcW w:w="585" w:type="dxa"/>
            <w:noWrap w:val="0"/>
            <w:vAlign w:val="center"/>
          </w:tcPr>
          <w:p>
            <w:pPr>
              <w:adjustRightInd w:val="0"/>
              <w:snapToGrid w:val="0"/>
              <w:spacing w:line="240" w:lineRule="auto"/>
              <w:jc w:val="center"/>
              <w:rPr>
                <w:rFonts w:hint="eastAsia" w:ascii="Times New Roman" w:hAnsi="Times New Roman" w:eastAsia="宋体" w:cs="Times New Roman"/>
                <w:bCs/>
                <w:color w:val="auto"/>
                <w:sz w:val="21"/>
                <w:szCs w:val="21"/>
                <w:highlight w:val="none"/>
                <w:lang w:val="en-US" w:eastAsia="zh-CN"/>
              </w:rPr>
            </w:pPr>
            <w:r>
              <w:rPr>
                <w:rFonts w:hint="eastAsia" w:cs="Times New Roman"/>
                <w:color w:val="auto"/>
                <w:sz w:val="21"/>
                <w:szCs w:val="21"/>
                <w:highlight w:val="none"/>
                <w:lang w:val="en-US" w:eastAsia="zh-CN"/>
              </w:rPr>
              <w:t>/</w:t>
            </w:r>
          </w:p>
        </w:tc>
        <w:tc>
          <w:tcPr>
            <w:tcW w:w="594" w:type="dxa"/>
            <w:noWrap w:val="0"/>
            <w:vAlign w:val="center"/>
          </w:tcPr>
          <w:p>
            <w:pPr>
              <w:adjustRightInd w:val="0"/>
              <w:snapToGrid w:val="0"/>
              <w:spacing w:line="240" w:lineRule="auto"/>
              <w:jc w:val="center"/>
              <w:rPr>
                <w:rFonts w:hint="eastAsia" w:ascii="Times New Roman" w:hAnsi="Times New Roman" w:eastAsia="宋体" w:cs="Times New Roman"/>
                <w:bCs/>
                <w:color w:val="auto"/>
                <w:sz w:val="21"/>
                <w:szCs w:val="21"/>
                <w:highlight w:val="none"/>
                <w:lang w:val="en-US" w:eastAsia="zh-CN"/>
              </w:rPr>
            </w:pPr>
            <w:r>
              <w:rPr>
                <w:rFonts w:hint="eastAsia" w:cs="Times New Roman"/>
                <w:color w:val="auto"/>
                <w:sz w:val="21"/>
                <w:szCs w:val="21"/>
                <w:highlight w:val="none"/>
                <w:lang w:val="en-US" w:eastAsia="zh-CN"/>
              </w:rPr>
              <w:t>/</w:t>
            </w:r>
          </w:p>
        </w:tc>
        <w:tc>
          <w:tcPr>
            <w:tcW w:w="387" w:type="dxa"/>
            <w:noWrap w:val="0"/>
            <w:vAlign w:val="center"/>
          </w:tcPr>
          <w:p>
            <w:pPr>
              <w:adjustRightInd w:val="0"/>
              <w:snapToGrid w:val="0"/>
              <w:spacing w:line="240" w:lineRule="auto"/>
              <w:jc w:val="center"/>
              <w:rPr>
                <w:rFonts w:hint="eastAsia"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w:t>
            </w:r>
          </w:p>
        </w:tc>
        <w:tc>
          <w:tcPr>
            <w:tcW w:w="504" w:type="dxa"/>
            <w:noWrap w:val="0"/>
            <w:vAlign w:val="center"/>
          </w:tcPr>
          <w:p>
            <w:pPr>
              <w:adjustRightInd w:val="0"/>
              <w:snapToGrid w:val="0"/>
              <w:spacing w:line="240" w:lineRule="auto"/>
              <w:jc w:val="center"/>
              <w:rPr>
                <w:rFonts w:hint="eastAsia" w:cs="Times New Roman"/>
                <w:color w:val="auto"/>
                <w:sz w:val="21"/>
                <w:szCs w:val="21"/>
                <w:highlight w:val="none"/>
                <w:lang w:val="en-US" w:eastAsia="zh-CN"/>
              </w:rPr>
            </w:pPr>
            <w:r>
              <w:rPr>
                <w:rFonts w:hint="eastAsia" w:cs="Times New Roman"/>
                <w:color w:val="auto"/>
                <w:sz w:val="21"/>
                <w:szCs w:val="21"/>
                <w:highlight w:val="none"/>
                <w:lang w:val="en-US" w:eastAsia="zh-CN"/>
              </w:rPr>
              <w:t>/</w:t>
            </w:r>
          </w:p>
        </w:tc>
        <w:tc>
          <w:tcPr>
            <w:tcW w:w="704" w:type="dxa"/>
            <w:noWrap w:val="0"/>
            <w:vAlign w:val="center"/>
          </w:tcPr>
          <w:p>
            <w:pPr>
              <w:adjustRightInd w:val="0"/>
              <w:snapToGrid w:val="0"/>
              <w:spacing w:line="240" w:lineRule="auto"/>
              <w:jc w:val="center"/>
              <w:rPr>
                <w:rFonts w:hint="eastAsia" w:cs="Times New Roman"/>
                <w:color w:val="auto"/>
                <w:sz w:val="21"/>
                <w:szCs w:val="21"/>
                <w:highlight w:val="none"/>
                <w:lang w:val="en-US" w:eastAsia="zh-CN"/>
              </w:rPr>
            </w:pPr>
            <w:r>
              <w:rPr>
                <w:rFonts w:hint="eastAsia" w:cs="Times New Roman"/>
                <w:color w:val="auto"/>
                <w:sz w:val="21"/>
                <w:szCs w:val="21"/>
                <w:highlight w:val="none"/>
                <w:lang w:val="en-US" w:eastAsia="zh-CN"/>
              </w:rPr>
              <w:t>/</w:t>
            </w:r>
          </w:p>
        </w:tc>
        <w:tc>
          <w:tcPr>
            <w:tcW w:w="691" w:type="dxa"/>
            <w:noWrap w:val="0"/>
            <w:vAlign w:val="center"/>
          </w:tcPr>
          <w:p>
            <w:pPr>
              <w:pStyle w:val="101"/>
              <w:spacing w:line="240" w:lineRule="auto"/>
              <w:rPr>
                <w:rFonts w:hint="eastAsia" w:cs="Times New Roman"/>
                <w:color w:val="auto"/>
                <w:sz w:val="21"/>
                <w:szCs w:val="21"/>
                <w:highlight w:val="none"/>
                <w:lang w:val="en-US" w:eastAsia="zh-CN"/>
              </w:rPr>
            </w:pPr>
            <w:r>
              <w:rPr>
                <w:rFonts w:hint="eastAsia"/>
                <w:color w:val="auto"/>
                <w:spacing w:val="-8"/>
                <w:kern w:val="2"/>
                <w:szCs w:val="21"/>
                <w:highlight w:val="none"/>
              </w:rPr>
              <w:t>少量</w:t>
            </w:r>
          </w:p>
        </w:tc>
        <w:tc>
          <w:tcPr>
            <w:tcW w:w="546" w:type="dxa"/>
            <w:noWrap w:val="0"/>
            <w:vAlign w:val="center"/>
          </w:tcPr>
          <w:p>
            <w:pPr>
              <w:pStyle w:val="71"/>
              <w:adjustRightInd w:val="0"/>
              <w:snapToGrid w:val="0"/>
              <w:spacing w:line="240" w:lineRule="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1080</w:t>
            </w:r>
          </w:p>
        </w:tc>
      </w:tr>
    </w:tbl>
    <w:p>
      <w:pPr>
        <w:spacing w:line="360" w:lineRule="auto"/>
        <w:ind w:firstLine="480" w:firstLineChars="200"/>
        <w:rPr>
          <w:rFonts w:hint="default" w:ascii="Times New Roman" w:hAnsi="Times New Roman" w:eastAsia="宋体" w:cs="Times New Roman"/>
          <w:color w:val="auto"/>
          <w:sz w:val="24"/>
          <w:szCs w:val="24"/>
          <w:highlight w:val="none"/>
          <w:lang w:eastAsia="zh-CN"/>
        </w:rPr>
      </w:pPr>
      <w:r>
        <w:rPr>
          <w:rFonts w:hint="eastAsia" w:ascii="Times New Roman" w:hAnsi="Times New Roman" w:eastAsia="宋体" w:cs="Times New Roman"/>
          <w:color w:val="auto"/>
          <w:sz w:val="24"/>
          <w:szCs w:val="24"/>
          <w:highlight w:val="none"/>
          <w:lang w:eastAsia="zh-CN"/>
        </w:rPr>
        <w:t>（</w:t>
      </w:r>
      <w:r>
        <w:rPr>
          <w:rFonts w:hint="eastAsia" w:ascii="Times New Roman" w:hAnsi="Times New Roman" w:eastAsia="宋体" w:cs="Times New Roman"/>
          <w:color w:val="auto"/>
          <w:sz w:val="24"/>
          <w:szCs w:val="24"/>
          <w:highlight w:val="none"/>
          <w:lang w:val="en-US" w:eastAsia="zh-CN"/>
        </w:rPr>
        <w:t>2</w:t>
      </w:r>
      <w:r>
        <w:rPr>
          <w:rFonts w:hint="eastAsia"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非正常</w:t>
      </w:r>
      <w:r>
        <w:rPr>
          <w:rFonts w:hint="default" w:ascii="Times New Roman" w:hAnsi="Times New Roman" w:eastAsia="宋体" w:cs="Times New Roman"/>
          <w:color w:val="auto"/>
          <w:sz w:val="24"/>
          <w:szCs w:val="24"/>
          <w:highlight w:val="none"/>
          <w:lang w:eastAsia="zh-CN"/>
        </w:rPr>
        <w:t>工况</w:t>
      </w:r>
    </w:p>
    <w:p>
      <w:pPr>
        <w:spacing w:line="360" w:lineRule="auto"/>
        <w:ind w:firstLine="480" w:firstLineChars="200"/>
        <w:rPr>
          <w:color w:val="auto"/>
          <w:kern w:val="0"/>
          <w:sz w:val="24"/>
          <w:highlight w:val="none"/>
        </w:rPr>
      </w:pPr>
      <w:r>
        <w:rPr>
          <w:rFonts w:hint="eastAsia" w:ascii="Times New Roman" w:hAnsi="Times New Roman" w:eastAsia="宋体" w:cs="Times New Roman"/>
          <w:color w:val="auto"/>
          <w:sz w:val="24"/>
          <w:szCs w:val="24"/>
          <w:highlight w:val="none"/>
          <w:lang w:val="en-US" w:eastAsia="zh-CN"/>
        </w:rPr>
        <w:t>本项目</w:t>
      </w:r>
      <w:r>
        <w:rPr>
          <w:rFonts w:hint="default" w:ascii="Times New Roman" w:hAnsi="Times New Roman" w:eastAsia="宋体" w:cs="Times New Roman"/>
          <w:color w:val="auto"/>
          <w:sz w:val="24"/>
          <w:szCs w:val="24"/>
          <w:highlight w:val="none"/>
        </w:rPr>
        <w:t>采用</w:t>
      </w:r>
      <w:r>
        <w:rPr>
          <w:rFonts w:hint="eastAsia" w:ascii="Times New Roman" w:hAnsi="Times New Roman" w:eastAsia="宋体" w:cs="Times New Roman"/>
          <w:color w:val="auto"/>
          <w:sz w:val="24"/>
          <w:szCs w:val="24"/>
          <w:highlight w:val="none"/>
          <w:lang w:eastAsia="zh-CN"/>
        </w:rPr>
        <w:t>活性炭吸附装置处理污水处理设施废气</w:t>
      </w:r>
      <w:r>
        <w:rPr>
          <w:rFonts w:hint="default" w:ascii="Times New Roman" w:hAnsi="Times New Roman" w:eastAsia="宋体" w:cs="Times New Roman"/>
          <w:color w:val="auto"/>
          <w:sz w:val="24"/>
          <w:szCs w:val="24"/>
          <w:highlight w:val="none"/>
        </w:rPr>
        <w:t>，经处理后的</w:t>
      </w:r>
      <w:r>
        <w:rPr>
          <w:rFonts w:hint="eastAsia" w:ascii="Times New Roman" w:hAnsi="Times New Roman" w:eastAsia="宋体" w:cs="Times New Roman"/>
          <w:color w:val="auto"/>
          <w:sz w:val="24"/>
          <w:szCs w:val="24"/>
          <w:highlight w:val="none"/>
          <w:lang w:eastAsia="zh-CN"/>
        </w:rPr>
        <w:t>恶臭气体</w:t>
      </w:r>
      <w:r>
        <w:rPr>
          <w:rFonts w:hint="default" w:ascii="Times New Roman" w:hAnsi="Times New Roman" w:eastAsia="宋体" w:cs="Times New Roman"/>
          <w:color w:val="auto"/>
          <w:sz w:val="24"/>
          <w:szCs w:val="24"/>
          <w:highlight w:val="none"/>
        </w:rPr>
        <w:t>通过</w:t>
      </w:r>
      <w:r>
        <w:rPr>
          <w:rFonts w:hint="eastAsia" w:ascii="Times New Roman" w:hAnsi="Times New Roman" w:eastAsia="宋体" w:cs="Times New Roman"/>
          <w:color w:val="auto"/>
          <w:sz w:val="24"/>
          <w:szCs w:val="24"/>
          <w:highlight w:val="none"/>
          <w:lang w:val="en-US" w:eastAsia="zh-CN"/>
        </w:rPr>
        <w:t>15m高排气筒</w:t>
      </w:r>
      <w:r>
        <w:rPr>
          <w:rFonts w:hint="default" w:ascii="Times New Roman" w:hAnsi="Times New Roman" w:eastAsia="宋体" w:cs="Times New Roman"/>
          <w:color w:val="auto"/>
          <w:sz w:val="24"/>
          <w:szCs w:val="24"/>
          <w:highlight w:val="none"/>
        </w:rPr>
        <w:t>排放</w:t>
      </w:r>
      <w:r>
        <w:rPr>
          <w:rFonts w:hint="eastAsia"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lang w:val="en-US" w:eastAsia="zh-CN"/>
        </w:rPr>
        <w:t>非正常工况表现为</w:t>
      </w:r>
      <w:r>
        <w:rPr>
          <w:rFonts w:hint="eastAsia" w:ascii="Times New Roman" w:hAnsi="Times New Roman" w:eastAsia="宋体" w:cs="Times New Roman"/>
          <w:color w:val="auto"/>
          <w:sz w:val="24"/>
          <w:szCs w:val="24"/>
          <w:highlight w:val="none"/>
          <w:lang w:val="en-US" w:eastAsia="zh-CN"/>
        </w:rPr>
        <w:t>活性炭吸附装置故障，污水处理设施恶臭气体直接排放</w:t>
      </w:r>
      <w:r>
        <w:rPr>
          <w:rFonts w:hint="eastAsia" w:ascii="Times New Roman" w:hAnsi="Times New Roman" w:eastAsia="宋体" w:cs="Times New Roman"/>
          <w:color w:val="auto"/>
          <w:sz w:val="24"/>
          <w:szCs w:val="24"/>
          <w:highlight w:val="none"/>
          <w:lang w:eastAsia="zh-CN"/>
        </w:rPr>
        <w:t>；</w:t>
      </w:r>
      <w:r>
        <w:rPr>
          <w:rFonts w:hint="eastAsia" w:ascii="Times New Roman" w:hAnsi="Times New Roman" w:eastAsia="宋体" w:cs="Times New Roman"/>
          <w:color w:val="auto"/>
          <w:sz w:val="24"/>
          <w:szCs w:val="24"/>
          <w:highlight w:val="none"/>
          <w:lang w:eastAsia="zh-CN"/>
        </w:rPr>
        <w:t>本项目</w:t>
      </w:r>
      <w:r>
        <w:rPr>
          <w:rFonts w:hint="eastAsia" w:ascii="Times New Roman" w:hAnsi="Times New Roman" w:eastAsia="宋体" w:cs="Times New Roman"/>
          <w:color w:val="auto"/>
          <w:sz w:val="24"/>
          <w:szCs w:val="24"/>
          <w:highlight w:val="none"/>
          <w:lang w:val="en-US" w:eastAsia="zh-CN"/>
        </w:rPr>
        <w:t>锅炉</w:t>
      </w:r>
      <w:r>
        <w:rPr>
          <w:rFonts w:hint="eastAsia" w:ascii="Times New Roman" w:hAnsi="Times New Roman" w:eastAsia="宋体" w:cs="Times New Roman"/>
          <w:color w:val="auto"/>
          <w:sz w:val="24"/>
          <w:szCs w:val="24"/>
          <w:highlight w:val="none"/>
          <w:lang w:eastAsia="zh-CN"/>
        </w:rPr>
        <w:t>以布袋除尘器故障的情况下计算非正常工况，去除效率降低至0%考虑。</w:t>
      </w:r>
      <w:r>
        <w:rPr>
          <w:color w:val="auto"/>
          <w:kern w:val="0"/>
          <w:sz w:val="24"/>
          <w:highlight w:val="none"/>
        </w:rPr>
        <w:t>本项目年运行</w:t>
      </w:r>
      <w:r>
        <w:rPr>
          <w:rFonts w:hint="eastAsia"/>
          <w:color w:val="auto"/>
          <w:kern w:val="0"/>
          <w:sz w:val="24"/>
          <w:highlight w:val="none"/>
          <w:lang w:val="en-US" w:eastAsia="zh-CN"/>
        </w:rPr>
        <w:t>45</w:t>
      </w:r>
      <w:r>
        <w:rPr>
          <w:color w:val="auto"/>
          <w:kern w:val="0"/>
          <w:sz w:val="24"/>
          <w:highlight w:val="none"/>
        </w:rPr>
        <w:t>天，每次污染物非正常排放情况发生时间不超过1小时，每年发生次数不超过</w:t>
      </w:r>
      <w:r>
        <w:rPr>
          <w:rFonts w:hint="eastAsia"/>
          <w:color w:val="auto"/>
          <w:kern w:val="0"/>
          <w:sz w:val="24"/>
          <w:highlight w:val="none"/>
          <w:lang w:val="en-US" w:eastAsia="zh-CN"/>
        </w:rPr>
        <w:t>2</w:t>
      </w:r>
      <w:r>
        <w:rPr>
          <w:color w:val="auto"/>
          <w:kern w:val="0"/>
          <w:sz w:val="24"/>
          <w:highlight w:val="none"/>
        </w:rPr>
        <w:t>次。</w:t>
      </w:r>
      <w:r>
        <w:rPr>
          <w:color w:val="auto"/>
          <w:kern w:val="0"/>
          <w:sz w:val="24"/>
          <w:highlight w:val="none"/>
        </w:rPr>
        <w:t>大气污染物源强非正常排放核算下表。</w:t>
      </w:r>
    </w:p>
    <w:p>
      <w:pPr>
        <w:pStyle w:val="91"/>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ascii="Times New Roman" w:hAnsi="Times New Roman" w:eastAsia="宋体" w:cs="Times New Roman"/>
          <w:b/>
          <w:bCs/>
          <w:color w:val="auto"/>
          <w:sz w:val="21"/>
          <w:szCs w:val="21"/>
          <w:highlight w:val="none"/>
          <w:lang w:val="en-US" w:eastAsia="zh-CN"/>
        </w:rPr>
      </w:pPr>
      <w:r>
        <w:rPr>
          <w:rFonts w:hint="eastAsia" w:ascii="Times New Roman" w:hAnsi="Times New Roman" w:eastAsia="宋体" w:cs="Times New Roman"/>
          <w:b/>
          <w:bCs/>
          <w:color w:val="auto"/>
          <w:sz w:val="21"/>
          <w:szCs w:val="21"/>
          <w:highlight w:val="none"/>
          <w:lang w:val="en-US" w:eastAsia="zh-CN"/>
        </w:rPr>
        <w:t>表2-5 污染源非正常排放核算表</w:t>
      </w:r>
    </w:p>
    <w:tbl>
      <w:tblPr>
        <w:tblStyle w:val="30"/>
        <w:tblW w:w="8787"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57" w:type="dxa"/>
          <w:bottom w:w="0" w:type="dxa"/>
          <w:right w:w="57" w:type="dxa"/>
        </w:tblCellMar>
      </w:tblPr>
      <w:tblGrid>
        <w:gridCol w:w="906"/>
        <w:gridCol w:w="1310"/>
        <w:gridCol w:w="881"/>
        <w:gridCol w:w="1514"/>
        <w:gridCol w:w="1316"/>
        <w:gridCol w:w="1211"/>
        <w:gridCol w:w="850"/>
        <w:gridCol w:w="799"/>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90" w:hRule="atLeast"/>
          <w:jc w:val="center"/>
        </w:trPr>
        <w:tc>
          <w:tcPr>
            <w:tcW w:w="906" w:type="dxa"/>
            <w:noWrap w:val="0"/>
            <w:vAlign w:val="center"/>
          </w:tcPr>
          <w:p>
            <w:pPr>
              <w:adjustRightInd w:val="0"/>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rPr>
            </w:pPr>
            <w:r>
              <w:rPr>
                <w:rFonts w:hint="eastAsia" w:ascii="Times New Roman" w:hAnsi="Times New Roman" w:eastAsia="宋体" w:cs="Times New Roman"/>
                <w:color w:val="auto"/>
                <w:kern w:val="0"/>
                <w:sz w:val="21"/>
                <w:szCs w:val="21"/>
                <w:highlight w:val="none"/>
                <w:lang w:val="en-US" w:eastAsia="zh-CN"/>
              </w:rPr>
              <w:t>污染源</w:t>
            </w:r>
          </w:p>
        </w:tc>
        <w:tc>
          <w:tcPr>
            <w:tcW w:w="1310" w:type="dxa"/>
            <w:noWrap w:val="0"/>
            <w:vAlign w:val="center"/>
          </w:tcPr>
          <w:p>
            <w:pPr>
              <w:adjustRightInd w:val="0"/>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rPr>
            </w:pPr>
            <w:r>
              <w:rPr>
                <w:rFonts w:hint="eastAsia" w:ascii="Times New Roman" w:hAnsi="Times New Roman" w:eastAsia="宋体" w:cs="Times New Roman"/>
                <w:color w:val="auto"/>
                <w:kern w:val="0"/>
                <w:sz w:val="21"/>
                <w:szCs w:val="21"/>
                <w:highlight w:val="none"/>
                <w:lang w:val="en-US" w:eastAsia="zh-CN"/>
              </w:rPr>
              <w:t>非正常排放原因</w:t>
            </w:r>
          </w:p>
        </w:tc>
        <w:tc>
          <w:tcPr>
            <w:tcW w:w="881" w:type="dxa"/>
            <w:noWrap w:val="0"/>
            <w:vAlign w:val="center"/>
          </w:tcPr>
          <w:p>
            <w:pPr>
              <w:adjustRightInd w:val="0"/>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rPr>
            </w:pPr>
            <w:r>
              <w:rPr>
                <w:rFonts w:hint="eastAsia" w:ascii="Times New Roman" w:hAnsi="Times New Roman" w:eastAsia="宋体" w:cs="Times New Roman"/>
                <w:color w:val="auto"/>
                <w:kern w:val="0"/>
                <w:sz w:val="21"/>
                <w:szCs w:val="21"/>
                <w:highlight w:val="none"/>
                <w:lang w:val="en-US" w:eastAsia="zh-CN"/>
              </w:rPr>
              <w:t>污染物</w:t>
            </w:r>
          </w:p>
        </w:tc>
        <w:tc>
          <w:tcPr>
            <w:tcW w:w="1514" w:type="dxa"/>
            <w:noWrap w:val="0"/>
            <w:vAlign w:val="center"/>
          </w:tcPr>
          <w:p>
            <w:pPr>
              <w:adjustRightInd w:val="0"/>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rPr>
            </w:pPr>
            <w:r>
              <w:rPr>
                <w:rFonts w:hint="eastAsia" w:ascii="Times New Roman" w:hAnsi="Times New Roman" w:eastAsia="宋体" w:cs="Times New Roman"/>
                <w:color w:val="auto"/>
                <w:kern w:val="0"/>
                <w:sz w:val="21"/>
                <w:szCs w:val="21"/>
                <w:highlight w:val="none"/>
                <w:lang w:val="en-US" w:eastAsia="zh-CN"/>
              </w:rPr>
              <w:t>非正常排放浓度</w:t>
            </w:r>
            <w:r>
              <w:rPr>
                <w:rFonts w:hint="eastAsia" w:ascii="Times New Roman" w:hAnsi="Times New Roman" w:eastAsia="宋体" w:cs="Times New Roman"/>
                <w:color w:val="auto"/>
                <w:kern w:val="0"/>
                <w:sz w:val="21"/>
                <w:szCs w:val="21"/>
                <w:highlight w:val="none"/>
                <w:lang w:eastAsia="zh-CN"/>
              </w:rPr>
              <w:t>（</w:t>
            </w:r>
            <w:r>
              <w:rPr>
                <w:rFonts w:hint="eastAsia" w:ascii="Times New Roman" w:hAnsi="Times New Roman" w:eastAsia="宋体" w:cs="Times New Roman"/>
                <w:color w:val="auto"/>
                <w:kern w:val="0"/>
                <w:sz w:val="21"/>
                <w:szCs w:val="21"/>
                <w:highlight w:val="none"/>
                <w:lang w:val="en-US" w:eastAsia="zh-CN"/>
              </w:rPr>
              <w:t>mg/m</w:t>
            </w:r>
            <w:r>
              <w:rPr>
                <w:rFonts w:hint="eastAsia" w:ascii="Times New Roman" w:hAnsi="Times New Roman" w:eastAsia="宋体" w:cs="Times New Roman"/>
                <w:color w:val="auto"/>
                <w:kern w:val="0"/>
                <w:sz w:val="21"/>
                <w:szCs w:val="21"/>
                <w:highlight w:val="none"/>
                <w:vertAlign w:val="superscript"/>
                <w:lang w:val="en-US" w:eastAsia="zh-CN"/>
              </w:rPr>
              <w:t>3</w:t>
            </w:r>
            <w:r>
              <w:rPr>
                <w:rFonts w:hint="eastAsia" w:ascii="Times New Roman" w:hAnsi="Times New Roman" w:eastAsia="宋体" w:cs="Times New Roman"/>
                <w:color w:val="auto"/>
                <w:kern w:val="0"/>
                <w:sz w:val="21"/>
                <w:szCs w:val="21"/>
                <w:highlight w:val="none"/>
                <w:lang w:eastAsia="zh-CN"/>
              </w:rPr>
              <w:t>）</w:t>
            </w:r>
          </w:p>
        </w:tc>
        <w:tc>
          <w:tcPr>
            <w:tcW w:w="1316" w:type="dxa"/>
            <w:noWrap w:val="0"/>
            <w:vAlign w:val="center"/>
          </w:tcPr>
          <w:p>
            <w:pPr>
              <w:adjustRightInd w:val="0"/>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rPr>
            </w:pPr>
            <w:r>
              <w:rPr>
                <w:rFonts w:hint="eastAsia" w:ascii="Times New Roman" w:hAnsi="Times New Roman" w:eastAsia="宋体" w:cs="Times New Roman"/>
                <w:color w:val="auto"/>
                <w:kern w:val="0"/>
                <w:sz w:val="21"/>
                <w:szCs w:val="21"/>
                <w:highlight w:val="none"/>
                <w:lang w:val="en-US" w:eastAsia="zh-CN"/>
              </w:rPr>
              <w:t>非正常排放速率</w:t>
            </w:r>
            <w:r>
              <w:rPr>
                <w:rFonts w:hint="eastAsia" w:ascii="Times New Roman" w:hAnsi="Times New Roman" w:eastAsia="宋体" w:cs="Times New Roman"/>
                <w:color w:val="auto"/>
                <w:kern w:val="0"/>
                <w:sz w:val="21"/>
                <w:szCs w:val="21"/>
                <w:highlight w:val="none"/>
                <w:lang w:eastAsia="zh-CN"/>
              </w:rPr>
              <w:t>（</w:t>
            </w:r>
            <w:r>
              <w:rPr>
                <w:rFonts w:hint="default" w:ascii="Times New Roman" w:hAnsi="Times New Roman" w:eastAsia="宋体" w:cs="Times New Roman"/>
                <w:color w:val="auto"/>
                <w:kern w:val="0"/>
                <w:sz w:val="21"/>
                <w:szCs w:val="21"/>
                <w:highlight w:val="none"/>
              </w:rPr>
              <w:t>kg/h</w:t>
            </w:r>
            <w:r>
              <w:rPr>
                <w:rFonts w:hint="eastAsia" w:ascii="Times New Roman" w:hAnsi="Times New Roman" w:eastAsia="宋体" w:cs="Times New Roman"/>
                <w:color w:val="auto"/>
                <w:kern w:val="0"/>
                <w:sz w:val="21"/>
                <w:szCs w:val="21"/>
                <w:highlight w:val="none"/>
                <w:lang w:eastAsia="zh-CN"/>
              </w:rPr>
              <w:t>）</w:t>
            </w:r>
          </w:p>
        </w:tc>
        <w:tc>
          <w:tcPr>
            <w:tcW w:w="1211" w:type="dxa"/>
            <w:noWrap w:val="0"/>
            <w:vAlign w:val="center"/>
          </w:tcPr>
          <w:p>
            <w:pPr>
              <w:adjustRightInd w:val="0"/>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rPr>
            </w:pPr>
            <w:r>
              <w:rPr>
                <w:rFonts w:hint="eastAsia" w:ascii="Times New Roman" w:hAnsi="Times New Roman" w:eastAsia="宋体" w:cs="Times New Roman"/>
                <w:color w:val="auto"/>
                <w:kern w:val="0"/>
                <w:sz w:val="21"/>
                <w:szCs w:val="21"/>
                <w:highlight w:val="none"/>
                <w:lang w:val="en-US" w:eastAsia="zh-CN"/>
              </w:rPr>
              <w:t>单次持续时间（h）</w:t>
            </w:r>
          </w:p>
        </w:tc>
        <w:tc>
          <w:tcPr>
            <w:tcW w:w="850" w:type="dxa"/>
            <w:noWrap w:val="0"/>
            <w:vAlign w:val="center"/>
          </w:tcPr>
          <w:p>
            <w:pPr>
              <w:adjustRightInd w:val="0"/>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rPr>
            </w:pPr>
            <w:r>
              <w:rPr>
                <w:rFonts w:hint="eastAsia" w:ascii="Times New Roman" w:hAnsi="Times New Roman" w:eastAsia="宋体" w:cs="Times New Roman"/>
                <w:color w:val="auto"/>
                <w:kern w:val="0"/>
                <w:sz w:val="21"/>
                <w:szCs w:val="21"/>
                <w:highlight w:val="none"/>
                <w:lang w:val="en-US" w:eastAsia="zh-CN"/>
              </w:rPr>
              <w:t>年发生频次</w:t>
            </w:r>
          </w:p>
        </w:tc>
        <w:tc>
          <w:tcPr>
            <w:tcW w:w="799" w:type="dxa"/>
            <w:noWrap w:val="0"/>
            <w:vAlign w:val="center"/>
          </w:tcPr>
          <w:p>
            <w:pPr>
              <w:adjustRightInd w:val="0"/>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rPr>
            </w:pPr>
            <w:r>
              <w:rPr>
                <w:rFonts w:hint="eastAsia" w:ascii="Times New Roman" w:hAnsi="Times New Roman" w:eastAsia="宋体" w:cs="Times New Roman"/>
                <w:color w:val="auto"/>
                <w:kern w:val="0"/>
                <w:sz w:val="21"/>
                <w:szCs w:val="21"/>
                <w:highlight w:val="none"/>
                <w:lang w:val="en-US" w:eastAsia="zh-CN"/>
              </w:rPr>
              <w:t>应对措施</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90" w:hRule="atLeast"/>
          <w:jc w:val="center"/>
        </w:trPr>
        <w:tc>
          <w:tcPr>
            <w:tcW w:w="906" w:type="dxa"/>
            <w:noWrap w:val="0"/>
            <w:vAlign w:val="center"/>
          </w:tcPr>
          <w:p>
            <w:pPr>
              <w:adjustRightInd w:val="0"/>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eastAsia" w:ascii="Times New Roman" w:hAnsi="Times New Roman" w:eastAsia="宋体" w:cs="Times New Roman"/>
                <w:color w:val="auto"/>
                <w:kern w:val="0"/>
                <w:sz w:val="21"/>
                <w:szCs w:val="21"/>
                <w:highlight w:val="none"/>
                <w:lang w:val="en-US" w:eastAsia="zh-CN"/>
              </w:rPr>
              <w:t>生物质锅炉</w:t>
            </w:r>
          </w:p>
        </w:tc>
        <w:tc>
          <w:tcPr>
            <w:tcW w:w="1310" w:type="dxa"/>
            <w:noWrap w:val="0"/>
            <w:vAlign w:val="center"/>
          </w:tcPr>
          <w:p>
            <w:pPr>
              <w:adjustRightInd w:val="0"/>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rPr>
            </w:pPr>
            <w:r>
              <w:rPr>
                <w:rFonts w:hint="eastAsia" w:ascii="Times New Roman" w:hAnsi="Times New Roman" w:eastAsia="宋体" w:cs="Times New Roman"/>
                <w:color w:val="auto"/>
                <w:kern w:val="0"/>
                <w:sz w:val="21"/>
                <w:szCs w:val="21"/>
                <w:highlight w:val="none"/>
                <w:lang w:val="en-US" w:eastAsia="zh-CN"/>
              </w:rPr>
              <w:t>布袋除尘器故障，去除效率降低至0%</w:t>
            </w:r>
          </w:p>
        </w:tc>
        <w:tc>
          <w:tcPr>
            <w:tcW w:w="881" w:type="dxa"/>
            <w:noWrap w:val="0"/>
            <w:vAlign w:val="center"/>
          </w:tcPr>
          <w:p>
            <w:pPr>
              <w:adjustRightInd w:val="0"/>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eastAsia" w:ascii="Times New Roman" w:hAnsi="Times New Roman" w:eastAsia="宋体" w:cs="Times New Roman"/>
                <w:color w:val="auto"/>
                <w:kern w:val="0"/>
                <w:sz w:val="21"/>
                <w:szCs w:val="21"/>
                <w:highlight w:val="none"/>
                <w:lang w:val="en-US" w:eastAsia="zh-CN"/>
              </w:rPr>
              <w:t>颗粒物</w:t>
            </w:r>
          </w:p>
        </w:tc>
        <w:tc>
          <w:tcPr>
            <w:tcW w:w="1514" w:type="dxa"/>
            <w:noWrap w:val="0"/>
            <w:vAlign w:val="center"/>
          </w:tcPr>
          <w:p>
            <w:pPr>
              <w:adjustRightInd w:val="0"/>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eastAsia" w:ascii="Times New Roman" w:hAnsi="Times New Roman" w:eastAsia="宋体" w:cs="Times New Roman"/>
                <w:color w:val="auto"/>
                <w:kern w:val="0"/>
                <w:sz w:val="21"/>
                <w:szCs w:val="21"/>
                <w:highlight w:val="none"/>
                <w:lang w:val="en-US" w:eastAsia="zh-CN"/>
              </w:rPr>
              <w:t>80.78</w:t>
            </w:r>
          </w:p>
        </w:tc>
        <w:tc>
          <w:tcPr>
            <w:tcW w:w="1316" w:type="dxa"/>
            <w:noWrap w:val="0"/>
            <w:vAlign w:val="center"/>
          </w:tcPr>
          <w:p>
            <w:pPr>
              <w:adjustRightInd w:val="0"/>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eastAsia" w:ascii="Times New Roman" w:hAnsi="Times New Roman" w:eastAsia="宋体" w:cs="Times New Roman"/>
                <w:color w:val="auto"/>
                <w:kern w:val="0"/>
                <w:sz w:val="21"/>
                <w:szCs w:val="21"/>
                <w:highlight w:val="none"/>
                <w:lang w:val="en-US" w:eastAsia="zh-CN"/>
              </w:rPr>
              <w:t>0.061</w:t>
            </w:r>
          </w:p>
        </w:tc>
        <w:tc>
          <w:tcPr>
            <w:tcW w:w="1211" w:type="dxa"/>
            <w:noWrap w:val="0"/>
            <w:vAlign w:val="center"/>
          </w:tcPr>
          <w:p>
            <w:pPr>
              <w:adjustRightInd w:val="0"/>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rPr>
              <w:t>≤1</w:t>
            </w:r>
          </w:p>
        </w:tc>
        <w:tc>
          <w:tcPr>
            <w:tcW w:w="850" w:type="dxa"/>
            <w:noWrap w:val="0"/>
            <w:vAlign w:val="center"/>
          </w:tcPr>
          <w:p>
            <w:pPr>
              <w:adjustRightInd w:val="0"/>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rPr>
              <w:t>≤2次</w:t>
            </w:r>
          </w:p>
        </w:tc>
        <w:tc>
          <w:tcPr>
            <w:tcW w:w="799" w:type="dxa"/>
            <w:noWrap w:val="0"/>
            <w:vAlign w:val="center"/>
          </w:tcPr>
          <w:p>
            <w:pPr>
              <w:adjustRightInd w:val="0"/>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rPr>
              <w:t>加强日常检修</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90" w:hRule="atLeast"/>
          <w:jc w:val="center"/>
        </w:trPr>
        <w:tc>
          <w:tcPr>
            <w:tcW w:w="906" w:type="dxa"/>
            <w:vMerge w:val="restart"/>
            <w:noWrap w:val="0"/>
            <w:vAlign w:val="center"/>
          </w:tcPr>
          <w:p>
            <w:pPr>
              <w:adjustRightInd w:val="0"/>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rPr>
              <w:t>污水处理设施</w:t>
            </w:r>
          </w:p>
        </w:tc>
        <w:tc>
          <w:tcPr>
            <w:tcW w:w="1310" w:type="dxa"/>
            <w:vMerge w:val="restart"/>
            <w:noWrap w:val="0"/>
            <w:vAlign w:val="center"/>
          </w:tcPr>
          <w:p>
            <w:pPr>
              <w:adjustRightInd w:val="0"/>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rPr>
              <w:t>活性炭吸附装置故障，去除效率降低至0%</w:t>
            </w:r>
          </w:p>
        </w:tc>
        <w:tc>
          <w:tcPr>
            <w:tcW w:w="881" w:type="dxa"/>
            <w:noWrap w:val="0"/>
            <w:vAlign w:val="center"/>
          </w:tcPr>
          <w:p>
            <w:pPr>
              <w:spacing w:line="240" w:lineRule="auto"/>
              <w:jc w:val="center"/>
              <w:rPr>
                <w:rFonts w:hint="eastAsia" w:ascii="Times New Roman" w:hAnsi="Times New Roman" w:eastAsia="宋体" w:cs="Times New Roman"/>
                <w:color w:val="auto"/>
                <w:kern w:val="2"/>
                <w:sz w:val="21"/>
                <w:szCs w:val="21"/>
                <w:highlight w:val="none"/>
                <w:lang w:val="en-US" w:eastAsia="zh-CN" w:bidi="ar-SA"/>
              </w:rPr>
            </w:pPr>
            <w:r>
              <w:rPr>
                <w:rFonts w:hint="eastAsia"/>
                <w:color w:val="auto"/>
                <w:spacing w:val="-8"/>
                <w:szCs w:val="21"/>
                <w:highlight w:val="none"/>
              </w:rPr>
              <w:t>氨</w:t>
            </w:r>
          </w:p>
        </w:tc>
        <w:tc>
          <w:tcPr>
            <w:tcW w:w="1514" w:type="dxa"/>
            <w:noWrap w:val="0"/>
            <w:vAlign w:val="center"/>
          </w:tcPr>
          <w:p>
            <w:pPr>
              <w:adjustRightInd w:val="0"/>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rPr>
              <w:t>0.5</w:t>
            </w:r>
          </w:p>
        </w:tc>
        <w:tc>
          <w:tcPr>
            <w:tcW w:w="1316" w:type="dxa"/>
            <w:noWrap w:val="0"/>
            <w:vAlign w:val="center"/>
          </w:tcPr>
          <w:p>
            <w:pPr>
              <w:adjustRightInd w:val="0"/>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rPr>
              <w:t>0.001</w:t>
            </w:r>
          </w:p>
        </w:tc>
        <w:tc>
          <w:tcPr>
            <w:tcW w:w="1211" w:type="dxa"/>
            <w:vMerge w:val="restart"/>
            <w:noWrap w:val="0"/>
            <w:vAlign w:val="center"/>
          </w:tcPr>
          <w:p>
            <w:pPr>
              <w:adjustRightInd w:val="0"/>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rPr>
              <w:t>≤1</w:t>
            </w:r>
          </w:p>
        </w:tc>
        <w:tc>
          <w:tcPr>
            <w:tcW w:w="850" w:type="dxa"/>
            <w:vMerge w:val="restart"/>
            <w:noWrap w:val="0"/>
            <w:vAlign w:val="center"/>
          </w:tcPr>
          <w:p>
            <w:pPr>
              <w:adjustRightInd w:val="0"/>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rPr>
              <w:t>≤2次</w:t>
            </w:r>
          </w:p>
        </w:tc>
        <w:tc>
          <w:tcPr>
            <w:tcW w:w="799" w:type="dxa"/>
            <w:vMerge w:val="restart"/>
            <w:noWrap w:val="0"/>
            <w:vAlign w:val="center"/>
          </w:tcPr>
          <w:p>
            <w:pPr>
              <w:adjustRightInd w:val="0"/>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rPr>
              <w:t>加强日常检修</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90" w:hRule="atLeast"/>
          <w:jc w:val="center"/>
        </w:trPr>
        <w:tc>
          <w:tcPr>
            <w:tcW w:w="906" w:type="dxa"/>
            <w:vMerge w:val="continue"/>
            <w:noWrap w:val="0"/>
            <w:vAlign w:val="center"/>
          </w:tcPr>
          <w:p>
            <w:pPr>
              <w:adjustRightInd w:val="0"/>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rPr>
            </w:pPr>
          </w:p>
        </w:tc>
        <w:tc>
          <w:tcPr>
            <w:tcW w:w="1310" w:type="dxa"/>
            <w:vMerge w:val="continue"/>
            <w:noWrap w:val="0"/>
            <w:vAlign w:val="center"/>
          </w:tcPr>
          <w:p>
            <w:pPr>
              <w:adjustRightInd w:val="0"/>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rPr>
            </w:pPr>
          </w:p>
        </w:tc>
        <w:tc>
          <w:tcPr>
            <w:tcW w:w="881" w:type="dxa"/>
            <w:noWrap w:val="0"/>
            <w:vAlign w:val="center"/>
          </w:tcPr>
          <w:p>
            <w:pPr>
              <w:spacing w:line="240" w:lineRule="auto"/>
              <w:jc w:val="center"/>
              <w:rPr>
                <w:rFonts w:hint="eastAsia" w:ascii="Times New Roman" w:hAnsi="Times New Roman" w:eastAsia="宋体" w:cs="Times New Roman"/>
                <w:color w:val="auto"/>
                <w:kern w:val="2"/>
                <w:sz w:val="21"/>
                <w:szCs w:val="21"/>
                <w:highlight w:val="none"/>
                <w:lang w:val="en-US" w:eastAsia="zh-CN" w:bidi="ar-SA"/>
              </w:rPr>
            </w:pPr>
            <w:r>
              <w:rPr>
                <w:rFonts w:hint="eastAsia"/>
                <w:color w:val="auto"/>
                <w:spacing w:val="-8"/>
                <w:szCs w:val="21"/>
                <w:highlight w:val="none"/>
              </w:rPr>
              <w:t>硫化氢</w:t>
            </w:r>
          </w:p>
        </w:tc>
        <w:tc>
          <w:tcPr>
            <w:tcW w:w="1514" w:type="dxa"/>
            <w:noWrap w:val="0"/>
            <w:vAlign w:val="center"/>
          </w:tcPr>
          <w:p>
            <w:pPr>
              <w:pStyle w:val="71"/>
              <w:adjustRightInd w:val="0"/>
              <w:snapToGrid w:val="0"/>
              <w:spacing w:line="240" w:lineRule="auto"/>
              <w:rPr>
                <w:rFonts w:hint="default" w:ascii="Times New Roman" w:hAnsi="Times New Roman" w:eastAsia="宋体" w:cs="Times New Roman"/>
                <w:bCs/>
                <w:color w:val="auto"/>
                <w:kern w:val="2"/>
                <w:sz w:val="21"/>
                <w:szCs w:val="21"/>
                <w:highlight w:val="none"/>
                <w:lang w:val="en-US" w:eastAsia="zh-CN" w:bidi="ar-SA"/>
              </w:rPr>
            </w:pPr>
            <w:r>
              <w:rPr>
                <w:rFonts w:hint="eastAsia" w:ascii="Times New Roman" w:hAnsi="Times New Roman" w:eastAsia="宋体" w:cs="Times New Roman"/>
                <w:bCs/>
                <w:color w:val="auto"/>
                <w:sz w:val="21"/>
                <w:szCs w:val="21"/>
                <w:highlight w:val="none"/>
                <w:lang w:val="en-US" w:eastAsia="zh-CN"/>
              </w:rPr>
              <w:t>0.01</w:t>
            </w:r>
          </w:p>
        </w:tc>
        <w:tc>
          <w:tcPr>
            <w:tcW w:w="1316" w:type="dxa"/>
            <w:noWrap w:val="0"/>
            <w:vAlign w:val="center"/>
          </w:tcPr>
          <w:p>
            <w:pPr>
              <w:pStyle w:val="71"/>
              <w:adjustRightInd w:val="0"/>
              <w:snapToGrid w:val="0"/>
              <w:spacing w:line="240" w:lineRule="auto"/>
              <w:rPr>
                <w:rFonts w:hint="eastAsia" w:ascii="Times New Roman" w:hAnsi="Times New Roman" w:eastAsia="宋体" w:cs="Times New Roman"/>
                <w:bCs/>
                <w:color w:val="auto"/>
                <w:kern w:val="2"/>
                <w:sz w:val="21"/>
                <w:szCs w:val="21"/>
                <w:highlight w:val="none"/>
                <w:lang w:val="en-US" w:eastAsia="zh-CN" w:bidi="ar-SA"/>
              </w:rPr>
            </w:pPr>
            <w:r>
              <w:rPr>
                <w:rFonts w:hint="eastAsia" w:ascii="Times New Roman" w:hAnsi="Times New Roman" w:eastAsia="宋体" w:cs="Times New Roman"/>
                <w:bCs/>
                <w:color w:val="auto"/>
                <w:sz w:val="21"/>
                <w:szCs w:val="21"/>
                <w:highlight w:val="none"/>
                <w:lang w:val="en-US" w:eastAsia="zh-CN"/>
              </w:rPr>
              <w:t>0.00002</w:t>
            </w:r>
          </w:p>
        </w:tc>
        <w:tc>
          <w:tcPr>
            <w:tcW w:w="1211" w:type="dxa"/>
            <w:vMerge w:val="continue"/>
            <w:noWrap w:val="0"/>
            <w:vAlign w:val="center"/>
          </w:tcPr>
          <w:p>
            <w:pPr>
              <w:adjustRightInd w:val="0"/>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rPr>
            </w:pPr>
          </w:p>
        </w:tc>
        <w:tc>
          <w:tcPr>
            <w:tcW w:w="850" w:type="dxa"/>
            <w:vMerge w:val="continue"/>
            <w:noWrap w:val="0"/>
            <w:vAlign w:val="center"/>
          </w:tcPr>
          <w:p>
            <w:pPr>
              <w:adjustRightInd w:val="0"/>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rPr>
            </w:pPr>
          </w:p>
        </w:tc>
        <w:tc>
          <w:tcPr>
            <w:tcW w:w="799" w:type="dxa"/>
            <w:vMerge w:val="continue"/>
            <w:noWrap w:val="0"/>
            <w:vAlign w:val="center"/>
          </w:tcPr>
          <w:p>
            <w:pPr>
              <w:adjustRightInd w:val="0"/>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90" w:hRule="atLeast"/>
          <w:jc w:val="center"/>
        </w:trPr>
        <w:tc>
          <w:tcPr>
            <w:tcW w:w="906" w:type="dxa"/>
            <w:vMerge w:val="continue"/>
            <w:noWrap w:val="0"/>
            <w:vAlign w:val="center"/>
          </w:tcPr>
          <w:p>
            <w:pPr>
              <w:adjustRightInd w:val="0"/>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rPr>
            </w:pPr>
          </w:p>
        </w:tc>
        <w:tc>
          <w:tcPr>
            <w:tcW w:w="1310" w:type="dxa"/>
            <w:vMerge w:val="continue"/>
            <w:noWrap w:val="0"/>
            <w:vAlign w:val="center"/>
          </w:tcPr>
          <w:p>
            <w:pPr>
              <w:adjustRightInd w:val="0"/>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rPr>
            </w:pPr>
          </w:p>
        </w:tc>
        <w:tc>
          <w:tcPr>
            <w:tcW w:w="881" w:type="dxa"/>
            <w:noWrap w:val="0"/>
            <w:vAlign w:val="center"/>
          </w:tcPr>
          <w:p>
            <w:pPr>
              <w:spacing w:line="240" w:lineRule="auto"/>
              <w:jc w:val="center"/>
              <w:rPr>
                <w:rFonts w:hint="eastAsia" w:ascii="Times New Roman" w:hAnsi="Times New Roman" w:eastAsia="宋体" w:cs="Times New Roman"/>
                <w:color w:val="auto"/>
                <w:spacing w:val="-8"/>
                <w:kern w:val="2"/>
                <w:sz w:val="21"/>
                <w:szCs w:val="21"/>
                <w:highlight w:val="none"/>
                <w:lang w:val="en-US" w:eastAsia="zh-CN" w:bidi="ar-SA"/>
              </w:rPr>
            </w:pPr>
            <w:r>
              <w:rPr>
                <w:rFonts w:hint="eastAsia"/>
                <w:color w:val="auto"/>
                <w:spacing w:val="-8"/>
                <w:szCs w:val="21"/>
                <w:highlight w:val="none"/>
                <w:lang w:eastAsia="zh-CN"/>
              </w:rPr>
              <w:t>臭气浓度</w:t>
            </w:r>
          </w:p>
        </w:tc>
        <w:tc>
          <w:tcPr>
            <w:tcW w:w="1514" w:type="dxa"/>
            <w:noWrap w:val="0"/>
            <w:vAlign w:val="center"/>
          </w:tcPr>
          <w:p>
            <w:pPr>
              <w:pStyle w:val="71"/>
              <w:adjustRightInd w:val="0"/>
              <w:snapToGrid w:val="0"/>
              <w:spacing w:line="240" w:lineRule="auto"/>
              <w:rPr>
                <w:rFonts w:hint="eastAsia" w:ascii="Times New Roman" w:hAnsi="Times New Roman" w:eastAsia="宋体" w:cs="Times New Roman"/>
                <w:bCs/>
                <w:color w:val="auto"/>
                <w:kern w:val="2"/>
                <w:sz w:val="21"/>
                <w:szCs w:val="21"/>
                <w:highlight w:val="none"/>
                <w:lang w:val="en-US" w:eastAsia="zh-CN" w:bidi="ar-SA"/>
              </w:rPr>
            </w:pPr>
            <w:r>
              <w:rPr>
                <w:rFonts w:hint="eastAsia" w:ascii="Times New Roman" w:hAnsi="Times New Roman" w:eastAsia="宋体" w:cs="Times New Roman"/>
                <w:bCs/>
                <w:color w:val="auto"/>
                <w:sz w:val="21"/>
                <w:szCs w:val="21"/>
                <w:highlight w:val="none"/>
                <w:lang w:val="en-US" w:eastAsia="zh-CN"/>
              </w:rPr>
              <w:t>无量纲</w:t>
            </w:r>
          </w:p>
        </w:tc>
        <w:tc>
          <w:tcPr>
            <w:tcW w:w="1316" w:type="dxa"/>
            <w:noWrap w:val="0"/>
            <w:vAlign w:val="center"/>
          </w:tcPr>
          <w:p>
            <w:pPr>
              <w:pStyle w:val="71"/>
              <w:adjustRightInd w:val="0"/>
              <w:snapToGrid w:val="0"/>
              <w:spacing w:line="240" w:lineRule="auto"/>
              <w:rPr>
                <w:rFonts w:hint="eastAsia" w:ascii="Times New Roman" w:hAnsi="Times New Roman" w:eastAsia="宋体" w:cs="Times New Roman"/>
                <w:bCs/>
                <w:color w:val="auto"/>
                <w:kern w:val="2"/>
                <w:sz w:val="21"/>
                <w:szCs w:val="21"/>
                <w:highlight w:val="none"/>
                <w:lang w:val="en-US" w:eastAsia="zh-CN" w:bidi="ar-SA"/>
              </w:rPr>
            </w:pPr>
            <w:r>
              <w:rPr>
                <w:rFonts w:hint="eastAsia" w:ascii="Times New Roman" w:hAnsi="Times New Roman" w:eastAsia="宋体" w:cs="Times New Roman"/>
                <w:bCs/>
                <w:color w:val="auto"/>
                <w:sz w:val="21"/>
                <w:szCs w:val="21"/>
                <w:highlight w:val="none"/>
                <w:lang w:val="en-US" w:eastAsia="zh-CN"/>
              </w:rPr>
              <w:t>-</w:t>
            </w:r>
          </w:p>
        </w:tc>
        <w:tc>
          <w:tcPr>
            <w:tcW w:w="1211" w:type="dxa"/>
            <w:vMerge w:val="continue"/>
            <w:noWrap w:val="0"/>
            <w:vAlign w:val="center"/>
          </w:tcPr>
          <w:p>
            <w:pPr>
              <w:adjustRightInd w:val="0"/>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rPr>
            </w:pPr>
          </w:p>
        </w:tc>
        <w:tc>
          <w:tcPr>
            <w:tcW w:w="850" w:type="dxa"/>
            <w:vMerge w:val="continue"/>
            <w:noWrap w:val="0"/>
            <w:vAlign w:val="center"/>
          </w:tcPr>
          <w:p>
            <w:pPr>
              <w:adjustRightInd w:val="0"/>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rPr>
            </w:pPr>
          </w:p>
        </w:tc>
        <w:tc>
          <w:tcPr>
            <w:tcW w:w="799" w:type="dxa"/>
            <w:vMerge w:val="continue"/>
            <w:noWrap w:val="0"/>
            <w:vAlign w:val="center"/>
          </w:tcPr>
          <w:p>
            <w:pPr>
              <w:adjustRightInd w:val="0"/>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rPr>
            </w:pPr>
          </w:p>
        </w:tc>
      </w:tr>
    </w:tbl>
    <w:p>
      <w:pPr>
        <w:pStyle w:val="113"/>
        <w:adjustRightInd w:val="0"/>
        <w:spacing w:line="336" w:lineRule="auto"/>
        <w:ind w:firstLine="480"/>
        <w:rPr>
          <w:rFonts w:hint="default" w:ascii="Times New Roman" w:hAnsi="Times New Roman" w:eastAsia="宋体" w:cs="Times New Roman"/>
          <w:color w:val="auto"/>
          <w:sz w:val="24"/>
        </w:rPr>
      </w:pPr>
    </w:p>
    <w:p>
      <w:pPr>
        <w:pStyle w:val="113"/>
        <w:adjustRightInd w:val="0"/>
        <w:spacing w:line="336" w:lineRule="auto"/>
        <w:ind w:firstLine="480"/>
        <w:rPr>
          <w:rFonts w:hint="default" w:ascii="Times New Roman" w:hAnsi="Times New Roman" w:eastAsia="宋体" w:cs="Times New Roman"/>
          <w:color w:val="auto"/>
          <w:sz w:val="24"/>
        </w:rPr>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720" w:num="1"/>
          <w:docGrid w:type="lines" w:linePitch="312" w:charSpace="0"/>
        </w:sectPr>
      </w:pPr>
    </w:p>
    <w:p>
      <w:pPr>
        <w:pStyle w:val="6"/>
        <w:ind w:left="0" w:firstLine="0"/>
        <w:rPr>
          <w:rFonts w:hint="default" w:ascii="Times New Roman" w:hAnsi="Times New Roman" w:eastAsia="宋体" w:cs="Times New Roman"/>
          <w:bCs w:val="0"/>
          <w:color w:val="auto"/>
        </w:rPr>
      </w:pPr>
      <w:bookmarkStart w:id="1352" w:name="_Toc18974"/>
      <w:bookmarkStart w:id="1353" w:name="_Toc6701"/>
      <w:bookmarkStart w:id="1354" w:name="_Toc24"/>
      <w:bookmarkStart w:id="1355" w:name="_Toc3618"/>
      <w:bookmarkStart w:id="1356" w:name="_Toc2886"/>
      <w:bookmarkStart w:id="1357" w:name="_Toc23452"/>
      <w:bookmarkStart w:id="1358" w:name="_Toc15354"/>
      <w:r>
        <w:rPr>
          <w:rFonts w:hint="default" w:ascii="Times New Roman" w:hAnsi="Times New Roman" w:eastAsia="宋体" w:cs="Times New Roman"/>
          <w:bCs w:val="0"/>
          <w:color w:val="auto"/>
        </w:rPr>
        <w:t>3自然环境简况</w:t>
      </w:r>
      <w:bookmarkEnd w:id="1352"/>
      <w:bookmarkEnd w:id="1353"/>
      <w:bookmarkEnd w:id="1354"/>
      <w:bookmarkEnd w:id="1355"/>
      <w:bookmarkEnd w:id="1356"/>
      <w:bookmarkEnd w:id="1357"/>
      <w:bookmarkEnd w:id="1358"/>
    </w:p>
    <w:p>
      <w:pPr>
        <w:spacing w:line="360" w:lineRule="auto"/>
        <w:ind w:left="8" w:leftChars="4" w:right="13" w:rightChars="6" w:firstLine="482" w:firstLineChars="200"/>
        <w:textAlignment w:val="center"/>
        <w:rPr>
          <w:rFonts w:hint="default" w:ascii="Times New Roman" w:hAnsi="Times New Roman" w:eastAsia="宋体" w:cs="Times New Roman"/>
          <w:b/>
          <w:bCs/>
          <w:color w:val="auto"/>
          <w:sz w:val="24"/>
          <w:highlight w:val="none"/>
        </w:rPr>
      </w:pPr>
      <w:bookmarkStart w:id="1359" w:name="_Toc531448982"/>
      <w:r>
        <w:rPr>
          <w:rFonts w:hint="default" w:ascii="Times New Roman" w:hAnsi="Times New Roman" w:eastAsia="宋体" w:cs="Times New Roman"/>
          <w:b/>
          <w:bCs/>
          <w:color w:val="auto"/>
          <w:sz w:val="24"/>
          <w:highlight w:val="none"/>
        </w:rPr>
        <w:t>一、地理位置</w:t>
      </w:r>
    </w:p>
    <w:p>
      <w:pPr>
        <w:spacing w:line="360" w:lineRule="auto"/>
        <w:ind w:left="8" w:leftChars="4" w:right="13" w:rightChars="6" w:firstLine="480" w:firstLineChars="200"/>
        <w:textAlignment w:val="center"/>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双鸭山市地处黑龙江省东北部，坐落在完达山脉北麓。地理座标为东经130°39′~134°24′，北纬45°45′~47°39′。双鸭山市东隔乌苏里江与俄罗斯比金市相望，南与虎林市、密山市、桦南县相邻，西与佳木斯市、七台河市相连，北与富锦市、桦川县接壤。</w:t>
      </w:r>
    </w:p>
    <w:p>
      <w:pPr>
        <w:spacing w:line="360" w:lineRule="auto"/>
        <w:ind w:left="8" w:leftChars="4" w:right="13" w:rightChars="6" w:firstLine="482" w:firstLineChars="200"/>
        <w:textAlignment w:val="center"/>
        <w:rPr>
          <w:rFonts w:hint="default" w:ascii="Times New Roman" w:hAnsi="Times New Roman" w:eastAsia="宋体" w:cs="Times New Roman"/>
          <w:b/>
          <w:bCs/>
          <w:color w:val="auto"/>
          <w:sz w:val="24"/>
          <w:highlight w:val="none"/>
        </w:rPr>
      </w:pPr>
      <w:r>
        <w:rPr>
          <w:rFonts w:hint="default" w:ascii="Times New Roman" w:hAnsi="Times New Roman" w:eastAsia="宋体" w:cs="Times New Roman"/>
          <w:b/>
          <w:bCs/>
          <w:color w:val="auto"/>
          <w:sz w:val="24"/>
          <w:highlight w:val="none"/>
        </w:rPr>
        <w:t>二、地形与地貌</w:t>
      </w:r>
    </w:p>
    <w:p>
      <w:pPr>
        <w:spacing w:line="360" w:lineRule="auto"/>
        <w:ind w:left="8" w:leftChars="4" w:right="13" w:rightChars="6" w:firstLine="480" w:firstLineChars="200"/>
        <w:textAlignment w:val="center"/>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双鸭山地势西南高、东北低，由西南向东北倾斜，西南为完达山余脉，平均海拔400~450m，最高点七星砬子海拔852.7m，南部为低山丘陵向平原过度的丘陵漫岗区，中北部及北部为松花江下游冲击平原，地势低平，东北部地势最低，平均海拔70~80m，最低处65.5m，分布有大面积沼泽湿地。境内可分为低山丘陵区、丘陵漫岗区、冲积平原区和低湿平原区四个微景观地貌单元。</w:t>
      </w:r>
    </w:p>
    <w:p>
      <w:pPr>
        <w:spacing w:line="360" w:lineRule="auto"/>
        <w:ind w:left="8" w:leftChars="4" w:right="13" w:rightChars="6" w:firstLine="482" w:firstLineChars="200"/>
        <w:textAlignment w:val="center"/>
        <w:rPr>
          <w:rFonts w:hint="default" w:ascii="Times New Roman" w:hAnsi="Times New Roman" w:eastAsia="宋体" w:cs="Times New Roman"/>
          <w:b/>
          <w:bCs/>
          <w:color w:val="auto"/>
          <w:sz w:val="24"/>
          <w:highlight w:val="none"/>
        </w:rPr>
      </w:pPr>
      <w:r>
        <w:rPr>
          <w:rFonts w:hint="default" w:ascii="Times New Roman" w:hAnsi="Times New Roman" w:eastAsia="宋体" w:cs="Times New Roman"/>
          <w:b/>
          <w:bCs/>
          <w:color w:val="auto"/>
          <w:sz w:val="24"/>
          <w:highlight w:val="none"/>
        </w:rPr>
        <w:t>三、气候与气象</w:t>
      </w:r>
    </w:p>
    <w:p>
      <w:pPr>
        <w:spacing w:line="360" w:lineRule="auto"/>
        <w:ind w:left="8" w:leftChars="4" w:right="13" w:rightChars="6" w:firstLine="480" w:firstLineChars="200"/>
        <w:textAlignment w:val="center"/>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双鸭山属中温带大陆季风气候。四季分明，冬季寒冷干燥，夏短温热多雨。春秋两季短暂，气候变化急剧，年温差较大。年平均气温3.3℃，最高气温为35.4℃，最低气温为-35.6℃；极端最高气温38.5℃，极端最低气温-37.1。年平均降雨量为540mm，多年平均风速4.3m/s，最大风速34m/s，风向主导为SW。多年平均降水量为523.4mm，最大降水量为873mm，最小为336mm。年平均日照在2500小时，无霜期平均147天，最大冻深228厘米。年积温2718℃，年日照约2617h。最大冻土深度为2m左右。多年平均蒸发量1290mm（20cm蒸发皿）。日照平均时数2605h，年平均气压1001.9Pa，冬季高，夏季低，无霜期147d。结冰期150天左右，采暖期180天。</w:t>
      </w:r>
    </w:p>
    <w:p>
      <w:pPr>
        <w:spacing w:line="360" w:lineRule="auto"/>
        <w:ind w:left="8" w:leftChars="4" w:right="13" w:rightChars="6" w:firstLine="482" w:firstLineChars="200"/>
        <w:textAlignment w:val="center"/>
        <w:rPr>
          <w:rFonts w:hint="default" w:ascii="Times New Roman" w:hAnsi="Times New Roman" w:eastAsia="宋体" w:cs="Times New Roman"/>
          <w:b/>
          <w:bCs/>
          <w:color w:val="auto"/>
          <w:sz w:val="24"/>
          <w:highlight w:val="none"/>
        </w:rPr>
      </w:pPr>
      <w:r>
        <w:rPr>
          <w:rFonts w:hint="default" w:ascii="Times New Roman" w:hAnsi="Times New Roman" w:eastAsia="宋体" w:cs="Times New Roman"/>
          <w:b/>
          <w:bCs/>
          <w:color w:val="auto"/>
          <w:sz w:val="24"/>
          <w:highlight w:val="none"/>
        </w:rPr>
        <w:t>四、水文地质</w:t>
      </w:r>
    </w:p>
    <w:p>
      <w:pPr>
        <w:spacing w:line="360" w:lineRule="auto"/>
        <w:ind w:left="8" w:leftChars="4" w:right="13" w:rightChars="6" w:firstLine="480" w:firstLineChars="200"/>
        <w:textAlignment w:val="center"/>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（1）地表水</w:t>
      </w:r>
    </w:p>
    <w:p>
      <w:pPr>
        <w:spacing w:line="360" w:lineRule="auto"/>
        <w:ind w:left="8" w:leftChars="4" w:right="13" w:rightChars="6" w:firstLine="480" w:firstLineChars="200"/>
        <w:textAlignment w:val="center"/>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双鸭山市的主要河流有东部的七星河及其支流扁石河、西部的安邦河及其支流小安邦河、马蹄河、小清河、哈达密河等。</w:t>
      </w:r>
    </w:p>
    <w:p>
      <w:pPr>
        <w:spacing w:line="360" w:lineRule="auto"/>
        <w:ind w:left="8" w:leftChars="4" w:right="13" w:rightChars="6" w:firstLine="480" w:firstLineChars="200"/>
        <w:textAlignment w:val="center"/>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①安邦河发源于双鸭山市南部完达山余脉七星砬子东分水岭北部，由南向北流经双鸭山市、福利屯至桦川县境内，最后由新河宫流入松花江。</w:t>
      </w:r>
    </w:p>
    <w:p>
      <w:pPr>
        <w:spacing w:line="360" w:lineRule="auto"/>
        <w:ind w:left="8" w:leftChars="4" w:right="13" w:rightChars="6" w:firstLine="480" w:firstLineChars="200"/>
        <w:textAlignment w:val="center"/>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②七星河位于宝山区内东部系乌苏里江二级支流，发源于宝清县境内完达山余脉三道蓝棒山西分水岭，自东南而西北与横道河子汇合后进入本区后折向东北，经杨木岗、保安屯、七星镇、万兴园后，沿友谊县与宝清县界过狼豁子至炮台亮子入乌苏里江左支挠力河。全长241km，总流域面积3985km</w:t>
      </w:r>
      <w:r>
        <w:rPr>
          <w:rFonts w:hint="default" w:ascii="Times New Roman" w:hAnsi="Times New Roman" w:eastAsia="宋体" w:cs="Times New Roman"/>
          <w:color w:val="auto"/>
          <w:sz w:val="24"/>
          <w:highlight w:val="none"/>
          <w:vertAlign w:val="superscript"/>
        </w:rPr>
        <w:t>2</w:t>
      </w:r>
      <w:r>
        <w:rPr>
          <w:rFonts w:hint="default" w:ascii="Times New Roman" w:hAnsi="Times New Roman" w:eastAsia="宋体" w:cs="Times New Roman"/>
          <w:color w:val="auto"/>
          <w:sz w:val="24"/>
          <w:highlight w:val="none"/>
        </w:rPr>
        <w:t>。</w:t>
      </w:r>
    </w:p>
    <w:p>
      <w:pPr>
        <w:spacing w:line="360" w:lineRule="auto"/>
        <w:ind w:left="8" w:leftChars="4" w:right="13" w:rightChars="6" w:firstLine="480" w:firstLineChars="200"/>
        <w:textAlignment w:val="center"/>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③七星河左岸支流扁石河（七星河支流），发源于宝山区中部完达山余脉之东麓，流域总面积648.6km</w:t>
      </w:r>
      <w:r>
        <w:rPr>
          <w:rFonts w:hint="default" w:ascii="Times New Roman" w:hAnsi="Times New Roman" w:eastAsia="宋体" w:cs="Times New Roman"/>
          <w:color w:val="auto"/>
          <w:sz w:val="24"/>
          <w:highlight w:val="none"/>
          <w:vertAlign w:val="superscript"/>
        </w:rPr>
        <w:t>2</w:t>
      </w:r>
      <w:r>
        <w:rPr>
          <w:rFonts w:hint="default" w:ascii="Times New Roman" w:hAnsi="Times New Roman" w:eastAsia="宋体" w:cs="Times New Roman"/>
          <w:color w:val="auto"/>
          <w:sz w:val="24"/>
          <w:highlight w:val="none"/>
        </w:rPr>
        <w:t>，全长50.4km，中、上游河谷宽阔平坦，最宽达6km，谷口狭窄，最窄仅数百米。</w:t>
      </w:r>
    </w:p>
    <w:p>
      <w:pPr>
        <w:spacing w:line="360" w:lineRule="auto"/>
        <w:ind w:left="8" w:leftChars="4" w:right="13" w:rightChars="6" w:firstLine="480" w:firstLineChars="200"/>
        <w:textAlignment w:val="center"/>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（2）地下水</w:t>
      </w:r>
    </w:p>
    <w:p>
      <w:pPr>
        <w:spacing w:line="360" w:lineRule="auto"/>
        <w:ind w:left="8" w:leftChars="4" w:right="13" w:rightChars="6" w:firstLine="480" w:firstLineChars="200"/>
        <w:textAlignment w:val="center"/>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双鸭山市中心区主要含水层为第四系孔隙水和基岩纪风化岩石裂隙水，60年代地下水资源丰富，地下水位埋深1m~2.3m，属潜水型地下水，最大出水量为260t/h。进入70年代后，随着工农业生产的迅速发展，城乡人口不断增加致使地面水资源超量开发，地下水资源出现严重贫乏，地下水位埋深已在10m以下，出水量下降到5t/h~36t/h。</w:t>
      </w:r>
    </w:p>
    <w:p>
      <w:pPr>
        <w:spacing w:line="360" w:lineRule="auto"/>
        <w:ind w:left="8" w:leftChars="4" w:right="13" w:rightChars="6" w:firstLine="482" w:firstLineChars="200"/>
        <w:textAlignment w:val="center"/>
        <w:rPr>
          <w:rFonts w:hint="default" w:ascii="Times New Roman" w:hAnsi="Times New Roman" w:eastAsia="宋体" w:cs="Times New Roman"/>
          <w:b/>
          <w:bCs/>
          <w:color w:val="auto"/>
          <w:sz w:val="24"/>
          <w:highlight w:val="none"/>
        </w:rPr>
      </w:pPr>
      <w:r>
        <w:rPr>
          <w:rFonts w:hint="default" w:ascii="Times New Roman" w:hAnsi="Times New Roman" w:eastAsia="宋体" w:cs="Times New Roman"/>
          <w:b/>
          <w:bCs/>
          <w:color w:val="auto"/>
          <w:sz w:val="24"/>
          <w:highlight w:val="none"/>
        </w:rPr>
        <w:t>五、资源、森林、植被</w:t>
      </w:r>
    </w:p>
    <w:p>
      <w:pPr>
        <w:spacing w:line="360" w:lineRule="auto"/>
        <w:ind w:left="8" w:leftChars="4" w:right="13" w:rightChars="6" w:firstLine="480" w:firstLineChars="200"/>
        <w:textAlignment w:val="center"/>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双鸭山市有着得天独厚的物产资源。煤炭是双鸭山的主要矿产资源，素有“煤城”之誉。煤炭远景储量100亿吨，精查储量25亿吨，现年产已达1500万吨。羊鼻山铁矿储量1.2亿吨，品位较高，可选性好，是全省唯一的大型磁铁矿。黄金、石墨、白银、大理石、石灰石、红绿宝石等矿产储量可观。以松、柞、桦、杨等天然阔叶林为主的森林资源十分丰富，活立木储量1150万立方米。</w:t>
      </w:r>
    </w:p>
    <w:p>
      <w:pPr>
        <w:spacing w:line="360" w:lineRule="auto"/>
        <w:ind w:firstLine="480" w:firstLineChars="200"/>
        <w:rPr>
          <w:rFonts w:hint="default" w:ascii="Times New Roman" w:hAnsi="Times New Roman" w:eastAsia="宋体" w:cs="Times New Roman"/>
          <w:color w:val="auto"/>
          <w:szCs w:val="21"/>
        </w:rPr>
      </w:pPr>
      <w:r>
        <w:rPr>
          <w:rFonts w:hint="default" w:ascii="Times New Roman" w:hAnsi="Times New Roman" w:eastAsia="宋体" w:cs="Times New Roman"/>
          <w:color w:val="auto"/>
          <w:sz w:val="24"/>
          <w:highlight w:val="none"/>
        </w:rPr>
        <w:t>草原植被以大小叶樟、五花草为主，107万亩草原为牧业生产提供了良好的天然牧场；45万亩的七星河苇塘，是黑龙江省三大芦苇基地之一。山参、刺五加、山葡萄、猕猴桃等野生植物和中药材丰富，蕨菜、薇菜、黑木耳等山野菜大量出口。动物资源约有90余种，东北虎、丹顶鹤、鹿、熊以及红肚鲫鱼、大马哈和乌苏里江的“三花五罗”等名贵鱼种享有盛誉。1017万亩肥沃良田，盛产大豆、玉米、小麦、水稻、烤烟、甜菜、红小豆、白瓜等，是全省重要的商品粮和经济作物基地。</w:t>
      </w:r>
    </w:p>
    <w:p>
      <w:pPr>
        <w:spacing w:line="360" w:lineRule="auto"/>
        <w:ind w:firstLine="420" w:firstLineChars="200"/>
        <w:rPr>
          <w:rFonts w:hint="default" w:ascii="Times New Roman" w:hAnsi="Times New Roman" w:eastAsia="宋体" w:cs="Times New Roman"/>
          <w:color w:val="auto"/>
          <w:szCs w:val="21"/>
        </w:rPr>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720" w:num="1"/>
          <w:docGrid w:type="lines" w:linePitch="312" w:charSpace="0"/>
        </w:sectPr>
      </w:pPr>
    </w:p>
    <w:bookmarkEnd w:id="1359"/>
    <w:p>
      <w:pPr>
        <w:pStyle w:val="6"/>
        <w:ind w:left="0" w:firstLine="0"/>
        <w:rPr>
          <w:rFonts w:hint="default" w:ascii="Times New Roman" w:hAnsi="Times New Roman" w:eastAsia="宋体" w:cs="Times New Roman"/>
          <w:bCs w:val="0"/>
          <w:color w:val="auto"/>
        </w:rPr>
      </w:pPr>
      <w:bookmarkStart w:id="1360" w:name="_Toc26618"/>
      <w:bookmarkStart w:id="1361" w:name="_Toc24548"/>
      <w:bookmarkStart w:id="1362" w:name="_Toc32386"/>
      <w:bookmarkStart w:id="1363" w:name="_Toc24281"/>
      <w:bookmarkStart w:id="1364" w:name="_Toc16428"/>
      <w:bookmarkStart w:id="1365" w:name="_Toc10876"/>
      <w:bookmarkStart w:id="1366" w:name="_Toc13575"/>
      <w:r>
        <w:rPr>
          <w:rFonts w:hint="default" w:ascii="Times New Roman" w:hAnsi="Times New Roman" w:eastAsia="宋体" w:cs="Times New Roman"/>
          <w:bCs w:val="0"/>
          <w:color w:val="auto"/>
        </w:rPr>
        <w:t>4环境空气质量现状调查</w:t>
      </w:r>
      <w:bookmarkEnd w:id="1360"/>
      <w:bookmarkEnd w:id="1361"/>
      <w:bookmarkEnd w:id="1362"/>
      <w:bookmarkEnd w:id="1363"/>
      <w:bookmarkEnd w:id="1364"/>
      <w:bookmarkEnd w:id="1365"/>
      <w:bookmarkEnd w:id="1366"/>
    </w:p>
    <w:p>
      <w:pPr>
        <w:spacing w:line="360" w:lineRule="auto"/>
        <w:rPr>
          <w:rFonts w:hint="default" w:ascii="Times New Roman" w:hAnsi="Times New Roman" w:eastAsia="宋体" w:cs="Times New Roman"/>
          <w:b/>
          <w:color w:val="auto"/>
          <w:sz w:val="24"/>
        </w:rPr>
      </w:pPr>
      <w:r>
        <w:rPr>
          <w:rFonts w:hint="default" w:ascii="Times New Roman" w:hAnsi="Times New Roman" w:eastAsia="宋体" w:cs="Times New Roman"/>
          <w:b/>
          <w:color w:val="auto"/>
          <w:sz w:val="24"/>
        </w:rPr>
        <w:t>1、大气环境</w:t>
      </w:r>
    </w:p>
    <w:p>
      <w:pPr>
        <w:spacing w:line="360" w:lineRule="auto"/>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（1）基本污染物</w:t>
      </w:r>
    </w:p>
    <w:p>
      <w:pPr>
        <w:spacing w:line="360" w:lineRule="auto"/>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根据《2020年双鸭山市环境空气质量状况》可知，自2020年1月起，双鸭山市区环境空气执行GB3095-2012《环境空气质量标准》中二级标准。2020年，双鸭山市监测天数为366天，获得有效天数为366天，经统计我市达标天数为349天，空气质量一级优239天，二级良110天，三级轻度污染13天，四级中度污染2天，五至六级重度、严重污染2天，达标率95.4%。其中PM</w:t>
      </w:r>
      <w:r>
        <w:rPr>
          <w:rFonts w:hint="default" w:ascii="Times New Roman" w:hAnsi="Times New Roman" w:eastAsia="宋体" w:cs="Times New Roman"/>
          <w:color w:val="auto"/>
          <w:sz w:val="24"/>
          <w:vertAlign w:val="subscript"/>
        </w:rPr>
        <w:t>2.5</w:t>
      </w:r>
      <w:r>
        <w:rPr>
          <w:rFonts w:hint="default" w:ascii="Times New Roman" w:hAnsi="Times New Roman" w:eastAsia="宋体" w:cs="Times New Roman"/>
          <w:color w:val="auto"/>
          <w:sz w:val="24"/>
        </w:rPr>
        <w:t>年平均浓度值为26μg/m</w:t>
      </w:r>
      <w:r>
        <w:rPr>
          <w:rFonts w:hint="default" w:ascii="Times New Roman" w:hAnsi="Times New Roman" w:eastAsia="宋体" w:cs="Times New Roman"/>
          <w:color w:val="auto"/>
          <w:sz w:val="24"/>
          <w:vertAlign w:val="superscript"/>
        </w:rPr>
        <w:t>3</w:t>
      </w:r>
      <w:r>
        <w:rPr>
          <w:rFonts w:hint="default" w:ascii="Times New Roman" w:hAnsi="Times New Roman" w:eastAsia="宋体" w:cs="Times New Roman"/>
          <w:color w:val="auto"/>
          <w:sz w:val="24"/>
        </w:rPr>
        <w:t>、PM</w:t>
      </w:r>
      <w:r>
        <w:rPr>
          <w:rFonts w:hint="default" w:ascii="Times New Roman" w:hAnsi="Times New Roman" w:eastAsia="宋体" w:cs="Times New Roman"/>
          <w:color w:val="auto"/>
          <w:sz w:val="24"/>
          <w:vertAlign w:val="subscript"/>
        </w:rPr>
        <w:t>10</w:t>
      </w:r>
      <w:r>
        <w:rPr>
          <w:rFonts w:hint="default" w:ascii="Times New Roman" w:hAnsi="Times New Roman" w:eastAsia="宋体" w:cs="Times New Roman"/>
          <w:color w:val="auto"/>
          <w:sz w:val="24"/>
        </w:rPr>
        <w:t>年平均浓度值为44μg/m</w:t>
      </w:r>
      <w:r>
        <w:rPr>
          <w:rFonts w:hint="default" w:ascii="Times New Roman" w:hAnsi="Times New Roman" w:eastAsia="宋体" w:cs="Times New Roman"/>
          <w:color w:val="auto"/>
          <w:sz w:val="24"/>
          <w:vertAlign w:val="superscript"/>
        </w:rPr>
        <w:t>3</w:t>
      </w:r>
      <w:r>
        <w:rPr>
          <w:rFonts w:hint="default" w:ascii="Times New Roman" w:hAnsi="Times New Roman" w:eastAsia="宋体" w:cs="Times New Roman"/>
          <w:color w:val="auto"/>
          <w:sz w:val="24"/>
        </w:rPr>
        <w:t>、SO</w:t>
      </w:r>
      <w:r>
        <w:rPr>
          <w:rFonts w:hint="default" w:ascii="Times New Roman" w:hAnsi="Times New Roman" w:eastAsia="宋体" w:cs="Times New Roman"/>
          <w:color w:val="auto"/>
          <w:sz w:val="24"/>
          <w:vertAlign w:val="subscript"/>
        </w:rPr>
        <w:t>2</w:t>
      </w:r>
      <w:r>
        <w:rPr>
          <w:rFonts w:hint="default" w:ascii="Times New Roman" w:hAnsi="Times New Roman" w:eastAsia="宋体" w:cs="Times New Roman"/>
          <w:color w:val="auto"/>
          <w:sz w:val="24"/>
        </w:rPr>
        <w:t>年平均浓度值为10μg/m</w:t>
      </w:r>
      <w:r>
        <w:rPr>
          <w:rFonts w:hint="default" w:ascii="Times New Roman" w:hAnsi="Times New Roman" w:eastAsia="宋体" w:cs="Times New Roman"/>
          <w:color w:val="auto"/>
          <w:sz w:val="24"/>
          <w:vertAlign w:val="superscript"/>
        </w:rPr>
        <w:t>3</w:t>
      </w:r>
      <w:r>
        <w:rPr>
          <w:rFonts w:hint="default" w:ascii="Times New Roman" w:hAnsi="Times New Roman" w:eastAsia="宋体" w:cs="Times New Roman"/>
          <w:color w:val="auto"/>
          <w:sz w:val="24"/>
        </w:rPr>
        <w:t>、NO</w:t>
      </w:r>
      <w:r>
        <w:rPr>
          <w:rFonts w:hint="default" w:ascii="Times New Roman" w:hAnsi="Times New Roman" w:eastAsia="宋体" w:cs="Times New Roman"/>
          <w:color w:val="auto"/>
          <w:sz w:val="24"/>
          <w:vertAlign w:val="subscript"/>
        </w:rPr>
        <w:t>2</w:t>
      </w:r>
      <w:r>
        <w:rPr>
          <w:rFonts w:hint="default" w:ascii="Times New Roman" w:hAnsi="Times New Roman" w:eastAsia="宋体" w:cs="Times New Roman"/>
          <w:color w:val="auto"/>
          <w:sz w:val="24"/>
        </w:rPr>
        <w:t>年平均浓度值为14μg/m</w:t>
      </w:r>
      <w:r>
        <w:rPr>
          <w:rFonts w:hint="default" w:ascii="Times New Roman" w:hAnsi="Times New Roman" w:eastAsia="宋体" w:cs="Times New Roman"/>
          <w:color w:val="auto"/>
          <w:sz w:val="24"/>
          <w:vertAlign w:val="superscript"/>
        </w:rPr>
        <w:t>3</w:t>
      </w:r>
      <w:r>
        <w:rPr>
          <w:rFonts w:hint="default" w:ascii="Times New Roman" w:hAnsi="Times New Roman" w:eastAsia="宋体" w:cs="Times New Roman"/>
          <w:color w:val="auto"/>
          <w:sz w:val="24"/>
        </w:rPr>
        <w:t>、CO年平均浓度值为0.5mg/m</w:t>
      </w:r>
      <w:r>
        <w:rPr>
          <w:rFonts w:hint="default" w:ascii="Times New Roman" w:hAnsi="Times New Roman" w:eastAsia="宋体" w:cs="Times New Roman"/>
          <w:color w:val="auto"/>
          <w:sz w:val="24"/>
          <w:vertAlign w:val="superscript"/>
        </w:rPr>
        <w:t>3</w:t>
      </w:r>
      <w:r>
        <w:rPr>
          <w:rFonts w:hint="default" w:ascii="Times New Roman" w:hAnsi="Times New Roman" w:eastAsia="宋体" w:cs="Times New Roman"/>
          <w:color w:val="auto"/>
          <w:sz w:val="24"/>
        </w:rPr>
        <w:t>，平均浓度第95百分位数为1.0mg/m</w:t>
      </w:r>
      <w:r>
        <w:rPr>
          <w:rFonts w:hint="default" w:ascii="Times New Roman" w:hAnsi="Times New Roman" w:eastAsia="宋体" w:cs="Times New Roman"/>
          <w:color w:val="auto"/>
          <w:sz w:val="24"/>
          <w:vertAlign w:val="superscript"/>
        </w:rPr>
        <w:t>3</w:t>
      </w:r>
      <w:r>
        <w:rPr>
          <w:rFonts w:hint="default" w:ascii="Times New Roman" w:hAnsi="Times New Roman" w:eastAsia="宋体" w:cs="Times New Roman"/>
          <w:color w:val="auto"/>
          <w:sz w:val="24"/>
        </w:rPr>
        <w:t>、O</w:t>
      </w:r>
      <w:r>
        <w:rPr>
          <w:rFonts w:hint="default" w:ascii="Times New Roman" w:hAnsi="Times New Roman" w:eastAsia="宋体" w:cs="Times New Roman"/>
          <w:color w:val="auto"/>
          <w:sz w:val="24"/>
          <w:vertAlign w:val="subscript"/>
        </w:rPr>
        <w:t>3</w:t>
      </w:r>
      <w:r>
        <w:rPr>
          <w:rFonts w:hint="default" w:ascii="Times New Roman" w:hAnsi="Times New Roman" w:eastAsia="宋体" w:cs="Times New Roman"/>
          <w:color w:val="auto"/>
          <w:sz w:val="24"/>
        </w:rPr>
        <w:t>－8h年平均浓度值为71μg/m</w:t>
      </w:r>
      <w:r>
        <w:rPr>
          <w:rFonts w:hint="default" w:ascii="Times New Roman" w:hAnsi="Times New Roman" w:eastAsia="宋体" w:cs="Times New Roman"/>
          <w:color w:val="auto"/>
          <w:sz w:val="24"/>
          <w:vertAlign w:val="superscript"/>
        </w:rPr>
        <w:t>3</w:t>
      </w:r>
      <w:r>
        <w:rPr>
          <w:rFonts w:hint="default" w:ascii="Times New Roman" w:hAnsi="Times New Roman" w:eastAsia="宋体" w:cs="Times New Roman"/>
          <w:color w:val="auto"/>
          <w:sz w:val="24"/>
        </w:rPr>
        <w:t>、平均浓度第90百分位数为103μg/m</w:t>
      </w:r>
      <w:r>
        <w:rPr>
          <w:rFonts w:hint="default" w:ascii="Times New Roman" w:hAnsi="Times New Roman" w:eastAsia="宋体" w:cs="Times New Roman"/>
          <w:color w:val="auto"/>
          <w:sz w:val="24"/>
          <w:vertAlign w:val="superscript"/>
        </w:rPr>
        <w:t>3</w:t>
      </w:r>
      <w:r>
        <w:rPr>
          <w:rFonts w:hint="default" w:ascii="Times New Roman" w:hAnsi="Times New Roman" w:eastAsia="宋体" w:cs="Times New Roman"/>
          <w:color w:val="auto"/>
          <w:sz w:val="24"/>
        </w:rPr>
        <w:t>。</w:t>
      </w:r>
    </w:p>
    <w:p>
      <w:pPr>
        <w:spacing w:line="360" w:lineRule="auto"/>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满足《环境空气质量标准》（GB3095-2012）及其修改单中二级标准的要求。本项目所在区域环境质量为达标区</w:t>
      </w:r>
      <w:r>
        <w:rPr>
          <w:rFonts w:hint="default" w:ascii="Times New Roman" w:hAnsi="Times New Roman" w:eastAsia="宋体" w:cs="Times New Roman"/>
          <w:color w:val="auto"/>
          <w:kern w:val="0"/>
          <w:szCs w:val="21"/>
        </w:rPr>
        <w:t>。</w:t>
      </w:r>
    </w:p>
    <w:p>
      <w:pPr>
        <w:ind w:firstLine="422" w:firstLineChars="200"/>
        <w:jc w:val="center"/>
        <w:rPr>
          <w:rFonts w:hint="default" w:ascii="Times New Roman" w:hAnsi="Times New Roman" w:eastAsia="宋体" w:cs="Times New Roman"/>
          <w:b/>
          <w:bCs/>
          <w:color w:val="auto"/>
          <w:szCs w:val="21"/>
        </w:rPr>
      </w:pPr>
      <w:r>
        <w:rPr>
          <w:rFonts w:hint="default" w:ascii="Times New Roman" w:hAnsi="Times New Roman" w:eastAsia="宋体" w:cs="Times New Roman"/>
          <w:b/>
          <w:bCs/>
          <w:color w:val="auto"/>
          <w:szCs w:val="21"/>
        </w:rPr>
        <w:t>表</w:t>
      </w:r>
      <w:r>
        <w:rPr>
          <w:rFonts w:hint="eastAsia" w:ascii="Times New Roman" w:hAnsi="Times New Roman" w:cs="Times New Roman"/>
          <w:b/>
          <w:bCs/>
          <w:color w:val="auto"/>
          <w:szCs w:val="21"/>
          <w:lang w:val="en-US" w:eastAsia="zh-CN"/>
        </w:rPr>
        <w:t>4</w:t>
      </w:r>
      <w:r>
        <w:rPr>
          <w:rFonts w:hint="default" w:ascii="Times New Roman" w:hAnsi="Times New Roman" w:eastAsia="宋体" w:cs="Times New Roman"/>
          <w:b/>
          <w:bCs/>
          <w:color w:val="auto"/>
          <w:szCs w:val="21"/>
        </w:rPr>
        <w:t>-1  区域空气质量现状评价表</w:t>
      </w:r>
    </w:p>
    <w:tbl>
      <w:tblPr>
        <w:tblStyle w:val="30"/>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074"/>
        <w:gridCol w:w="2096"/>
        <w:gridCol w:w="1439"/>
        <w:gridCol w:w="1600"/>
        <w:gridCol w:w="1156"/>
        <w:gridCol w:w="1157"/>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30" w:type="pct"/>
            <w:vAlign w:val="center"/>
          </w:tcPr>
          <w:p>
            <w:pPr>
              <w:autoSpaceDE w:val="0"/>
              <w:autoSpaceDN w:val="0"/>
              <w:adjustRightInd w:val="0"/>
              <w:snapToGrid w:val="0"/>
              <w:jc w:val="center"/>
              <w:textAlignment w:val="bottom"/>
              <w:rPr>
                <w:rFonts w:hint="default" w:ascii="Times New Roman" w:hAnsi="Times New Roman" w:eastAsia="宋体" w:cs="Times New Roman"/>
                <w:color w:val="auto"/>
                <w:kern w:val="0"/>
                <w:szCs w:val="21"/>
              </w:rPr>
            </w:pPr>
            <w:r>
              <w:rPr>
                <w:rFonts w:hint="default" w:ascii="Times New Roman" w:hAnsi="Times New Roman" w:eastAsia="宋体" w:cs="Times New Roman"/>
                <w:color w:val="auto"/>
                <w:kern w:val="0"/>
                <w:szCs w:val="21"/>
              </w:rPr>
              <w:t>污染物</w:t>
            </w:r>
          </w:p>
        </w:tc>
        <w:tc>
          <w:tcPr>
            <w:tcW w:w="1230" w:type="pct"/>
            <w:vAlign w:val="center"/>
          </w:tcPr>
          <w:p>
            <w:pPr>
              <w:autoSpaceDE w:val="0"/>
              <w:autoSpaceDN w:val="0"/>
              <w:adjustRightInd w:val="0"/>
              <w:snapToGrid w:val="0"/>
              <w:jc w:val="center"/>
              <w:textAlignment w:val="bottom"/>
              <w:rPr>
                <w:rFonts w:hint="default" w:ascii="Times New Roman" w:hAnsi="Times New Roman" w:eastAsia="宋体" w:cs="Times New Roman"/>
                <w:color w:val="auto"/>
                <w:kern w:val="0"/>
                <w:szCs w:val="21"/>
              </w:rPr>
            </w:pPr>
            <w:r>
              <w:rPr>
                <w:rFonts w:hint="default" w:ascii="Times New Roman" w:hAnsi="Times New Roman" w:eastAsia="宋体" w:cs="Times New Roman"/>
                <w:color w:val="auto"/>
                <w:kern w:val="0"/>
                <w:szCs w:val="21"/>
              </w:rPr>
              <w:t>年评价指标</w:t>
            </w:r>
          </w:p>
        </w:tc>
        <w:tc>
          <w:tcPr>
            <w:tcW w:w="844" w:type="pct"/>
            <w:vAlign w:val="center"/>
          </w:tcPr>
          <w:p>
            <w:pPr>
              <w:widowControl/>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现状浓度/</w:t>
            </w:r>
          </w:p>
          <w:p>
            <w:pPr>
              <w:widowControl/>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(μg/m</w:t>
            </w:r>
            <w:r>
              <w:rPr>
                <w:rFonts w:hint="default" w:ascii="Times New Roman" w:hAnsi="Times New Roman" w:eastAsia="宋体" w:cs="Times New Roman"/>
                <w:color w:val="auto"/>
                <w:szCs w:val="21"/>
                <w:vertAlign w:val="superscript"/>
              </w:rPr>
              <w:t>3</w:t>
            </w:r>
            <w:r>
              <w:rPr>
                <w:rFonts w:hint="default" w:ascii="Times New Roman" w:hAnsi="Times New Roman" w:eastAsia="宋体" w:cs="Times New Roman"/>
                <w:color w:val="auto"/>
                <w:szCs w:val="21"/>
              </w:rPr>
              <w:t>)</w:t>
            </w:r>
          </w:p>
        </w:tc>
        <w:tc>
          <w:tcPr>
            <w:tcW w:w="939" w:type="pct"/>
            <w:vAlign w:val="center"/>
          </w:tcPr>
          <w:p>
            <w:pPr>
              <w:widowControl/>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标准值/</w:t>
            </w:r>
          </w:p>
          <w:p>
            <w:pPr>
              <w:widowControl/>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(μg/m</w:t>
            </w:r>
            <w:r>
              <w:rPr>
                <w:rFonts w:hint="default" w:ascii="Times New Roman" w:hAnsi="Times New Roman" w:eastAsia="宋体" w:cs="Times New Roman"/>
                <w:color w:val="auto"/>
                <w:szCs w:val="21"/>
                <w:vertAlign w:val="superscript"/>
              </w:rPr>
              <w:t>3</w:t>
            </w:r>
            <w:r>
              <w:rPr>
                <w:rFonts w:hint="default" w:ascii="Times New Roman" w:hAnsi="Times New Roman" w:eastAsia="宋体" w:cs="Times New Roman"/>
                <w:color w:val="auto"/>
                <w:szCs w:val="21"/>
              </w:rPr>
              <w:t>)</w:t>
            </w:r>
          </w:p>
        </w:tc>
        <w:tc>
          <w:tcPr>
            <w:tcW w:w="678" w:type="pct"/>
            <w:vAlign w:val="center"/>
          </w:tcPr>
          <w:p>
            <w:pPr>
              <w:widowControl/>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占标率/</w:t>
            </w:r>
          </w:p>
          <w:p>
            <w:pPr>
              <w:widowControl/>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cr/>
            </w:r>
            <w:r>
              <w:rPr>
                <w:rFonts w:hint="default" w:ascii="Times New Roman" w:hAnsi="Times New Roman" w:eastAsia="宋体" w:cs="Times New Roman"/>
                <w:color w:val="auto"/>
                <w:szCs w:val="21"/>
              </w:rPr>
              <w:t>%</w:t>
            </w:r>
          </w:p>
        </w:tc>
        <w:tc>
          <w:tcPr>
            <w:tcW w:w="679" w:type="pct"/>
            <w:vAlign w:val="center"/>
          </w:tcPr>
          <w:p>
            <w:pPr>
              <w:adjustRightInd w:val="0"/>
              <w:snapToGrid w:val="0"/>
              <w:jc w:val="center"/>
              <w:rPr>
                <w:rFonts w:hint="default" w:ascii="Times New Roman" w:hAnsi="Times New Roman" w:eastAsia="宋体" w:cs="Times New Roman"/>
                <w:bCs/>
                <w:color w:val="auto"/>
                <w:szCs w:val="21"/>
              </w:rPr>
            </w:pPr>
            <w:r>
              <w:rPr>
                <w:rFonts w:hint="default" w:ascii="Times New Roman" w:hAnsi="Times New Roman" w:eastAsia="宋体" w:cs="Times New Roman"/>
                <w:bCs/>
                <w:color w:val="auto"/>
                <w:szCs w:val="21"/>
              </w:rPr>
              <w:t>达标情况</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30" w:type="pct"/>
            <w:vAlign w:val="center"/>
          </w:tcPr>
          <w:p>
            <w:pPr>
              <w:autoSpaceDE w:val="0"/>
              <w:autoSpaceDN w:val="0"/>
              <w:adjustRightInd w:val="0"/>
              <w:snapToGrid w:val="0"/>
              <w:jc w:val="center"/>
              <w:textAlignment w:val="bottom"/>
              <w:rPr>
                <w:rFonts w:hint="default" w:ascii="Times New Roman" w:hAnsi="Times New Roman" w:eastAsia="宋体" w:cs="Times New Roman"/>
                <w:color w:val="auto"/>
                <w:kern w:val="0"/>
                <w:szCs w:val="21"/>
              </w:rPr>
            </w:pPr>
            <w:r>
              <w:rPr>
                <w:rFonts w:hint="default" w:ascii="Times New Roman" w:hAnsi="Times New Roman" w:eastAsia="宋体" w:cs="Times New Roman"/>
                <w:color w:val="auto"/>
                <w:kern w:val="0"/>
                <w:szCs w:val="21"/>
              </w:rPr>
              <w:t>SO</w:t>
            </w:r>
            <w:r>
              <w:rPr>
                <w:rFonts w:hint="default" w:ascii="Times New Roman" w:hAnsi="Times New Roman" w:eastAsia="宋体" w:cs="Times New Roman"/>
                <w:color w:val="auto"/>
                <w:kern w:val="0"/>
                <w:szCs w:val="21"/>
                <w:vertAlign w:val="subscript"/>
              </w:rPr>
              <w:t>2</w:t>
            </w:r>
          </w:p>
        </w:tc>
        <w:tc>
          <w:tcPr>
            <w:tcW w:w="1230" w:type="pct"/>
            <w:vAlign w:val="center"/>
          </w:tcPr>
          <w:p>
            <w:pPr>
              <w:autoSpaceDE w:val="0"/>
              <w:autoSpaceDN w:val="0"/>
              <w:adjustRightInd w:val="0"/>
              <w:snapToGrid w:val="0"/>
              <w:jc w:val="center"/>
              <w:textAlignment w:val="bottom"/>
              <w:rPr>
                <w:rFonts w:hint="default" w:ascii="Times New Roman" w:hAnsi="Times New Roman" w:eastAsia="宋体" w:cs="Times New Roman"/>
                <w:color w:val="auto"/>
                <w:kern w:val="0"/>
                <w:szCs w:val="21"/>
              </w:rPr>
            </w:pPr>
            <w:r>
              <w:rPr>
                <w:rFonts w:hint="default" w:ascii="Times New Roman" w:hAnsi="Times New Roman" w:eastAsia="宋体" w:cs="Times New Roman"/>
                <w:color w:val="auto"/>
                <w:kern w:val="0"/>
                <w:szCs w:val="21"/>
              </w:rPr>
              <w:t>年平均质量浓度</w:t>
            </w:r>
          </w:p>
        </w:tc>
        <w:tc>
          <w:tcPr>
            <w:tcW w:w="844" w:type="pct"/>
            <w:vAlign w:val="center"/>
          </w:tcPr>
          <w:p>
            <w:pPr>
              <w:widowControl/>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10</w:t>
            </w:r>
          </w:p>
        </w:tc>
        <w:tc>
          <w:tcPr>
            <w:tcW w:w="939" w:type="pct"/>
            <w:vAlign w:val="center"/>
          </w:tcPr>
          <w:p>
            <w:pPr>
              <w:widowControl/>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60</w:t>
            </w:r>
          </w:p>
        </w:tc>
        <w:tc>
          <w:tcPr>
            <w:tcW w:w="678" w:type="pct"/>
            <w:vAlign w:val="center"/>
          </w:tcPr>
          <w:p>
            <w:pPr>
              <w:widowControl/>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16.7</w:t>
            </w:r>
          </w:p>
        </w:tc>
        <w:tc>
          <w:tcPr>
            <w:tcW w:w="679" w:type="pct"/>
            <w:vAlign w:val="center"/>
          </w:tcPr>
          <w:p>
            <w:pPr>
              <w:adjustRightInd w:val="0"/>
              <w:snapToGrid w:val="0"/>
              <w:jc w:val="center"/>
              <w:rPr>
                <w:rFonts w:hint="default" w:ascii="Times New Roman" w:hAnsi="Times New Roman" w:eastAsia="宋体" w:cs="Times New Roman"/>
                <w:bCs/>
                <w:color w:val="auto"/>
                <w:szCs w:val="21"/>
              </w:rPr>
            </w:pPr>
            <w:r>
              <w:rPr>
                <w:rFonts w:hint="default" w:ascii="Times New Roman" w:hAnsi="Times New Roman" w:eastAsia="宋体" w:cs="Times New Roman"/>
                <w:bCs/>
                <w:color w:val="auto"/>
                <w:szCs w:val="21"/>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08" w:hRule="atLeast"/>
          <w:jc w:val="center"/>
        </w:trPr>
        <w:tc>
          <w:tcPr>
            <w:tcW w:w="630" w:type="pct"/>
            <w:vAlign w:val="center"/>
          </w:tcPr>
          <w:p>
            <w:pPr>
              <w:autoSpaceDE w:val="0"/>
              <w:autoSpaceDN w:val="0"/>
              <w:adjustRightInd w:val="0"/>
              <w:snapToGrid w:val="0"/>
              <w:jc w:val="center"/>
              <w:textAlignment w:val="bottom"/>
              <w:rPr>
                <w:rFonts w:hint="default" w:ascii="Times New Roman" w:hAnsi="Times New Roman" w:eastAsia="宋体" w:cs="Times New Roman"/>
                <w:color w:val="auto"/>
                <w:kern w:val="0"/>
                <w:szCs w:val="21"/>
              </w:rPr>
            </w:pPr>
            <w:r>
              <w:rPr>
                <w:rFonts w:hint="default" w:ascii="Times New Roman" w:hAnsi="Times New Roman" w:eastAsia="宋体" w:cs="Times New Roman"/>
                <w:color w:val="auto"/>
                <w:kern w:val="0"/>
                <w:szCs w:val="21"/>
              </w:rPr>
              <w:t>NO</w:t>
            </w:r>
            <w:r>
              <w:rPr>
                <w:rFonts w:hint="default" w:ascii="Times New Roman" w:hAnsi="Times New Roman" w:eastAsia="宋体" w:cs="Times New Roman"/>
                <w:color w:val="auto"/>
                <w:kern w:val="0"/>
                <w:szCs w:val="21"/>
                <w:vertAlign w:val="subscript"/>
              </w:rPr>
              <w:t>2</w:t>
            </w:r>
          </w:p>
        </w:tc>
        <w:tc>
          <w:tcPr>
            <w:tcW w:w="1230" w:type="pct"/>
            <w:vAlign w:val="center"/>
          </w:tcPr>
          <w:p>
            <w:pPr>
              <w:autoSpaceDE w:val="0"/>
              <w:autoSpaceDN w:val="0"/>
              <w:adjustRightInd w:val="0"/>
              <w:snapToGrid w:val="0"/>
              <w:jc w:val="center"/>
              <w:textAlignment w:val="bottom"/>
              <w:rPr>
                <w:rFonts w:hint="default" w:ascii="Times New Roman" w:hAnsi="Times New Roman" w:eastAsia="宋体" w:cs="Times New Roman"/>
                <w:color w:val="auto"/>
                <w:kern w:val="0"/>
                <w:szCs w:val="21"/>
              </w:rPr>
            </w:pPr>
            <w:r>
              <w:rPr>
                <w:rFonts w:hint="default" w:ascii="Times New Roman" w:hAnsi="Times New Roman" w:eastAsia="宋体" w:cs="Times New Roman"/>
                <w:color w:val="auto"/>
                <w:kern w:val="0"/>
                <w:szCs w:val="21"/>
              </w:rPr>
              <w:t>年平均质量浓度</w:t>
            </w:r>
          </w:p>
        </w:tc>
        <w:tc>
          <w:tcPr>
            <w:tcW w:w="844" w:type="pct"/>
            <w:vAlign w:val="center"/>
          </w:tcPr>
          <w:p>
            <w:pPr>
              <w:widowControl/>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14</w:t>
            </w:r>
          </w:p>
        </w:tc>
        <w:tc>
          <w:tcPr>
            <w:tcW w:w="939" w:type="pct"/>
            <w:vAlign w:val="center"/>
          </w:tcPr>
          <w:p>
            <w:pPr>
              <w:widowControl/>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40</w:t>
            </w:r>
          </w:p>
        </w:tc>
        <w:tc>
          <w:tcPr>
            <w:tcW w:w="678" w:type="pct"/>
            <w:vAlign w:val="center"/>
          </w:tcPr>
          <w:p>
            <w:pPr>
              <w:widowControl/>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35</w:t>
            </w:r>
          </w:p>
        </w:tc>
        <w:tc>
          <w:tcPr>
            <w:tcW w:w="679" w:type="pct"/>
            <w:vAlign w:val="center"/>
          </w:tcPr>
          <w:p>
            <w:pPr>
              <w:adjustRightInd w:val="0"/>
              <w:snapToGrid w:val="0"/>
              <w:jc w:val="center"/>
              <w:rPr>
                <w:rFonts w:hint="default" w:ascii="Times New Roman" w:hAnsi="Times New Roman" w:eastAsia="宋体" w:cs="Times New Roman"/>
                <w:bCs/>
                <w:color w:val="auto"/>
                <w:szCs w:val="21"/>
              </w:rPr>
            </w:pPr>
            <w:r>
              <w:rPr>
                <w:rFonts w:hint="default" w:ascii="Times New Roman" w:hAnsi="Times New Roman" w:eastAsia="宋体" w:cs="Times New Roman"/>
                <w:bCs/>
                <w:color w:val="auto"/>
                <w:szCs w:val="21"/>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30" w:type="pct"/>
            <w:vAlign w:val="center"/>
          </w:tcPr>
          <w:p>
            <w:pPr>
              <w:autoSpaceDE w:val="0"/>
              <w:autoSpaceDN w:val="0"/>
              <w:adjustRightInd w:val="0"/>
              <w:snapToGrid w:val="0"/>
              <w:jc w:val="center"/>
              <w:textAlignment w:val="bottom"/>
              <w:rPr>
                <w:rFonts w:hint="default" w:ascii="Times New Roman" w:hAnsi="Times New Roman" w:eastAsia="宋体" w:cs="Times New Roman"/>
                <w:color w:val="auto"/>
                <w:kern w:val="0"/>
                <w:szCs w:val="21"/>
              </w:rPr>
            </w:pPr>
            <w:r>
              <w:rPr>
                <w:rFonts w:hint="default" w:ascii="Times New Roman" w:hAnsi="Times New Roman" w:eastAsia="宋体" w:cs="Times New Roman"/>
                <w:color w:val="auto"/>
                <w:kern w:val="0"/>
                <w:szCs w:val="21"/>
              </w:rPr>
              <w:t>PM</w:t>
            </w:r>
            <w:r>
              <w:rPr>
                <w:rFonts w:hint="default" w:ascii="Times New Roman" w:hAnsi="Times New Roman" w:eastAsia="宋体" w:cs="Times New Roman"/>
                <w:color w:val="auto"/>
                <w:kern w:val="0"/>
                <w:szCs w:val="21"/>
                <w:vertAlign w:val="subscript"/>
              </w:rPr>
              <w:t>10</w:t>
            </w:r>
          </w:p>
        </w:tc>
        <w:tc>
          <w:tcPr>
            <w:tcW w:w="1230" w:type="pct"/>
            <w:vAlign w:val="center"/>
          </w:tcPr>
          <w:p>
            <w:pPr>
              <w:autoSpaceDE w:val="0"/>
              <w:autoSpaceDN w:val="0"/>
              <w:adjustRightInd w:val="0"/>
              <w:snapToGrid w:val="0"/>
              <w:jc w:val="center"/>
              <w:textAlignment w:val="bottom"/>
              <w:rPr>
                <w:rFonts w:hint="default" w:ascii="Times New Roman" w:hAnsi="Times New Roman" w:eastAsia="宋体" w:cs="Times New Roman"/>
                <w:color w:val="auto"/>
                <w:kern w:val="0"/>
                <w:szCs w:val="21"/>
              </w:rPr>
            </w:pPr>
            <w:r>
              <w:rPr>
                <w:rFonts w:hint="default" w:ascii="Times New Roman" w:hAnsi="Times New Roman" w:eastAsia="宋体" w:cs="Times New Roman"/>
                <w:color w:val="auto"/>
                <w:kern w:val="0"/>
                <w:szCs w:val="21"/>
              </w:rPr>
              <w:t>年平均质量浓度</w:t>
            </w:r>
          </w:p>
        </w:tc>
        <w:tc>
          <w:tcPr>
            <w:tcW w:w="844" w:type="pct"/>
            <w:vAlign w:val="center"/>
          </w:tcPr>
          <w:p>
            <w:pPr>
              <w:widowControl/>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44</w:t>
            </w:r>
          </w:p>
        </w:tc>
        <w:tc>
          <w:tcPr>
            <w:tcW w:w="939" w:type="pct"/>
            <w:vAlign w:val="center"/>
          </w:tcPr>
          <w:p>
            <w:pPr>
              <w:widowControl/>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70</w:t>
            </w:r>
          </w:p>
        </w:tc>
        <w:tc>
          <w:tcPr>
            <w:tcW w:w="678" w:type="pct"/>
            <w:vAlign w:val="center"/>
          </w:tcPr>
          <w:p>
            <w:pPr>
              <w:widowControl/>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62.9</w:t>
            </w:r>
          </w:p>
        </w:tc>
        <w:tc>
          <w:tcPr>
            <w:tcW w:w="679" w:type="pct"/>
            <w:vAlign w:val="center"/>
          </w:tcPr>
          <w:p>
            <w:pPr>
              <w:adjustRightInd w:val="0"/>
              <w:snapToGrid w:val="0"/>
              <w:jc w:val="center"/>
              <w:rPr>
                <w:rFonts w:hint="default" w:ascii="Times New Roman" w:hAnsi="Times New Roman" w:eastAsia="宋体" w:cs="Times New Roman"/>
                <w:bCs/>
                <w:color w:val="auto"/>
                <w:szCs w:val="21"/>
              </w:rPr>
            </w:pPr>
            <w:r>
              <w:rPr>
                <w:rFonts w:hint="default" w:ascii="Times New Roman" w:hAnsi="Times New Roman" w:eastAsia="宋体" w:cs="Times New Roman"/>
                <w:bCs/>
                <w:color w:val="auto"/>
                <w:szCs w:val="21"/>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22" w:hRule="atLeast"/>
          <w:jc w:val="center"/>
        </w:trPr>
        <w:tc>
          <w:tcPr>
            <w:tcW w:w="630" w:type="pct"/>
            <w:vAlign w:val="center"/>
          </w:tcPr>
          <w:p>
            <w:pPr>
              <w:autoSpaceDE w:val="0"/>
              <w:autoSpaceDN w:val="0"/>
              <w:adjustRightInd w:val="0"/>
              <w:snapToGrid w:val="0"/>
              <w:jc w:val="center"/>
              <w:textAlignment w:val="bottom"/>
              <w:rPr>
                <w:rFonts w:hint="default" w:ascii="Times New Roman" w:hAnsi="Times New Roman" w:eastAsia="宋体" w:cs="Times New Roman"/>
                <w:color w:val="auto"/>
                <w:kern w:val="0"/>
                <w:szCs w:val="21"/>
              </w:rPr>
            </w:pPr>
            <w:r>
              <w:rPr>
                <w:rFonts w:hint="default" w:ascii="Times New Roman" w:hAnsi="Times New Roman" w:eastAsia="宋体" w:cs="Times New Roman"/>
                <w:color w:val="auto"/>
                <w:kern w:val="0"/>
                <w:szCs w:val="21"/>
              </w:rPr>
              <w:t>PM</w:t>
            </w:r>
            <w:r>
              <w:rPr>
                <w:rFonts w:hint="default" w:ascii="Times New Roman" w:hAnsi="Times New Roman" w:eastAsia="宋体" w:cs="Times New Roman"/>
                <w:color w:val="auto"/>
                <w:kern w:val="0"/>
                <w:szCs w:val="21"/>
                <w:vertAlign w:val="subscript"/>
              </w:rPr>
              <w:t>2.5</w:t>
            </w:r>
          </w:p>
        </w:tc>
        <w:tc>
          <w:tcPr>
            <w:tcW w:w="1230" w:type="pct"/>
            <w:vAlign w:val="center"/>
          </w:tcPr>
          <w:p>
            <w:pPr>
              <w:autoSpaceDE w:val="0"/>
              <w:autoSpaceDN w:val="0"/>
              <w:adjustRightInd w:val="0"/>
              <w:snapToGrid w:val="0"/>
              <w:jc w:val="center"/>
              <w:textAlignment w:val="bottom"/>
              <w:rPr>
                <w:rFonts w:hint="default" w:ascii="Times New Roman" w:hAnsi="Times New Roman" w:eastAsia="宋体" w:cs="Times New Roman"/>
                <w:color w:val="auto"/>
                <w:kern w:val="0"/>
                <w:szCs w:val="21"/>
              </w:rPr>
            </w:pPr>
            <w:r>
              <w:rPr>
                <w:rFonts w:hint="default" w:ascii="Times New Roman" w:hAnsi="Times New Roman" w:eastAsia="宋体" w:cs="Times New Roman"/>
                <w:color w:val="auto"/>
                <w:kern w:val="0"/>
                <w:szCs w:val="21"/>
              </w:rPr>
              <w:t>年平均质量浓度</w:t>
            </w:r>
          </w:p>
        </w:tc>
        <w:tc>
          <w:tcPr>
            <w:tcW w:w="844" w:type="pct"/>
            <w:vAlign w:val="center"/>
          </w:tcPr>
          <w:p>
            <w:pPr>
              <w:widowControl/>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26</w:t>
            </w:r>
          </w:p>
        </w:tc>
        <w:tc>
          <w:tcPr>
            <w:tcW w:w="939" w:type="pct"/>
            <w:vAlign w:val="center"/>
          </w:tcPr>
          <w:p>
            <w:pPr>
              <w:widowControl/>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35</w:t>
            </w:r>
          </w:p>
        </w:tc>
        <w:tc>
          <w:tcPr>
            <w:tcW w:w="678" w:type="pct"/>
            <w:vAlign w:val="center"/>
          </w:tcPr>
          <w:p>
            <w:pPr>
              <w:widowControl/>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74.3</w:t>
            </w:r>
          </w:p>
        </w:tc>
        <w:tc>
          <w:tcPr>
            <w:tcW w:w="679" w:type="pct"/>
            <w:vAlign w:val="center"/>
          </w:tcPr>
          <w:p>
            <w:pPr>
              <w:adjustRightInd w:val="0"/>
              <w:snapToGrid w:val="0"/>
              <w:jc w:val="center"/>
              <w:rPr>
                <w:rFonts w:hint="default" w:ascii="Times New Roman" w:hAnsi="Times New Roman" w:eastAsia="宋体" w:cs="Times New Roman"/>
                <w:bCs/>
                <w:color w:val="auto"/>
                <w:szCs w:val="21"/>
              </w:rPr>
            </w:pPr>
            <w:r>
              <w:rPr>
                <w:rFonts w:hint="default" w:ascii="Times New Roman" w:hAnsi="Times New Roman" w:eastAsia="宋体" w:cs="Times New Roman"/>
                <w:bCs/>
                <w:color w:val="auto"/>
                <w:szCs w:val="21"/>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16" w:hRule="atLeast"/>
          <w:jc w:val="center"/>
        </w:trPr>
        <w:tc>
          <w:tcPr>
            <w:tcW w:w="630" w:type="pct"/>
            <w:vAlign w:val="center"/>
          </w:tcPr>
          <w:p>
            <w:pPr>
              <w:autoSpaceDE w:val="0"/>
              <w:autoSpaceDN w:val="0"/>
              <w:adjustRightInd w:val="0"/>
              <w:snapToGrid w:val="0"/>
              <w:jc w:val="center"/>
              <w:textAlignment w:val="bottom"/>
              <w:rPr>
                <w:rFonts w:hint="default" w:ascii="Times New Roman" w:hAnsi="Times New Roman" w:eastAsia="宋体" w:cs="Times New Roman"/>
                <w:color w:val="auto"/>
                <w:kern w:val="0"/>
                <w:szCs w:val="21"/>
              </w:rPr>
            </w:pPr>
            <w:r>
              <w:rPr>
                <w:rFonts w:hint="default" w:ascii="Times New Roman" w:hAnsi="Times New Roman" w:eastAsia="宋体" w:cs="Times New Roman"/>
                <w:color w:val="auto"/>
                <w:kern w:val="0"/>
                <w:szCs w:val="21"/>
              </w:rPr>
              <w:t>CO</w:t>
            </w:r>
          </w:p>
        </w:tc>
        <w:tc>
          <w:tcPr>
            <w:tcW w:w="1230" w:type="pct"/>
            <w:vAlign w:val="center"/>
          </w:tcPr>
          <w:p>
            <w:pPr>
              <w:autoSpaceDE w:val="0"/>
              <w:autoSpaceDN w:val="0"/>
              <w:adjustRightInd w:val="0"/>
              <w:snapToGrid w:val="0"/>
              <w:jc w:val="center"/>
              <w:textAlignment w:val="bottom"/>
              <w:rPr>
                <w:rFonts w:hint="default" w:ascii="Times New Roman" w:hAnsi="Times New Roman" w:eastAsia="宋体" w:cs="Times New Roman"/>
                <w:color w:val="auto"/>
                <w:kern w:val="0"/>
                <w:szCs w:val="21"/>
              </w:rPr>
            </w:pPr>
            <w:r>
              <w:rPr>
                <w:rFonts w:hint="default" w:ascii="Times New Roman" w:hAnsi="Times New Roman" w:eastAsia="宋体" w:cs="Times New Roman"/>
                <w:color w:val="auto"/>
                <w:kern w:val="0"/>
                <w:szCs w:val="21"/>
              </w:rPr>
              <w:t>年平均质量浓度</w:t>
            </w:r>
          </w:p>
        </w:tc>
        <w:tc>
          <w:tcPr>
            <w:tcW w:w="844" w:type="pct"/>
            <w:vAlign w:val="center"/>
          </w:tcPr>
          <w:p>
            <w:pPr>
              <w:widowControl/>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500</w:t>
            </w:r>
          </w:p>
        </w:tc>
        <w:tc>
          <w:tcPr>
            <w:tcW w:w="939" w:type="pct"/>
            <w:vAlign w:val="center"/>
          </w:tcPr>
          <w:p>
            <w:pPr>
              <w:widowControl/>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4000</w:t>
            </w:r>
          </w:p>
        </w:tc>
        <w:tc>
          <w:tcPr>
            <w:tcW w:w="678" w:type="pct"/>
            <w:vAlign w:val="center"/>
          </w:tcPr>
          <w:p>
            <w:pPr>
              <w:widowControl/>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12.5</w:t>
            </w:r>
          </w:p>
        </w:tc>
        <w:tc>
          <w:tcPr>
            <w:tcW w:w="679" w:type="pct"/>
            <w:vAlign w:val="center"/>
          </w:tcPr>
          <w:p>
            <w:pPr>
              <w:adjustRightInd w:val="0"/>
              <w:snapToGrid w:val="0"/>
              <w:jc w:val="center"/>
              <w:rPr>
                <w:rFonts w:hint="default" w:ascii="Times New Roman" w:hAnsi="Times New Roman" w:eastAsia="宋体" w:cs="Times New Roman"/>
                <w:bCs/>
                <w:color w:val="auto"/>
                <w:szCs w:val="21"/>
              </w:rPr>
            </w:pPr>
            <w:r>
              <w:rPr>
                <w:rFonts w:hint="default" w:ascii="Times New Roman" w:hAnsi="Times New Roman" w:eastAsia="宋体" w:cs="Times New Roman"/>
                <w:bCs/>
                <w:color w:val="auto"/>
                <w:szCs w:val="21"/>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30" w:type="pct"/>
            <w:vAlign w:val="center"/>
          </w:tcPr>
          <w:p>
            <w:pPr>
              <w:autoSpaceDE w:val="0"/>
              <w:autoSpaceDN w:val="0"/>
              <w:adjustRightInd w:val="0"/>
              <w:snapToGrid w:val="0"/>
              <w:jc w:val="center"/>
              <w:textAlignment w:val="bottom"/>
              <w:rPr>
                <w:rFonts w:hint="default" w:ascii="Times New Roman" w:hAnsi="Times New Roman" w:eastAsia="宋体" w:cs="Times New Roman"/>
                <w:color w:val="auto"/>
                <w:kern w:val="0"/>
                <w:szCs w:val="21"/>
              </w:rPr>
            </w:pPr>
            <w:r>
              <w:rPr>
                <w:rFonts w:hint="default" w:ascii="Times New Roman" w:hAnsi="Times New Roman" w:eastAsia="宋体" w:cs="Times New Roman"/>
                <w:color w:val="auto"/>
                <w:kern w:val="0"/>
                <w:szCs w:val="21"/>
              </w:rPr>
              <w:t>O</w:t>
            </w:r>
            <w:r>
              <w:rPr>
                <w:rFonts w:hint="default" w:ascii="Times New Roman" w:hAnsi="Times New Roman" w:eastAsia="宋体" w:cs="Times New Roman"/>
                <w:color w:val="auto"/>
                <w:kern w:val="0"/>
                <w:szCs w:val="21"/>
                <w:vertAlign w:val="subscript"/>
              </w:rPr>
              <w:t>3</w:t>
            </w:r>
          </w:p>
        </w:tc>
        <w:tc>
          <w:tcPr>
            <w:tcW w:w="1230" w:type="pct"/>
            <w:vAlign w:val="center"/>
          </w:tcPr>
          <w:p>
            <w:pPr>
              <w:autoSpaceDE w:val="0"/>
              <w:autoSpaceDN w:val="0"/>
              <w:adjustRightInd w:val="0"/>
              <w:snapToGrid w:val="0"/>
              <w:jc w:val="center"/>
              <w:textAlignment w:val="bottom"/>
              <w:rPr>
                <w:rFonts w:hint="default" w:ascii="Times New Roman" w:hAnsi="Times New Roman" w:eastAsia="宋体" w:cs="Times New Roman"/>
                <w:color w:val="auto"/>
                <w:kern w:val="0"/>
                <w:szCs w:val="21"/>
              </w:rPr>
            </w:pPr>
            <w:r>
              <w:rPr>
                <w:rFonts w:hint="default" w:ascii="Times New Roman" w:hAnsi="Times New Roman" w:eastAsia="宋体" w:cs="Times New Roman"/>
                <w:color w:val="auto"/>
                <w:kern w:val="0"/>
                <w:szCs w:val="21"/>
              </w:rPr>
              <w:t>年平均质量浓度</w:t>
            </w:r>
          </w:p>
        </w:tc>
        <w:tc>
          <w:tcPr>
            <w:tcW w:w="844" w:type="pct"/>
            <w:vAlign w:val="center"/>
          </w:tcPr>
          <w:p>
            <w:pPr>
              <w:widowControl/>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71</w:t>
            </w:r>
          </w:p>
        </w:tc>
        <w:tc>
          <w:tcPr>
            <w:tcW w:w="939" w:type="pct"/>
            <w:vAlign w:val="center"/>
          </w:tcPr>
          <w:p>
            <w:pPr>
              <w:widowControl/>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160</w:t>
            </w:r>
          </w:p>
        </w:tc>
        <w:tc>
          <w:tcPr>
            <w:tcW w:w="678" w:type="pct"/>
            <w:vAlign w:val="center"/>
          </w:tcPr>
          <w:p>
            <w:pPr>
              <w:widowControl/>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44.4</w:t>
            </w:r>
          </w:p>
        </w:tc>
        <w:tc>
          <w:tcPr>
            <w:tcW w:w="679" w:type="pct"/>
            <w:vAlign w:val="center"/>
          </w:tcPr>
          <w:p>
            <w:pPr>
              <w:adjustRightInd w:val="0"/>
              <w:snapToGrid w:val="0"/>
              <w:jc w:val="center"/>
              <w:rPr>
                <w:rFonts w:hint="default" w:ascii="Times New Roman" w:hAnsi="Times New Roman" w:eastAsia="宋体" w:cs="Times New Roman"/>
                <w:bCs/>
                <w:color w:val="auto"/>
                <w:szCs w:val="21"/>
              </w:rPr>
            </w:pPr>
            <w:r>
              <w:rPr>
                <w:rFonts w:hint="default" w:ascii="Times New Roman" w:hAnsi="Times New Roman" w:eastAsia="宋体" w:cs="Times New Roman"/>
                <w:bCs/>
                <w:color w:val="auto"/>
                <w:szCs w:val="21"/>
              </w:rPr>
              <w:t>达标</w:t>
            </w:r>
          </w:p>
        </w:tc>
      </w:tr>
    </w:tbl>
    <w:p>
      <w:pPr>
        <w:spacing w:line="360" w:lineRule="auto"/>
        <w:ind w:firstLine="480" w:firstLineChars="20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（2）其他污染物</w:t>
      </w:r>
    </w:p>
    <w:p>
      <w:pPr>
        <w:pStyle w:val="29"/>
        <w:keepNext w:val="0"/>
        <w:keepLines w:val="0"/>
        <w:pageBreakBefore w:val="0"/>
        <w:widowControl w:val="0"/>
        <w:numPr>
          <w:ilvl w:val="0"/>
          <w:numId w:val="0"/>
        </w:numPr>
        <w:kinsoku/>
        <w:wordWrap/>
        <w:overflowPunct/>
        <w:topLinePunct w:val="0"/>
        <w:autoSpaceDE/>
        <w:autoSpaceDN/>
        <w:bidi w:val="0"/>
        <w:adjustRightInd w:val="0"/>
        <w:snapToGrid w:val="0"/>
        <w:spacing w:after="0" w:line="360" w:lineRule="auto"/>
        <w:ind w:left="0" w:leftChars="0" w:right="0" w:firstLine="480" w:firstLineChars="200"/>
        <w:jc w:val="both"/>
        <w:textAlignment w:val="auto"/>
        <w:rPr>
          <w:rFonts w:hint="default" w:ascii="Times New Roman" w:hAnsi="Times New Roman" w:eastAsia="宋体" w:cs="Times New Roman"/>
          <w:color w:val="auto"/>
          <w:sz w:val="24"/>
          <w:szCs w:val="24"/>
          <w:lang w:val="zh-CN"/>
        </w:rPr>
      </w:pPr>
      <w:r>
        <w:rPr>
          <w:rFonts w:hint="default" w:ascii="Times New Roman" w:hAnsi="Times New Roman" w:eastAsia="宋体" w:cs="Times New Roman"/>
          <w:color w:val="auto"/>
          <w:kern w:val="0"/>
          <w:sz w:val="24"/>
          <w:szCs w:val="24"/>
          <w:highlight w:val="none"/>
          <w:lang w:val="zh-CN"/>
        </w:rPr>
        <w:t>本项目大气环境空气质量特征因子引自</w:t>
      </w:r>
      <w:r>
        <w:rPr>
          <w:rFonts w:hint="default" w:ascii="Times New Roman" w:hAnsi="Times New Roman" w:eastAsia="宋体" w:cs="Times New Roman"/>
          <w:color w:val="auto"/>
          <w:kern w:val="0"/>
          <w:sz w:val="24"/>
          <w:szCs w:val="24"/>
          <w:highlight w:val="none"/>
        </w:rPr>
        <w:t>黑龙江省星科环境监测有限公司于20</w:t>
      </w:r>
      <w:r>
        <w:rPr>
          <w:rFonts w:hint="default" w:ascii="Times New Roman" w:hAnsi="Times New Roman" w:eastAsia="宋体" w:cs="Times New Roman"/>
          <w:color w:val="auto"/>
          <w:kern w:val="0"/>
          <w:sz w:val="24"/>
          <w:szCs w:val="24"/>
          <w:highlight w:val="none"/>
          <w:lang w:val="en-US" w:eastAsia="zh-CN"/>
        </w:rPr>
        <w:t>2</w:t>
      </w:r>
      <w:r>
        <w:rPr>
          <w:rFonts w:hint="eastAsia" w:ascii="Times New Roman" w:hAnsi="Times New Roman" w:eastAsia="宋体" w:cs="Times New Roman"/>
          <w:color w:val="auto"/>
          <w:kern w:val="0"/>
          <w:sz w:val="24"/>
          <w:szCs w:val="24"/>
          <w:highlight w:val="none"/>
          <w:lang w:val="en-US" w:eastAsia="zh-CN"/>
        </w:rPr>
        <w:t>2</w:t>
      </w:r>
      <w:r>
        <w:rPr>
          <w:rFonts w:hint="default" w:ascii="Times New Roman" w:hAnsi="Times New Roman" w:eastAsia="宋体" w:cs="Times New Roman"/>
          <w:color w:val="auto"/>
          <w:kern w:val="0"/>
          <w:sz w:val="24"/>
          <w:szCs w:val="24"/>
          <w:highlight w:val="none"/>
        </w:rPr>
        <w:t>年</w:t>
      </w:r>
      <w:r>
        <w:rPr>
          <w:rFonts w:hint="eastAsia" w:ascii="Times New Roman" w:hAnsi="Times New Roman" w:cs="Times New Roman"/>
          <w:color w:val="auto"/>
          <w:kern w:val="0"/>
          <w:sz w:val="24"/>
          <w:szCs w:val="24"/>
          <w:highlight w:val="none"/>
          <w:lang w:val="en-US" w:eastAsia="zh-CN"/>
        </w:rPr>
        <w:t>10</w:t>
      </w:r>
      <w:r>
        <w:rPr>
          <w:rFonts w:hint="default" w:ascii="Times New Roman" w:hAnsi="Times New Roman" w:eastAsia="宋体" w:cs="Times New Roman"/>
          <w:color w:val="auto"/>
          <w:kern w:val="0"/>
          <w:sz w:val="24"/>
          <w:szCs w:val="24"/>
          <w:highlight w:val="none"/>
        </w:rPr>
        <w:t>月</w:t>
      </w:r>
      <w:r>
        <w:rPr>
          <w:rFonts w:hint="eastAsia" w:ascii="Times New Roman" w:hAnsi="Times New Roman" w:cs="Times New Roman"/>
          <w:color w:val="auto"/>
          <w:kern w:val="0"/>
          <w:sz w:val="24"/>
          <w:szCs w:val="24"/>
          <w:highlight w:val="none"/>
          <w:lang w:val="en-US" w:eastAsia="zh-CN"/>
        </w:rPr>
        <w:t>2</w:t>
      </w:r>
      <w:r>
        <w:rPr>
          <w:rFonts w:hint="default" w:ascii="Times New Roman" w:hAnsi="Times New Roman" w:eastAsia="宋体" w:cs="Times New Roman"/>
          <w:color w:val="auto"/>
          <w:kern w:val="0"/>
          <w:sz w:val="24"/>
          <w:szCs w:val="24"/>
          <w:highlight w:val="none"/>
          <w:lang w:val="en-US" w:eastAsia="zh-CN"/>
        </w:rPr>
        <w:t>5</w:t>
      </w:r>
      <w:r>
        <w:rPr>
          <w:rFonts w:hint="default" w:ascii="Times New Roman" w:hAnsi="Times New Roman" w:eastAsia="宋体" w:cs="Times New Roman"/>
          <w:color w:val="auto"/>
          <w:kern w:val="0"/>
          <w:sz w:val="24"/>
          <w:szCs w:val="24"/>
          <w:highlight w:val="none"/>
        </w:rPr>
        <w:t>日出具的</w:t>
      </w:r>
      <w:r>
        <w:rPr>
          <w:rFonts w:hint="default" w:ascii="Times New Roman" w:hAnsi="Times New Roman" w:eastAsia="宋体" w:cs="Times New Roman"/>
          <w:color w:val="auto"/>
          <w:kern w:val="0"/>
          <w:sz w:val="24"/>
          <w:szCs w:val="24"/>
          <w:highlight w:val="none"/>
          <w:lang w:eastAsia="zh-CN"/>
        </w:rPr>
        <w:t>报告编号</w:t>
      </w:r>
      <w:r>
        <w:rPr>
          <w:rFonts w:hint="default" w:ascii="Times New Roman" w:hAnsi="Times New Roman" w:eastAsia="宋体" w:cs="Times New Roman"/>
          <w:color w:val="auto"/>
          <w:sz w:val="24"/>
          <w:szCs w:val="24"/>
        </w:rPr>
        <w:t>XKJC20221013</w:t>
      </w:r>
      <w:r>
        <w:rPr>
          <w:rFonts w:hint="default" w:ascii="Times New Roman" w:hAnsi="Times New Roman" w:eastAsia="宋体" w:cs="Times New Roman"/>
          <w:color w:val="auto"/>
          <w:sz w:val="24"/>
          <w:szCs w:val="24"/>
          <w:lang w:val="en-US" w:eastAsia="zh-CN"/>
        </w:rPr>
        <w:t>的</w:t>
      </w:r>
      <w:r>
        <w:rPr>
          <w:rFonts w:hint="default" w:ascii="Times New Roman" w:hAnsi="Times New Roman" w:eastAsia="宋体" w:cs="Times New Roman"/>
          <w:color w:val="auto"/>
          <w:kern w:val="0"/>
          <w:sz w:val="24"/>
          <w:szCs w:val="24"/>
          <w:highlight w:val="none"/>
        </w:rPr>
        <w:t>检测报告</w:t>
      </w:r>
      <w:r>
        <w:rPr>
          <w:rFonts w:hint="default" w:ascii="Times New Roman" w:hAnsi="Times New Roman" w:eastAsia="宋体" w:cs="Times New Roman"/>
          <w:color w:val="auto"/>
          <w:kern w:val="0"/>
          <w:sz w:val="24"/>
          <w:szCs w:val="24"/>
          <w:highlight w:val="none"/>
          <w:lang w:eastAsia="zh-CN"/>
        </w:rPr>
        <w:t>，</w:t>
      </w:r>
      <w:r>
        <w:rPr>
          <w:rFonts w:hint="default" w:ascii="Times New Roman" w:hAnsi="Times New Roman" w:eastAsia="宋体" w:cs="Times New Roman"/>
          <w:color w:val="auto"/>
          <w:kern w:val="0"/>
          <w:sz w:val="24"/>
          <w:szCs w:val="24"/>
          <w:highlight w:val="none"/>
          <w:lang w:val="en-US" w:eastAsia="zh-CN"/>
        </w:rPr>
        <w:t>详见附件</w:t>
      </w:r>
      <w:r>
        <w:rPr>
          <w:rFonts w:hint="default" w:ascii="Times New Roman" w:hAnsi="Times New Roman" w:eastAsia="宋体" w:cs="Times New Roman"/>
          <w:color w:val="auto"/>
          <w:kern w:val="0"/>
          <w:sz w:val="24"/>
          <w:szCs w:val="24"/>
          <w:highlight w:val="none"/>
          <w:lang w:val="zh-CN"/>
        </w:rPr>
        <w:t>。</w:t>
      </w:r>
    </w:p>
    <w:p>
      <w:pPr>
        <w:keepNext w:val="0"/>
        <w:keepLines w:val="0"/>
        <w:pageBreakBefore w:val="0"/>
        <w:widowControl w:val="0"/>
        <w:kinsoku/>
        <w:wordWrap/>
        <w:overflowPunct/>
        <w:topLinePunct w:val="0"/>
        <w:autoSpaceDE/>
        <w:autoSpaceDN/>
        <w:bidi w:val="0"/>
        <w:spacing w:line="360" w:lineRule="auto"/>
        <w:ind w:firstLine="480" w:firstLineChars="200"/>
        <w:textAlignment w:val="auto"/>
        <w:rPr>
          <w:rFonts w:hint="default" w:ascii="Times New Roman" w:hAnsi="Times New Roman" w:eastAsia="宋体" w:cs="Times New Roman"/>
          <w:color w:val="auto"/>
          <w:kern w:val="0"/>
          <w:sz w:val="24"/>
          <w:szCs w:val="24"/>
          <w:highlight w:val="none"/>
          <w:lang w:val="zh-CN"/>
        </w:rPr>
      </w:pPr>
      <w:r>
        <w:rPr>
          <w:rFonts w:hint="default" w:ascii="Times New Roman" w:hAnsi="Times New Roman" w:eastAsia="宋体" w:cs="Times New Roman"/>
          <w:color w:val="auto"/>
          <w:kern w:val="0"/>
          <w:sz w:val="24"/>
          <w:szCs w:val="24"/>
          <w:highlight w:val="none"/>
          <w:lang w:val="zh-CN"/>
        </w:rPr>
        <w:t>①监测项目</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kern w:val="0"/>
          <w:sz w:val="24"/>
          <w:szCs w:val="24"/>
          <w:highlight w:val="none"/>
          <w:lang w:val="zh-CN"/>
        </w:rPr>
      </w:pPr>
      <w:r>
        <w:rPr>
          <w:rFonts w:hint="default" w:ascii="Times New Roman" w:hAnsi="Times New Roman" w:eastAsia="宋体" w:cs="Times New Roman"/>
          <w:color w:val="auto"/>
          <w:kern w:val="0"/>
          <w:sz w:val="24"/>
          <w:szCs w:val="24"/>
          <w:highlight w:val="none"/>
          <w:lang w:val="zh-CN"/>
        </w:rPr>
        <w:t>氨、硫化氢、TSP</w:t>
      </w:r>
      <w:r>
        <w:rPr>
          <w:rFonts w:hint="eastAsia" w:ascii="Times New Roman" w:hAnsi="Times New Roman" w:eastAsia="宋体" w:cs="Times New Roman"/>
          <w:color w:val="auto"/>
          <w:kern w:val="0"/>
          <w:sz w:val="24"/>
          <w:szCs w:val="24"/>
          <w:highlight w:val="none"/>
          <w:lang w:val="zh-CN"/>
        </w:rPr>
        <w:t>。</w:t>
      </w:r>
    </w:p>
    <w:p>
      <w:pPr>
        <w:keepNext w:val="0"/>
        <w:keepLines w:val="0"/>
        <w:pageBreakBefore w:val="0"/>
        <w:widowControl w:val="0"/>
        <w:kinsoku/>
        <w:wordWrap/>
        <w:overflowPunct/>
        <w:topLinePunct w:val="0"/>
        <w:autoSpaceDE/>
        <w:autoSpaceDN/>
        <w:bidi w:val="0"/>
        <w:spacing w:line="360" w:lineRule="auto"/>
        <w:ind w:firstLine="480" w:firstLineChars="200"/>
        <w:textAlignment w:val="auto"/>
        <w:rPr>
          <w:rFonts w:hint="default" w:ascii="Times New Roman" w:hAnsi="Times New Roman" w:eastAsia="宋体" w:cs="Times New Roman"/>
          <w:color w:val="auto"/>
          <w:kern w:val="0"/>
          <w:sz w:val="24"/>
          <w:szCs w:val="24"/>
          <w:highlight w:val="none"/>
          <w:lang w:val="zh-CN"/>
        </w:rPr>
      </w:pPr>
      <w:r>
        <w:rPr>
          <w:rFonts w:hint="default" w:ascii="Times New Roman" w:hAnsi="Times New Roman" w:eastAsia="宋体" w:cs="Times New Roman"/>
          <w:color w:val="auto"/>
          <w:kern w:val="0"/>
          <w:sz w:val="24"/>
          <w:szCs w:val="24"/>
          <w:highlight w:val="none"/>
          <w:lang w:val="zh-CN"/>
        </w:rPr>
        <w:t>②监测时间</w:t>
      </w:r>
    </w:p>
    <w:p>
      <w:pPr>
        <w:keepNext w:val="0"/>
        <w:keepLines w:val="0"/>
        <w:pageBreakBefore w:val="0"/>
        <w:widowControl w:val="0"/>
        <w:kinsoku/>
        <w:wordWrap/>
        <w:overflowPunct/>
        <w:topLinePunct w:val="0"/>
        <w:autoSpaceDE/>
        <w:autoSpaceDN/>
        <w:bidi w:val="0"/>
        <w:spacing w:line="360" w:lineRule="auto"/>
        <w:ind w:firstLine="480" w:firstLineChars="200"/>
        <w:textAlignment w:val="auto"/>
        <w:rPr>
          <w:rFonts w:hint="default" w:ascii="Times New Roman" w:hAnsi="Times New Roman" w:eastAsia="宋体" w:cs="Times New Roman"/>
          <w:color w:val="auto"/>
          <w:kern w:val="0"/>
          <w:sz w:val="24"/>
          <w:szCs w:val="24"/>
          <w:highlight w:val="none"/>
          <w:lang w:val="zh-CN"/>
        </w:rPr>
      </w:pPr>
      <w:r>
        <w:rPr>
          <w:rFonts w:hint="default" w:ascii="Times New Roman" w:hAnsi="Times New Roman" w:eastAsia="宋体" w:cs="Times New Roman"/>
          <w:color w:val="auto"/>
          <w:kern w:val="0"/>
          <w:sz w:val="24"/>
          <w:szCs w:val="24"/>
          <w:highlight w:val="none"/>
          <w:lang w:val="zh-CN"/>
        </w:rPr>
        <w:t>监测时间：20</w:t>
      </w:r>
      <w:r>
        <w:rPr>
          <w:rFonts w:hint="default" w:ascii="Times New Roman" w:hAnsi="Times New Roman" w:eastAsia="宋体" w:cs="Times New Roman"/>
          <w:color w:val="auto"/>
          <w:kern w:val="0"/>
          <w:sz w:val="24"/>
          <w:szCs w:val="24"/>
          <w:highlight w:val="none"/>
          <w:lang w:val="en-US" w:eastAsia="zh-CN"/>
        </w:rPr>
        <w:t>2</w:t>
      </w:r>
      <w:r>
        <w:rPr>
          <w:rFonts w:hint="eastAsia" w:ascii="Times New Roman" w:hAnsi="Times New Roman" w:eastAsia="宋体" w:cs="Times New Roman"/>
          <w:color w:val="auto"/>
          <w:kern w:val="0"/>
          <w:sz w:val="24"/>
          <w:szCs w:val="24"/>
          <w:highlight w:val="none"/>
          <w:lang w:val="en-US" w:eastAsia="zh-CN"/>
        </w:rPr>
        <w:t>2</w:t>
      </w:r>
      <w:r>
        <w:rPr>
          <w:rFonts w:hint="default" w:ascii="Times New Roman" w:hAnsi="Times New Roman" w:eastAsia="宋体" w:cs="Times New Roman"/>
          <w:color w:val="auto"/>
          <w:kern w:val="0"/>
          <w:sz w:val="24"/>
          <w:szCs w:val="24"/>
          <w:highlight w:val="none"/>
          <w:lang w:val="zh-CN"/>
        </w:rPr>
        <w:t>年</w:t>
      </w:r>
      <w:r>
        <w:rPr>
          <w:rFonts w:hint="eastAsia" w:cs="Times New Roman"/>
          <w:color w:val="auto"/>
          <w:kern w:val="0"/>
          <w:sz w:val="24"/>
          <w:szCs w:val="24"/>
          <w:highlight w:val="none"/>
          <w:lang w:val="en-US" w:eastAsia="zh-CN"/>
        </w:rPr>
        <w:t>10</w:t>
      </w:r>
      <w:r>
        <w:rPr>
          <w:rFonts w:hint="default" w:ascii="Times New Roman" w:hAnsi="Times New Roman" w:eastAsia="宋体" w:cs="Times New Roman"/>
          <w:color w:val="auto"/>
          <w:kern w:val="0"/>
          <w:sz w:val="24"/>
          <w:szCs w:val="24"/>
          <w:highlight w:val="none"/>
          <w:lang w:val="zh-CN"/>
        </w:rPr>
        <w:t>月</w:t>
      </w:r>
      <w:r>
        <w:rPr>
          <w:rFonts w:hint="eastAsia" w:cs="Times New Roman"/>
          <w:color w:val="auto"/>
          <w:kern w:val="0"/>
          <w:sz w:val="24"/>
          <w:szCs w:val="24"/>
          <w:highlight w:val="none"/>
          <w:lang w:val="en-US" w:eastAsia="zh-CN"/>
        </w:rPr>
        <w:t>21</w:t>
      </w:r>
      <w:r>
        <w:rPr>
          <w:rFonts w:hint="default" w:ascii="Times New Roman" w:hAnsi="Times New Roman" w:eastAsia="宋体" w:cs="Times New Roman"/>
          <w:color w:val="auto"/>
          <w:kern w:val="0"/>
          <w:sz w:val="24"/>
          <w:szCs w:val="24"/>
          <w:highlight w:val="none"/>
          <w:lang w:val="zh-CN"/>
        </w:rPr>
        <w:t>~</w:t>
      </w:r>
      <w:r>
        <w:rPr>
          <w:rFonts w:hint="eastAsia" w:cs="Times New Roman"/>
          <w:color w:val="auto"/>
          <w:kern w:val="0"/>
          <w:sz w:val="24"/>
          <w:szCs w:val="24"/>
          <w:highlight w:val="none"/>
          <w:lang w:val="en-US" w:eastAsia="zh-CN"/>
        </w:rPr>
        <w:t>2</w:t>
      </w:r>
      <w:r>
        <w:rPr>
          <w:rFonts w:hint="default" w:ascii="Times New Roman" w:hAnsi="Times New Roman" w:eastAsia="宋体" w:cs="Times New Roman"/>
          <w:color w:val="auto"/>
          <w:kern w:val="0"/>
          <w:sz w:val="24"/>
          <w:szCs w:val="24"/>
          <w:highlight w:val="none"/>
          <w:lang w:val="en-US" w:eastAsia="zh-CN"/>
        </w:rPr>
        <w:t>3</w:t>
      </w:r>
      <w:r>
        <w:rPr>
          <w:rFonts w:hint="default" w:ascii="Times New Roman" w:hAnsi="Times New Roman" w:eastAsia="宋体" w:cs="Times New Roman"/>
          <w:color w:val="auto"/>
          <w:kern w:val="0"/>
          <w:sz w:val="24"/>
          <w:szCs w:val="24"/>
          <w:highlight w:val="none"/>
          <w:lang w:val="zh-CN"/>
        </w:rPr>
        <w:t>日，连续监测</w:t>
      </w:r>
      <w:r>
        <w:rPr>
          <w:rFonts w:hint="default" w:ascii="Times New Roman" w:hAnsi="Times New Roman" w:eastAsia="宋体" w:cs="Times New Roman"/>
          <w:color w:val="auto"/>
          <w:kern w:val="0"/>
          <w:sz w:val="24"/>
          <w:szCs w:val="24"/>
          <w:highlight w:val="none"/>
          <w:lang w:val="en-US" w:eastAsia="zh-CN"/>
        </w:rPr>
        <w:t>3</w:t>
      </w:r>
      <w:r>
        <w:rPr>
          <w:rFonts w:hint="default" w:ascii="Times New Roman" w:hAnsi="Times New Roman" w:eastAsia="宋体" w:cs="Times New Roman"/>
          <w:color w:val="auto"/>
          <w:kern w:val="0"/>
          <w:sz w:val="24"/>
          <w:szCs w:val="24"/>
          <w:highlight w:val="none"/>
          <w:lang w:val="zh-CN"/>
        </w:rPr>
        <w:t>天。</w:t>
      </w:r>
    </w:p>
    <w:p>
      <w:pPr>
        <w:spacing w:line="360" w:lineRule="auto"/>
        <w:ind w:firstLine="480" w:firstLineChars="200"/>
        <w:rPr>
          <w:rFonts w:hint="default" w:ascii="Times New Roman" w:hAnsi="Times New Roman" w:eastAsia="宋体" w:cs="Times New Roman"/>
          <w:color w:val="auto"/>
          <w:kern w:val="0"/>
          <w:sz w:val="24"/>
          <w:szCs w:val="24"/>
          <w:highlight w:val="none"/>
          <w:lang w:val="zh-CN"/>
        </w:rPr>
      </w:pPr>
      <w:r>
        <w:rPr>
          <w:rFonts w:hint="default" w:ascii="Times New Roman" w:hAnsi="Times New Roman" w:eastAsia="宋体" w:cs="Times New Roman"/>
          <w:color w:val="auto"/>
          <w:kern w:val="0"/>
          <w:sz w:val="24"/>
          <w:szCs w:val="24"/>
          <w:highlight w:val="none"/>
          <w:lang w:val="zh-CN"/>
        </w:rPr>
        <w:fldChar w:fldCharType="begin"/>
      </w:r>
      <w:r>
        <w:rPr>
          <w:rFonts w:hint="default" w:ascii="Times New Roman" w:hAnsi="Times New Roman" w:eastAsia="宋体" w:cs="Times New Roman"/>
          <w:color w:val="auto"/>
          <w:kern w:val="0"/>
          <w:sz w:val="24"/>
          <w:szCs w:val="24"/>
          <w:highlight w:val="none"/>
          <w:lang w:val="zh-CN"/>
        </w:rPr>
        <w:instrText xml:space="preserve"> = 3 \* GB3 \* MERGEFORMAT </w:instrText>
      </w:r>
      <w:r>
        <w:rPr>
          <w:rFonts w:hint="default" w:ascii="Times New Roman" w:hAnsi="Times New Roman" w:eastAsia="宋体" w:cs="Times New Roman"/>
          <w:color w:val="auto"/>
          <w:kern w:val="0"/>
          <w:sz w:val="24"/>
          <w:szCs w:val="24"/>
          <w:highlight w:val="none"/>
          <w:lang w:val="zh-CN"/>
        </w:rPr>
        <w:fldChar w:fldCharType="separate"/>
      </w:r>
      <w:r>
        <w:rPr>
          <w:rFonts w:hint="default" w:ascii="Times New Roman" w:hAnsi="Times New Roman" w:eastAsia="宋体" w:cs="Times New Roman"/>
          <w:color w:val="auto"/>
          <w:sz w:val="24"/>
          <w:szCs w:val="24"/>
        </w:rPr>
        <w:t>③</w:t>
      </w:r>
      <w:r>
        <w:rPr>
          <w:rFonts w:hint="default" w:ascii="Times New Roman" w:hAnsi="Times New Roman" w:eastAsia="宋体" w:cs="Times New Roman"/>
          <w:color w:val="auto"/>
          <w:kern w:val="0"/>
          <w:sz w:val="24"/>
          <w:szCs w:val="24"/>
          <w:highlight w:val="none"/>
          <w:lang w:val="zh-CN"/>
        </w:rPr>
        <w:fldChar w:fldCharType="end"/>
      </w:r>
      <w:r>
        <w:rPr>
          <w:rFonts w:hint="default" w:ascii="Times New Roman" w:hAnsi="Times New Roman" w:eastAsia="宋体" w:cs="Times New Roman"/>
          <w:color w:val="auto"/>
          <w:kern w:val="0"/>
          <w:sz w:val="24"/>
          <w:szCs w:val="24"/>
          <w:highlight w:val="none"/>
          <w:lang w:val="zh-CN"/>
        </w:rPr>
        <w:t>监测点位</w:t>
      </w:r>
    </w:p>
    <w:p>
      <w:pPr>
        <w:spacing w:line="360" w:lineRule="auto"/>
        <w:ind w:firstLine="480" w:firstLineChars="200"/>
        <w:rPr>
          <w:rFonts w:hint="default" w:ascii="Times New Roman" w:hAnsi="Times New Roman" w:eastAsia="宋体" w:cs="Times New Roman"/>
          <w:color w:val="auto"/>
          <w:kern w:val="0"/>
          <w:sz w:val="24"/>
          <w:szCs w:val="24"/>
          <w:highlight w:val="none"/>
          <w:lang w:val="zh-CN"/>
        </w:rPr>
      </w:pPr>
      <w:r>
        <w:rPr>
          <w:rFonts w:hint="default" w:ascii="Times New Roman" w:hAnsi="Times New Roman" w:eastAsia="宋体" w:cs="Times New Roman"/>
          <w:color w:val="auto"/>
          <w:kern w:val="0"/>
          <w:sz w:val="24"/>
          <w:szCs w:val="24"/>
          <w:highlight w:val="none"/>
          <w:lang w:val="zh-CN"/>
        </w:rPr>
        <w:t>监测点位置具体见表</w:t>
      </w:r>
      <w:r>
        <w:rPr>
          <w:rFonts w:hint="eastAsia" w:ascii="Times New Roman" w:hAnsi="Times New Roman" w:eastAsia="宋体" w:cs="Times New Roman"/>
          <w:color w:val="auto"/>
          <w:kern w:val="0"/>
          <w:sz w:val="24"/>
          <w:szCs w:val="24"/>
          <w:highlight w:val="none"/>
          <w:lang w:val="en-US" w:eastAsia="zh-CN"/>
        </w:rPr>
        <w:t>4</w:t>
      </w:r>
      <w:r>
        <w:rPr>
          <w:rFonts w:hint="default" w:ascii="Times New Roman" w:hAnsi="Times New Roman" w:eastAsia="宋体" w:cs="Times New Roman"/>
          <w:color w:val="auto"/>
          <w:kern w:val="0"/>
          <w:sz w:val="24"/>
          <w:szCs w:val="24"/>
          <w:highlight w:val="none"/>
          <w:lang w:val="zh-CN"/>
        </w:rPr>
        <w:t>-2和图</w:t>
      </w:r>
      <w:r>
        <w:rPr>
          <w:rFonts w:hint="eastAsia" w:ascii="Times New Roman" w:hAnsi="Times New Roman" w:eastAsia="宋体" w:cs="Times New Roman"/>
          <w:color w:val="auto"/>
          <w:kern w:val="0"/>
          <w:sz w:val="24"/>
          <w:szCs w:val="24"/>
          <w:highlight w:val="none"/>
          <w:lang w:val="en-US" w:eastAsia="zh-CN"/>
        </w:rPr>
        <w:t>4</w:t>
      </w:r>
      <w:r>
        <w:rPr>
          <w:rFonts w:hint="default" w:ascii="Times New Roman" w:hAnsi="Times New Roman" w:eastAsia="宋体" w:cs="Times New Roman"/>
          <w:color w:val="auto"/>
          <w:kern w:val="0"/>
          <w:sz w:val="24"/>
          <w:szCs w:val="24"/>
          <w:highlight w:val="none"/>
          <w:lang w:val="zh-CN"/>
        </w:rPr>
        <w:t>-1。</w:t>
      </w:r>
    </w:p>
    <w:p>
      <w:pPr>
        <w:spacing w:line="240" w:lineRule="auto"/>
        <w:jc w:val="center"/>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sz w:val="21"/>
          <w:szCs w:val="21"/>
          <w:highlight w:val="none"/>
        </w:rPr>
        <w:t>表</w:t>
      </w:r>
      <w:r>
        <w:rPr>
          <w:rFonts w:hint="eastAsia" w:ascii="Times New Roman" w:hAnsi="Times New Roman" w:eastAsia="宋体" w:cs="Times New Roman"/>
          <w:b/>
          <w:color w:val="auto"/>
          <w:sz w:val="21"/>
          <w:szCs w:val="21"/>
          <w:highlight w:val="none"/>
          <w:lang w:val="en-US" w:eastAsia="zh-CN"/>
        </w:rPr>
        <w:t>4</w:t>
      </w:r>
      <w:r>
        <w:rPr>
          <w:rFonts w:hint="default" w:ascii="Times New Roman" w:hAnsi="Times New Roman" w:eastAsia="宋体" w:cs="Times New Roman"/>
          <w:b/>
          <w:color w:val="auto"/>
          <w:sz w:val="21"/>
          <w:szCs w:val="21"/>
          <w:highlight w:val="none"/>
        </w:rPr>
        <w:t>-2 项目环境空气现状监测布点一览表</w:t>
      </w:r>
    </w:p>
    <w:tbl>
      <w:tblPr>
        <w:tblStyle w:val="30"/>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678"/>
        <w:gridCol w:w="1378"/>
        <w:gridCol w:w="1231"/>
        <w:gridCol w:w="1298"/>
        <w:gridCol w:w="1724"/>
        <w:gridCol w:w="985"/>
        <w:gridCol w:w="1226"/>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398" w:type="pct"/>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编号</w:t>
            </w:r>
          </w:p>
        </w:tc>
        <w:tc>
          <w:tcPr>
            <w:tcW w:w="808" w:type="pct"/>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监测点名称</w:t>
            </w:r>
          </w:p>
        </w:tc>
        <w:tc>
          <w:tcPr>
            <w:tcW w:w="1483" w:type="pct"/>
            <w:gridSpan w:val="2"/>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Cs w:val="21"/>
                <w:highlight w:val="none"/>
                <w:lang w:eastAsia="zh-CN"/>
              </w:rPr>
            </w:pPr>
            <w:r>
              <w:rPr>
                <w:rFonts w:hint="default" w:ascii="Times New Roman" w:hAnsi="Times New Roman" w:eastAsia="宋体" w:cs="Times New Roman"/>
                <w:color w:val="auto"/>
                <w:szCs w:val="21"/>
                <w:highlight w:val="none"/>
              </w:rPr>
              <w:t>监测点坐标/</w:t>
            </w:r>
            <w:r>
              <w:rPr>
                <w:rFonts w:hint="default" w:ascii="Times New Roman" w:hAnsi="Times New Roman" w:eastAsia="宋体" w:cs="Times New Roman"/>
                <w:color w:val="auto"/>
                <w:szCs w:val="21"/>
                <w:highlight w:val="none"/>
                <w:lang w:val="en-US" w:eastAsia="zh-CN"/>
              </w:rPr>
              <w:t>°</w:t>
            </w:r>
          </w:p>
        </w:tc>
        <w:tc>
          <w:tcPr>
            <w:tcW w:w="1011" w:type="pct"/>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监测因子</w:t>
            </w:r>
          </w:p>
        </w:tc>
        <w:tc>
          <w:tcPr>
            <w:tcW w:w="578" w:type="pct"/>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相对厂址方位</w:t>
            </w:r>
          </w:p>
        </w:tc>
        <w:tc>
          <w:tcPr>
            <w:tcW w:w="719" w:type="pct"/>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相对厂界</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距离/m</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398"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Cs w:val="21"/>
                <w:highlight w:val="none"/>
              </w:rPr>
            </w:pPr>
          </w:p>
        </w:tc>
        <w:tc>
          <w:tcPr>
            <w:tcW w:w="808"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Cs w:val="21"/>
                <w:highlight w:val="none"/>
              </w:rPr>
            </w:pPr>
          </w:p>
        </w:tc>
        <w:tc>
          <w:tcPr>
            <w:tcW w:w="722"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Cs w:val="21"/>
                <w:highlight w:val="none"/>
                <w:lang w:eastAsia="zh-CN"/>
              </w:rPr>
            </w:pPr>
            <w:r>
              <w:rPr>
                <w:rFonts w:hint="default" w:ascii="Times New Roman" w:hAnsi="Times New Roman" w:eastAsia="宋体" w:cs="Times New Roman"/>
                <w:color w:val="auto"/>
                <w:szCs w:val="21"/>
                <w:highlight w:val="none"/>
                <w:lang w:eastAsia="zh-CN"/>
              </w:rPr>
              <w:t>经度</w:t>
            </w:r>
          </w:p>
        </w:tc>
        <w:tc>
          <w:tcPr>
            <w:tcW w:w="76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Cs w:val="21"/>
                <w:highlight w:val="none"/>
                <w:lang w:eastAsia="zh-CN"/>
              </w:rPr>
            </w:pPr>
            <w:r>
              <w:rPr>
                <w:rFonts w:hint="default" w:ascii="Times New Roman" w:hAnsi="Times New Roman" w:eastAsia="宋体" w:cs="Times New Roman"/>
                <w:color w:val="auto"/>
                <w:szCs w:val="21"/>
                <w:highlight w:val="none"/>
                <w:lang w:eastAsia="zh-CN"/>
              </w:rPr>
              <w:t>纬度</w:t>
            </w:r>
          </w:p>
        </w:tc>
        <w:tc>
          <w:tcPr>
            <w:tcW w:w="1011"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Cs w:val="21"/>
                <w:highlight w:val="none"/>
              </w:rPr>
            </w:pPr>
          </w:p>
        </w:tc>
        <w:tc>
          <w:tcPr>
            <w:tcW w:w="578"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Cs w:val="21"/>
                <w:highlight w:val="none"/>
              </w:rPr>
            </w:pPr>
          </w:p>
        </w:tc>
        <w:tc>
          <w:tcPr>
            <w:tcW w:w="719"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Cs w:val="21"/>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398"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rPr>
              <w:t>G</w:t>
            </w:r>
            <w:r>
              <w:rPr>
                <w:rFonts w:hint="default" w:ascii="Times New Roman" w:hAnsi="Times New Roman" w:eastAsia="宋体" w:cs="Times New Roman"/>
                <w:color w:val="auto"/>
                <w:szCs w:val="21"/>
                <w:highlight w:val="none"/>
                <w:lang w:val="en-US" w:eastAsia="zh-CN"/>
              </w:rPr>
              <w:t>1</w:t>
            </w:r>
          </w:p>
        </w:tc>
        <w:tc>
          <w:tcPr>
            <w:tcW w:w="808"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 w:val="21"/>
                <w:szCs w:val="21"/>
                <w:highlight w:val="none"/>
              </w:rPr>
              <w:t>项目东北侧</w:t>
            </w:r>
          </w:p>
        </w:tc>
        <w:tc>
          <w:tcPr>
            <w:tcW w:w="722"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131.34516299</w:t>
            </w:r>
          </w:p>
        </w:tc>
        <w:tc>
          <w:tcPr>
            <w:tcW w:w="76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46.65425997</w:t>
            </w:r>
          </w:p>
        </w:tc>
        <w:tc>
          <w:tcPr>
            <w:tcW w:w="101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Cs w:val="21"/>
                <w:highlight w:val="none"/>
                <w:lang w:eastAsia="zh-CN"/>
              </w:rPr>
            </w:pPr>
            <w:r>
              <w:rPr>
                <w:rFonts w:hint="default" w:ascii="Times New Roman" w:hAnsi="Times New Roman" w:eastAsia="宋体" w:cs="Times New Roman"/>
                <w:color w:val="auto"/>
                <w:szCs w:val="21"/>
                <w:highlight w:val="none"/>
              </w:rPr>
              <w:t>氨、硫化氢、TSP</w:t>
            </w:r>
          </w:p>
        </w:tc>
        <w:tc>
          <w:tcPr>
            <w:tcW w:w="578"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东北</w:t>
            </w:r>
          </w:p>
        </w:tc>
        <w:tc>
          <w:tcPr>
            <w:tcW w:w="719"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szCs w:val="21"/>
                <w:highlight w:val="none"/>
                <w:lang w:val="en-US" w:eastAsia="zh-CN"/>
              </w:rPr>
              <w:t>40</w:t>
            </w:r>
          </w:p>
        </w:tc>
      </w:tr>
    </w:tbl>
    <w:p>
      <w:pPr>
        <w:pStyle w:val="2"/>
        <w:keepNext w:val="0"/>
        <w:keepLines w:val="0"/>
        <w:pageBreakBefore w:val="0"/>
        <w:kinsoku/>
        <w:wordWrap/>
        <w:overflowPunct/>
        <w:topLinePunct w:val="0"/>
        <w:autoSpaceDE/>
        <w:autoSpaceDN/>
        <w:bidi w:val="0"/>
        <w:adjustRightInd w:val="0"/>
        <w:snapToGrid w:val="0"/>
        <w:spacing w:before="0" w:after="0" w:line="360" w:lineRule="auto"/>
        <w:ind w:left="0" w:leftChars="0" w:right="0" w:firstLine="0" w:firstLineChars="0"/>
        <w:jc w:val="center"/>
        <w:textAlignment w:val="auto"/>
        <w:rPr>
          <w:color w:val="auto"/>
        </w:rPr>
      </w:pPr>
    </w:p>
    <w:p>
      <w:pPr>
        <w:pStyle w:val="2"/>
        <w:keepNext w:val="0"/>
        <w:keepLines w:val="0"/>
        <w:pageBreakBefore w:val="0"/>
        <w:kinsoku/>
        <w:wordWrap/>
        <w:overflowPunct/>
        <w:topLinePunct w:val="0"/>
        <w:autoSpaceDE/>
        <w:autoSpaceDN/>
        <w:bidi w:val="0"/>
        <w:adjustRightInd w:val="0"/>
        <w:snapToGrid w:val="0"/>
        <w:spacing w:before="0" w:after="0" w:line="360" w:lineRule="auto"/>
        <w:ind w:left="0" w:leftChars="0" w:right="0" w:firstLine="0" w:firstLineChars="0"/>
        <w:jc w:val="center"/>
        <w:textAlignment w:val="auto"/>
        <w:rPr>
          <w:rFonts w:hint="default" w:ascii="Times New Roman" w:hAnsi="Times New Roman" w:eastAsia="宋体" w:cs="Times New Roman"/>
          <w:color w:val="auto"/>
          <w:sz w:val="24"/>
          <w:szCs w:val="24"/>
          <w:lang w:val="zh-CN"/>
        </w:rPr>
      </w:pPr>
      <w:r>
        <w:rPr>
          <w:color w:val="auto"/>
        </w:rPr>
        <w:drawing>
          <wp:inline distT="0" distB="0" distL="114300" distR="114300">
            <wp:extent cx="3387090" cy="3183890"/>
            <wp:effectExtent l="0" t="0" r="3810" b="16510"/>
            <wp:docPr id="3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1"/>
                    <pic:cNvPicPr>
                      <a:picLocks noChangeAspect="1"/>
                    </pic:cNvPicPr>
                  </pic:nvPicPr>
                  <pic:blipFill>
                    <a:blip r:embed="rId32"/>
                    <a:stretch>
                      <a:fillRect/>
                    </a:stretch>
                  </pic:blipFill>
                  <pic:spPr>
                    <a:xfrm>
                      <a:off x="0" y="0"/>
                      <a:ext cx="3387090" cy="3183890"/>
                    </a:xfrm>
                    <a:prstGeom prst="rect">
                      <a:avLst/>
                    </a:prstGeom>
                    <a:noFill/>
                    <a:ln>
                      <a:noFill/>
                    </a:ln>
                  </pic:spPr>
                </pic:pic>
              </a:graphicData>
            </a:graphic>
          </wp:inline>
        </w:drawing>
      </w:r>
    </w:p>
    <w:p>
      <w:pPr>
        <w:keepNext w:val="0"/>
        <w:keepLines w:val="0"/>
        <w:pageBreakBefore w:val="0"/>
        <w:kinsoku/>
        <w:wordWrap/>
        <w:overflowPunct/>
        <w:topLinePunct w:val="0"/>
        <w:autoSpaceDE/>
        <w:autoSpaceDN/>
        <w:bidi w:val="0"/>
        <w:adjustRightInd w:val="0"/>
        <w:snapToGrid w:val="0"/>
        <w:spacing w:line="240" w:lineRule="auto"/>
        <w:ind w:right="0"/>
        <w:jc w:val="center"/>
        <w:textAlignment w:val="auto"/>
        <w:rPr>
          <w:rFonts w:hint="default" w:ascii="Times New Roman" w:hAnsi="Times New Roman" w:eastAsia="宋体" w:cs="Times New Roman"/>
          <w:color w:val="auto"/>
          <w:sz w:val="24"/>
          <w:szCs w:val="24"/>
          <w:lang w:val="zh-CN"/>
        </w:rPr>
      </w:pPr>
      <w:r>
        <w:rPr>
          <w:rFonts w:hint="default" w:ascii="Times New Roman" w:hAnsi="Times New Roman" w:eastAsia="宋体" w:cs="Times New Roman"/>
          <w:b/>
          <w:color w:val="auto"/>
          <w:sz w:val="21"/>
          <w:szCs w:val="21"/>
          <w:highlight w:val="none"/>
        </w:rPr>
        <w:t>图</w:t>
      </w:r>
      <w:r>
        <w:rPr>
          <w:rFonts w:hint="eastAsia" w:ascii="Times New Roman" w:hAnsi="Times New Roman" w:eastAsia="宋体" w:cs="Times New Roman"/>
          <w:b/>
          <w:color w:val="auto"/>
          <w:sz w:val="21"/>
          <w:szCs w:val="21"/>
          <w:highlight w:val="none"/>
          <w:lang w:val="en-US" w:eastAsia="zh-CN"/>
        </w:rPr>
        <w:t>4</w:t>
      </w:r>
      <w:r>
        <w:rPr>
          <w:rFonts w:hint="default" w:ascii="Times New Roman" w:hAnsi="Times New Roman" w:eastAsia="宋体" w:cs="Times New Roman"/>
          <w:b/>
          <w:color w:val="auto"/>
          <w:sz w:val="21"/>
          <w:szCs w:val="21"/>
          <w:highlight w:val="none"/>
        </w:rPr>
        <w:t>-1</w:t>
      </w:r>
      <w:r>
        <w:rPr>
          <w:rFonts w:hint="default" w:ascii="Times New Roman" w:hAnsi="Times New Roman" w:eastAsia="宋体" w:cs="Times New Roman"/>
          <w:b/>
          <w:color w:val="auto"/>
          <w:sz w:val="21"/>
          <w:szCs w:val="21"/>
          <w:highlight w:val="none"/>
          <w:lang w:val="en-US" w:eastAsia="zh-CN"/>
        </w:rPr>
        <w:t xml:space="preserve"> </w:t>
      </w:r>
      <w:r>
        <w:rPr>
          <w:rFonts w:hint="default" w:ascii="Times New Roman" w:hAnsi="Times New Roman" w:eastAsia="宋体" w:cs="Times New Roman"/>
          <w:b/>
          <w:color w:val="auto"/>
          <w:sz w:val="21"/>
          <w:szCs w:val="21"/>
          <w:highlight w:val="none"/>
        </w:rPr>
        <w:t xml:space="preserve"> 项目环境空气现状监测布点图</w:t>
      </w:r>
    </w:p>
    <w:p>
      <w:pPr>
        <w:spacing w:line="360" w:lineRule="auto"/>
        <w:ind w:firstLine="480" w:firstLineChars="20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⑤监测结果</w:t>
      </w:r>
    </w:p>
    <w:p>
      <w:pPr>
        <w:spacing w:line="360" w:lineRule="auto"/>
        <w:ind w:firstLine="480" w:firstLineChars="20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本次环境空气质量现状监测结果见表</w:t>
      </w:r>
      <w:r>
        <w:rPr>
          <w:rFonts w:hint="eastAsia" w:ascii="Times New Roman" w:hAnsi="Times New Roman" w:eastAsia="宋体" w:cs="Times New Roman"/>
          <w:color w:val="auto"/>
          <w:sz w:val="24"/>
          <w:szCs w:val="24"/>
          <w:highlight w:val="none"/>
          <w:lang w:val="en-US" w:eastAsia="zh-CN"/>
        </w:rPr>
        <w:t>4</w:t>
      </w:r>
      <w:r>
        <w:rPr>
          <w:rFonts w:hint="default" w:ascii="Times New Roman" w:hAnsi="Times New Roman" w:eastAsia="宋体" w:cs="Times New Roman"/>
          <w:color w:val="auto"/>
          <w:sz w:val="24"/>
          <w:szCs w:val="24"/>
          <w:highlight w:val="none"/>
        </w:rPr>
        <w:t>-</w:t>
      </w:r>
      <w:r>
        <w:rPr>
          <w:rFonts w:hint="eastAsia" w:ascii="Times New Roman" w:hAnsi="Times New Roman" w:eastAsia="宋体" w:cs="Times New Roman"/>
          <w:color w:val="auto"/>
          <w:sz w:val="24"/>
          <w:szCs w:val="24"/>
          <w:highlight w:val="none"/>
          <w:lang w:val="en-US" w:eastAsia="zh-CN"/>
        </w:rPr>
        <w:t>2</w:t>
      </w:r>
      <w:r>
        <w:rPr>
          <w:rFonts w:hint="default" w:ascii="Times New Roman" w:hAnsi="Times New Roman" w:eastAsia="宋体" w:cs="Times New Roman"/>
          <w:color w:val="auto"/>
          <w:sz w:val="24"/>
          <w:szCs w:val="24"/>
          <w:highlight w:val="none"/>
        </w:rPr>
        <w:t>。</w:t>
      </w:r>
    </w:p>
    <w:p>
      <w:pPr>
        <w:spacing w:line="240" w:lineRule="auto"/>
        <w:jc w:val="center"/>
        <w:rPr>
          <w:rFonts w:hint="default" w:ascii="Times New Roman" w:hAnsi="Times New Roman" w:eastAsia="宋体" w:cs="Times New Roman"/>
          <w:b/>
          <w:color w:val="auto"/>
          <w:kern w:val="0"/>
          <w:sz w:val="21"/>
          <w:szCs w:val="21"/>
          <w:highlight w:val="none"/>
        </w:rPr>
      </w:pPr>
      <w:r>
        <w:rPr>
          <w:rFonts w:hint="default" w:ascii="Times New Roman" w:hAnsi="Times New Roman" w:eastAsia="宋体" w:cs="Times New Roman"/>
          <w:b/>
          <w:color w:val="auto"/>
          <w:kern w:val="0"/>
          <w:sz w:val="21"/>
          <w:szCs w:val="21"/>
          <w:highlight w:val="none"/>
        </w:rPr>
        <w:t>表</w:t>
      </w:r>
      <w:r>
        <w:rPr>
          <w:rFonts w:hint="eastAsia" w:ascii="Times New Roman" w:hAnsi="Times New Roman" w:eastAsia="宋体" w:cs="Times New Roman"/>
          <w:b/>
          <w:color w:val="auto"/>
          <w:kern w:val="0"/>
          <w:sz w:val="21"/>
          <w:szCs w:val="21"/>
          <w:highlight w:val="none"/>
          <w:lang w:val="en-US" w:eastAsia="zh-CN"/>
        </w:rPr>
        <w:t>4</w:t>
      </w:r>
      <w:r>
        <w:rPr>
          <w:rFonts w:hint="default" w:ascii="Times New Roman" w:hAnsi="Times New Roman" w:eastAsia="宋体" w:cs="Times New Roman"/>
          <w:b/>
          <w:color w:val="auto"/>
          <w:kern w:val="0"/>
          <w:sz w:val="21"/>
          <w:szCs w:val="21"/>
          <w:highlight w:val="none"/>
        </w:rPr>
        <w:t>-</w:t>
      </w:r>
      <w:r>
        <w:rPr>
          <w:rFonts w:hint="eastAsia" w:ascii="Times New Roman" w:hAnsi="Times New Roman" w:eastAsia="宋体" w:cs="Times New Roman"/>
          <w:b/>
          <w:color w:val="auto"/>
          <w:kern w:val="0"/>
          <w:sz w:val="21"/>
          <w:szCs w:val="21"/>
          <w:highlight w:val="none"/>
          <w:lang w:val="en-US" w:eastAsia="zh-CN"/>
        </w:rPr>
        <w:t>2</w:t>
      </w:r>
      <w:r>
        <w:rPr>
          <w:rFonts w:hint="default" w:ascii="Times New Roman" w:hAnsi="Times New Roman" w:eastAsia="宋体" w:cs="Times New Roman"/>
          <w:b/>
          <w:color w:val="auto"/>
          <w:kern w:val="0"/>
          <w:sz w:val="21"/>
          <w:szCs w:val="21"/>
          <w:highlight w:val="none"/>
        </w:rPr>
        <w:t xml:space="preserve"> </w:t>
      </w:r>
      <w:r>
        <w:rPr>
          <w:rFonts w:hint="default" w:ascii="Times New Roman" w:hAnsi="Times New Roman" w:eastAsia="宋体" w:cs="Times New Roman"/>
          <w:b/>
          <w:color w:val="auto"/>
          <w:kern w:val="0"/>
          <w:sz w:val="21"/>
          <w:szCs w:val="21"/>
          <w:highlight w:val="none"/>
          <w:lang w:val="en-US" w:eastAsia="zh-CN"/>
        </w:rPr>
        <w:t xml:space="preserve"> </w:t>
      </w:r>
      <w:r>
        <w:rPr>
          <w:rFonts w:hint="default" w:ascii="Times New Roman" w:hAnsi="Times New Roman" w:eastAsia="宋体" w:cs="Times New Roman"/>
          <w:b/>
          <w:color w:val="auto"/>
          <w:kern w:val="0"/>
          <w:sz w:val="21"/>
          <w:szCs w:val="21"/>
          <w:highlight w:val="none"/>
        </w:rPr>
        <w:t>环境空气质量现状监测结果</w:t>
      </w:r>
    </w:p>
    <w:tbl>
      <w:tblPr>
        <w:tblStyle w:val="30"/>
        <w:tblW w:w="4995"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658"/>
        <w:gridCol w:w="646"/>
        <w:gridCol w:w="682"/>
        <w:gridCol w:w="1044"/>
        <w:gridCol w:w="898"/>
        <w:gridCol w:w="1079"/>
        <w:gridCol w:w="1063"/>
        <w:gridCol w:w="921"/>
        <w:gridCol w:w="781"/>
        <w:gridCol w:w="740"/>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0" w:hRule="atLeast"/>
          <w:tblHeader/>
          <w:jc w:val="center"/>
        </w:trPr>
        <w:tc>
          <w:tcPr>
            <w:tcW w:w="386" w:type="pct"/>
            <w:vMerge w:val="restart"/>
            <w:noWrap w:val="0"/>
            <w:vAlign w:val="center"/>
          </w:tcPr>
          <w:p>
            <w:pPr>
              <w:pStyle w:val="10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监测</w:t>
            </w:r>
          </w:p>
          <w:p>
            <w:pPr>
              <w:pStyle w:val="10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点位</w:t>
            </w:r>
          </w:p>
        </w:tc>
        <w:tc>
          <w:tcPr>
            <w:tcW w:w="780" w:type="pct"/>
            <w:gridSpan w:val="2"/>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监测点坐标/</w:t>
            </w:r>
            <w:r>
              <w:rPr>
                <w:rFonts w:hint="default" w:ascii="Times New Roman" w:hAnsi="Times New Roman" w:eastAsia="宋体" w:cs="Times New Roman"/>
                <w:color w:val="auto"/>
                <w:szCs w:val="21"/>
                <w:highlight w:val="none"/>
                <w:lang w:val="en-US" w:eastAsia="zh-CN"/>
              </w:rPr>
              <w:t>°</w:t>
            </w:r>
          </w:p>
        </w:tc>
        <w:tc>
          <w:tcPr>
            <w:tcW w:w="613" w:type="pct"/>
            <w:vMerge w:val="restart"/>
            <w:noWrap w:val="0"/>
            <w:vAlign w:val="center"/>
          </w:tcPr>
          <w:p>
            <w:pPr>
              <w:pStyle w:val="10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污染物</w:t>
            </w:r>
          </w:p>
        </w:tc>
        <w:tc>
          <w:tcPr>
            <w:tcW w:w="527" w:type="pct"/>
            <w:vMerge w:val="restart"/>
            <w:noWrap w:val="0"/>
            <w:vAlign w:val="center"/>
          </w:tcPr>
          <w:p>
            <w:pPr>
              <w:pStyle w:val="10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平均时间</w:t>
            </w:r>
          </w:p>
        </w:tc>
        <w:tc>
          <w:tcPr>
            <w:tcW w:w="633" w:type="pct"/>
            <w:vMerge w:val="restart"/>
            <w:noWrap w:val="0"/>
            <w:vAlign w:val="center"/>
          </w:tcPr>
          <w:p>
            <w:pPr>
              <w:pStyle w:val="10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评价标准</w:t>
            </w:r>
          </w:p>
          <w:p>
            <w:pPr>
              <w:pStyle w:val="10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（μg/m</w:t>
            </w:r>
            <w:r>
              <w:rPr>
                <w:rFonts w:hint="default" w:ascii="Times New Roman" w:hAnsi="Times New Roman" w:eastAsia="宋体" w:cs="Times New Roman"/>
                <w:color w:val="auto"/>
                <w:szCs w:val="21"/>
                <w:highlight w:val="none"/>
                <w:vertAlign w:val="superscript"/>
              </w:rPr>
              <w:t>3</w:t>
            </w:r>
            <w:r>
              <w:rPr>
                <w:rFonts w:hint="default" w:ascii="Times New Roman" w:hAnsi="Times New Roman" w:eastAsia="宋体" w:cs="Times New Roman"/>
                <w:color w:val="auto"/>
                <w:szCs w:val="21"/>
                <w:highlight w:val="none"/>
              </w:rPr>
              <w:t>）</w:t>
            </w:r>
          </w:p>
        </w:tc>
        <w:tc>
          <w:tcPr>
            <w:tcW w:w="624" w:type="pct"/>
            <w:vMerge w:val="restart"/>
            <w:noWrap w:val="0"/>
            <w:vAlign w:val="center"/>
          </w:tcPr>
          <w:p>
            <w:pPr>
              <w:pStyle w:val="10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监测浓度范围（μg/m</w:t>
            </w:r>
            <w:r>
              <w:rPr>
                <w:rFonts w:hint="default" w:ascii="Times New Roman" w:hAnsi="Times New Roman" w:eastAsia="宋体" w:cs="Times New Roman"/>
                <w:color w:val="auto"/>
                <w:szCs w:val="21"/>
                <w:highlight w:val="none"/>
                <w:vertAlign w:val="superscript"/>
              </w:rPr>
              <w:t>3</w:t>
            </w:r>
            <w:r>
              <w:rPr>
                <w:rFonts w:hint="default" w:ascii="Times New Roman" w:hAnsi="Times New Roman" w:eastAsia="宋体" w:cs="Times New Roman"/>
                <w:color w:val="auto"/>
                <w:szCs w:val="21"/>
                <w:highlight w:val="none"/>
              </w:rPr>
              <w:t>）</w:t>
            </w:r>
          </w:p>
        </w:tc>
        <w:tc>
          <w:tcPr>
            <w:tcW w:w="540" w:type="pct"/>
            <w:vMerge w:val="restart"/>
            <w:noWrap w:val="0"/>
            <w:vAlign w:val="center"/>
          </w:tcPr>
          <w:p>
            <w:pPr>
              <w:pStyle w:val="10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最大浓度占标比（%）</w:t>
            </w:r>
          </w:p>
        </w:tc>
        <w:tc>
          <w:tcPr>
            <w:tcW w:w="458" w:type="pct"/>
            <w:vMerge w:val="restart"/>
            <w:noWrap w:val="0"/>
            <w:vAlign w:val="center"/>
          </w:tcPr>
          <w:p>
            <w:pPr>
              <w:pStyle w:val="10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超标率（%）</w:t>
            </w:r>
          </w:p>
        </w:tc>
        <w:tc>
          <w:tcPr>
            <w:tcW w:w="434" w:type="pct"/>
            <w:vMerge w:val="restart"/>
            <w:noWrap w:val="0"/>
            <w:vAlign w:val="center"/>
          </w:tcPr>
          <w:p>
            <w:pPr>
              <w:pStyle w:val="10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达标情况</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0" w:hRule="atLeast"/>
          <w:tblHeader/>
          <w:jc w:val="center"/>
        </w:trPr>
        <w:tc>
          <w:tcPr>
            <w:tcW w:w="386" w:type="pct"/>
            <w:vMerge w:val="continue"/>
            <w:noWrap w:val="0"/>
            <w:vAlign w:val="center"/>
          </w:tcPr>
          <w:p>
            <w:pPr>
              <w:pStyle w:val="10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Cs w:val="21"/>
                <w:highlight w:val="none"/>
              </w:rPr>
            </w:pPr>
          </w:p>
        </w:tc>
        <w:tc>
          <w:tcPr>
            <w:tcW w:w="379"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lang w:eastAsia="zh-CN"/>
              </w:rPr>
              <w:t>经度</w:t>
            </w:r>
          </w:p>
        </w:tc>
        <w:tc>
          <w:tcPr>
            <w:tcW w:w="400"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lang w:eastAsia="zh-CN"/>
              </w:rPr>
              <w:t>纬度</w:t>
            </w:r>
          </w:p>
        </w:tc>
        <w:tc>
          <w:tcPr>
            <w:tcW w:w="613" w:type="pct"/>
            <w:vMerge w:val="continue"/>
            <w:noWrap w:val="0"/>
            <w:vAlign w:val="center"/>
          </w:tcPr>
          <w:p>
            <w:pPr>
              <w:pStyle w:val="10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Cs w:val="21"/>
                <w:highlight w:val="none"/>
              </w:rPr>
            </w:pPr>
          </w:p>
        </w:tc>
        <w:tc>
          <w:tcPr>
            <w:tcW w:w="527" w:type="pct"/>
            <w:vMerge w:val="continue"/>
            <w:noWrap w:val="0"/>
            <w:vAlign w:val="center"/>
          </w:tcPr>
          <w:p>
            <w:pPr>
              <w:pStyle w:val="10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Cs w:val="21"/>
                <w:highlight w:val="none"/>
              </w:rPr>
            </w:pPr>
          </w:p>
        </w:tc>
        <w:tc>
          <w:tcPr>
            <w:tcW w:w="633" w:type="pct"/>
            <w:vMerge w:val="continue"/>
            <w:noWrap w:val="0"/>
            <w:vAlign w:val="center"/>
          </w:tcPr>
          <w:p>
            <w:pPr>
              <w:pStyle w:val="10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Cs w:val="21"/>
                <w:highlight w:val="none"/>
              </w:rPr>
            </w:pPr>
          </w:p>
        </w:tc>
        <w:tc>
          <w:tcPr>
            <w:tcW w:w="624" w:type="pct"/>
            <w:vMerge w:val="continue"/>
            <w:noWrap w:val="0"/>
            <w:vAlign w:val="center"/>
          </w:tcPr>
          <w:p>
            <w:pPr>
              <w:pStyle w:val="10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Cs w:val="21"/>
                <w:highlight w:val="none"/>
              </w:rPr>
            </w:pPr>
          </w:p>
        </w:tc>
        <w:tc>
          <w:tcPr>
            <w:tcW w:w="540" w:type="pct"/>
            <w:vMerge w:val="continue"/>
            <w:noWrap w:val="0"/>
            <w:vAlign w:val="center"/>
          </w:tcPr>
          <w:p>
            <w:pPr>
              <w:pStyle w:val="10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Cs w:val="21"/>
                <w:highlight w:val="none"/>
              </w:rPr>
            </w:pPr>
          </w:p>
        </w:tc>
        <w:tc>
          <w:tcPr>
            <w:tcW w:w="458" w:type="pct"/>
            <w:vMerge w:val="continue"/>
            <w:noWrap w:val="0"/>
            <w:vAlign w:val="center"/>
          </w:tcPr>
          <w:p>
            <w:pPr>
              <w:pStyle w:val="10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Cs w:val="21"/>
                <w:highlight w:val="none"/>
              </w:rPr>
            </w:pPr>
          </w:p>
        </w:tc>
        <w:tc>
          <w:tcPr>
            <w:tcW w:w="434" w:type="pct"/>
            <w:vMerge w:val="continue"/>
            <w:noWrap w:val="0"/>
            <w:vAlign w:val="center"/>
          </w:tcPr>
          <w:p>
            <w:pPr>
              <w:pStyle w:val="10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Cs w:val="21"/>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0" w:hRule="atLeast"/>
          <w:jc w:val="center"/>
        </w:trPr>
        <w:tc>
          <w:tcPr>
            <w:tcW w:w="386" w:type="pct"/>
            <w:vMerge w:val="restar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项目东北侧</w:t>
            </w:r>
          </w:p>
        </w:tc>
        <w:tc>
          <w:tcPr>
            <w:tcW w:w="379" w:type="pct"/>
            <w:vMerge w:val="restar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Cs w:val="21"/>
                <w:highlight w:val="none"/>
                <w:lang w:val="en-US" w:eastAsia="zh-CN"/>
              </w:rPr>
              <w:t>131.34516299</w:t>
            </w:r>
          </w:p>
        </w:tc>
        <w:tc>
          <w:tcPr>
            <w:tcW w:w="400" w:type="pct"/>
            <w:vMerge w:val="restar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Cs w:val="21"/>
                <w:highlight w:val="none"/>
                <w:lang w:val="en-US" w:eastAsia="zh-CN"/>
              </w:rPr>
              <w:t>46.65425997</w:t>
            </w:r>
          </w:p>
        </w:tc>
        <w:tc>
          <w:tcPr>
            <w:tcW w:w="613"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TSP</w:t>
            </w:r>
          </w:p>
        </w:tc>
        <w:tc>
          <w:tcPr>
            <w:tcW w:w="527" w:type="pct"/>
            <w:noWrap w:val="0"/>
            <w:vAlign w:val="center"/>
          </w:tcPr>
          <w:p>
            <w:pPr>
              <w:pStyle w:val="10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日均</w:t>
            </w:r>
          </w:p>
        </w:tc>
        <w:tc>
          <w:tcPr>
            <w:tcW w:w="633" w:type="pct"/>
            <w:noWrap w:val="0"/>
            <w:vAlign w:val="center"/>
          </w:tcPr>
          <w:p>
            <w:pPr>
              <w:pStyle w:val="10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300</w:t>
            </w:r>
          </w:p>
        </w:tc>
        <w:tc>
          <w:tcPr>
            <w:tcW w:w="624" w:type="pct"/>
            <w:noWrap w:val="0"/>
            <w:vAlign w:val="center"/>
          </w:tcPr>
          <w:p>
            <w:pPr>
              <w:pStyle w:val="10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Cs w:val="21"/>
                <w:highlight w:val="none"/>
                <w:lang w:val="en-US" w:eastAsia="zh-CN"/>
              </w:rPr>
            </w:pPr>
            <w:r>
              <w:rPr>
                <w:rFonts w:hint="eastAsia" w:ascii="Times New Roman" w:hAnsi="Times New Roman" w:cs="Times New Roman"/>
                <w:color w:val="auto"/>
                <w:szCs w:val="21"/>
                <w:highlight w:val="none"/>
                <w:lang w:val="en-US" w:eastAsia="zh-CN"/>
              </w:rPr>
              <w:t>89</w:t>
            </w:r>
            <w:r>
              <w:rPr>
                <w:rFonts w:hint="default" w:ascii="Times New Roman" w:hAnsi="Times New Roman" w:eastAsia="宋体" w:cs="Times New Roman"/>
                <w:color w:val="auto"/>
                <w:szCs w:val="21"/>
                <w:highlight w:val="none"/>
              </w:rPr>
              <w:t>~</w:t>
            </w:r>
            <w:r>
              <w:rPr>
                <w:rFonts w:hint="eastAsia" w:ascii="Times New Roman" w:hAnsi="Times New Roman" w:cs="Times New Roman"/>
                <w:color w:val="auto"/>
                <w:szCs w:val="21"/>
                <w:highlight w:val="none"/>
                <w:lang w:val="en-US" w:eastAsia="zh-CN"/>
              </w:rPr>
              <w:t>95</w:t>
            </w:r>
          </w:p>
        </w:tc>
        <w:tc>
          <w:tcPr>
            <w:tcW w:w="540" w:type="pct"/>
            <w:noWrap w:val="0"/>
            <w:vAlign w:val="center"/>
          </w:tcPr>
          <w:p>
            <w:pPr>
              <w:pStyle w:val="10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Cs w:val="21"/>
                <w:highlight w:val="yellow"/>
                <w:lang w:val="en-US" w:eastAsia="zh-CN"/>
              </w:rPr>
            </w:pPr>
            <w:r>
              <w:rPr>
                <w:rFonts w:hint="eastAsia" w:ascii="Times New Roman" w:hAnsi="Times New Roman" w:cs="Times New Roman"/>
                <w:color w:val="auto"/>
                <w:szCs w:val="21"/>
                <w:highlight w:val="none"/>
                <w:lang w:val="en-US" w:eastAsia="zh-CN"/>
              </w:rPr>
              <w:t>31.67</w:t>
            </w:r>
          </w:p>
        </w:tc>
        <w:tc>
          <w:tcPr>
            <w:tcW w:w="458" w:type="pct"/>
            <w:noWrap w:val="0"/>
            <w:vAlign w:val="center"/>
          </w:tcPr>
          <w:p>
            <w:pPr>
              <w:pStyle w:val="10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0</w:t>
            </w:r>
          </w:p>
        </w:tc>
        <w:tc>
          <w:tcPr>
            <w:tcW w:w="434" w:type="pct"/>
            <w:noWrap w:val="0"/>
            <w:vAlign w:val="center"/>
          </w:tcPr>
          <w:p>
            <w:pPr>
              <w:pStyle w:val="10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0" w:hRule="atLeast"/>
          <w:jc w:val="center"/>
        </w:trPr>
        <w:tc>
          <w:tcPr>
            <w:tcW w:w="386" w:type="pct"/>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379" w:type="pct"/>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Cs w:val="21"/>
                <w:highlight w:val="none"/>
                <w:lang w:val="en-US" w:eastAsia="zh-CN"/>
              </w:rPr>
            </w:pPr>
          </w:p>
        </w:tc>
        <w:tc>
          <w:tcPr>
            <w:tcW w:w="400" w:type="pct"/>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Cs w:val="21"/>
                <w:highlight w:val="none"/>
                <w:lang w:val="en-US" w:eastAsia="zh-CN"/>
              </w:rPr>
            </w:pPr>
          </w:p>
        </w:tc>
        <w:tc>
          <w:tcPr>
            <w:tcW w:w="613"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szCs w:val="21"/>
                <w:highlight w:val="none"/>
              </w:rPr>
              <w:t>氨</w:t>
            </w:r>
          </w:p>
        </w:tc>
        <w:tc>
          <w:tcPr>
            <w:tcW w:w="527"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lang w:eastAsia="zh-CN"/>
              </w:rPr>
              <w:t>小时值</w:t>
            </w:r>
          </w:p>
        </w:tc>
        <w:tc>
          <w:tcPr>
            <w:tcW w:w="633" w:type="pct"/>
            <w:noWrap w:val="0"/>
            <w:vAlign w:val="center"/>
          </w:tcPr>
          <w:p>
            <w:pPr>
              <w:pStyle w:val="10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200</w:t>
            </w:r>
          </w:p>
        </w:tc>
        <w:tc>
          <w:tcPr>
            <w:tcW w:w="624" w:type="pct"/>
            <w:noWrap w:val="0"/>
            <w:vAlign w:val="center"/>
          </w:tcPr>
          <w:p>
            <w:pPr>
              <w:spacing w:line="0" w:lineRule="atLeast"/>
              <w:jc w:val="center"/>
              <w:rPr>
                <w:rFonts w:hint="default"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90</w:t>
            </w:r>
            <w:r>
              <w:rPr>
                <w:rFonts w:hint="default" w:ascii="Times New Roman" w:hAnsi="Times New Roman" w:eastAsia="宋体" w:cs="Times New Roman"/>
                <w:color w:val="auto"/>
                <w:sz w:val="21"/>
                <w:szCs w:val="21"/>
                <w:highlight w:val="none"/>
              </w:rPr>
              <w:t>~</w:t>
            </w:r>
            <w:r>
              <w:rPr>
                <w:rFonts w:hint="eastAsia" w:cs="Times New Roman"/>
                <w:color w:val="auto"/>
                <w:sz w:val="21"/>
                <w:szCs w:val="21"/>
                <w:highlight w:val="none"/>
                <w:lang w:val="en-US" w:eastAsia="zh-CN"/>
              </w:rPr>
              <w:t>100</w:t>
            </w:r>
          </w:p>
        </w:tc>
        <w:tc>
          <w:tcPr>
            <w:tcW w:w="540" w:type="pct"/>
            <w:noWrap w:val="0"/>
            <w:vAlign w:val="center"/>
          </w:tcPr>
          <w:p>
            <w:pPr>
              <w:pStyle w:val="10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Cs w:val="21"/>
                <w:highlight w:val="yellow"/>
                <w:lang w:val="en-US" w:eastAsia="zh-CN"/>
              </w:rPr>
            </w:pPr>
            <w:r>
              <w:rPr>
                <w:rFonts w:hint="eastAsia" w:ascii="Times New Roman" w:hAnsi="Times New Roman" w:cs="Times New Roman"/>
                <w:color w:val="auto"/>
                <w:szCs w:val="21"/>
                <w:highlight w:val="none"/>
                <w:lang w:val="en-US" w:eastAsia="zh-CN"/>
              </w:rPr>
              <w:t>50</w:t>
            </w:r>
          </w:p>
        </w:tc>
        <w:tc>
          <w:tcPr>
            <w:tcW w:w="458" w:type="pct"/>
            <w:noWrap w:val="0"/>
            <w:vAlign w:val="center"/>
          </w:tcPr>
          <w:p>
            <w:pPr>
              <w:pStyle w:val="10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0</w:t>
            </w:r>
          </w:p>
        </w:tc>
        <w:tc>
          <w:tcPr>
            <w:tcW w:w="434" w:type="pct"/>
            <w:noWrap w:val="0"/>
            <w:vAlign w:val="center"/>
          </w:tcPr>
          <w:p>
            <w:pPr>
              <w:pStyle w:val="10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0" w:hRule="atLeast"/>
          <w:jc w:val="center"/>
        </w:trPr>
        <w:tc>
          <w:tcPr>
            <w:tcW w:w="386" w:type="pct"/>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379" w:type="pct"/>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Cs w:val="21"/>
                <w:highlight w:val="none"/>
                <w:lang w:val="en-US" w:eastAsia="zh-CN"/>
              </w:rPr>
            </w:pPr>
          </w:p>
        </w:tc>
        <w:tc>
          <w:tcPr>
            <w:tcW w:w="400" w:type="pct"/>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Cs w:val="21"/>
                <w:highlight w:val="none"/>
                <w:lang w:val="en-US" w:eastAsia="zh-CN"/>
              </w:rPr>
            </w:pPr>
          </w:p>
        </w:tc>
        <w:tc>
          <w:tcPr>
            <w:tcW w:w="613"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szCs w:val="21"/>
                <w:highlight w:val="none"/>
              </w:rPr>
              <w:t>硫化氢</w:t>
            </w:r>
          </w:p>
        </w:tc>
        <w:tc>
          <w:tcPr>
            <w:tcW w:w="527"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lang w:eastAsia="zh-CN"/>
              </w:rPr>
              <w:t>小时值</w:t>
            </w:r>
          </w:p>
        </w:tc>
        <w:tc>
          <w:tcPr>
            <w:tcW w:w="633" w:type="pct"/>
            <w:noWrap w:val="0"/>
            <w:vAlign w:val="center"/>
          </w:tcPr>
          <w:p>
            <w:pPr>
              <w:pStyle w:val="10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10</w:t>
            </w:r>
          </w:p>
        </w:tc>
        <w:tc>
          <w:tcPr>
            <w:tcW w:w="624" w:type="pct"/>
            <w:noWrap w:val="0"/>
            <w:vAlign w:val="center"/>
          </w:tcPr>
          <w:p>
            <w:pPr>
              <w:pStyle w:val="10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rPr>
              <w:t>0.001</w:t>
            </w:r>
            <w:r>
              <w:rPr>
                <w:rFonts w:hint="default" w:ascii="Times New Roman" w:hAnsi="Times New Roman" w:eastAsia="宋体" w:cs="Times New Roman"/>
                <w:color w:val="auto"/>
                <w:sz w:val="21"/>
                <w:szCs w:val="21"/>
                <w:lang w:val="en-US" w:eastAsia="zh-CN"/>
              </w:rPr>
              <w:t>L</w:t>
            </w:r>
          </w:p>
        </w:tc>
        <w:tc>
          <w:tcPr>
            <w:tcW w:w="540" w:type="pct"/>
            <w:noWrap w:val="0"/>
            <w:vAlign w:val="center"/>
          </w:tcPr>
          <w:p>
            <w:pPr>
              <w:pStyle w:val="10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0</w:t>
            </w:r>
          </w:p>
        </w:tc>
        <w:tc>
          <w:tcPr>
            <w:tcW w:w="458" w:type="pct"/>
            <w:noWrap w:val="0"/>
            <w:vAlign w:val="center"/>
          </w:tcPr>
          <w:p>
            <w:pPr>
              <w:pStyle w:val="10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0</w:t>
            </w:r>
          </w:p>
        </w:tc>
        <w:tc>
          <w:tcPr>
            <w:tcW w:w="434" w:type="pct"/>
            <w:noWrap w:val="0"/>
            <w:vAlign w:val="center"/>
          </w:tcPr>
          <w:p>
            <w:pPr>
              <w:pStyle w:val="10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达标</w:t>
            </w:r>
          </w:p>
        </w:tc>
      </w:tr>
    </w:tbl>
    <w:p>
      <w:pPr>
        <w:pStyle w:val="2"/>
        <w:keepNext w:val="0"/>
        <w:keepLines w:val="0"/>
        <w:pageBreakBefore w:val="0"/>
        <w:widowControl/>
        <w:kinsoku/>
        <w:wordWrap/>
        <w:overflowPunct/>
        <w:topLinePunct w:val="0"/>
        <w:autoSpaceDE/>
        <w:autoSpaceDN/>
        <w:bidi w:val="0"/>
        <w:adjustRightInd/>
        <w:snapToGrid w:val="0"/>
        <w:spacing w:before="0" w:after="0" w:line="360" w:lineRule="auto"/>
        <w:ind w:right="0" w:firstLine="480" w:firstLineChars="200"/>
        <w:textAlignment w:val="auto"/>
        <w:rPr>
          <w:rFonts w:hint="default" w:ascii="Times New Roman" w:hAnsi="Times New Roman" w:eastAsia="宋体" w:cs="Times New Roman"/>
          <w:color w:val="auto"/>
          <w:szCs w:val="21"/>
        </w:rPr>
      </w:pPr>
      <w:r>
        <w:rPr>
          <w:rFonts w:hint="default" w:ascii="Times New Roman" w:hAnsi="Times New Roman" w:eastAsia="宋体" w:cs="Times New Roman"/>
          <w:color w:val="auto"/>
          <w:sz w:val="24"/>
          <w:szCs w:val="24"/>
          <w:highlight w:val="none"/>
        </w:rPr>
        <w:t>由表</w:t>
      </w:r>
      <w:r>
        <w:rPr>
          <w:rFonts w:hint="eastAsia" w:ascii="Times New Roman" w:hAnsi="Times New Roman" w:eastAsia="宋体" w:cs="Times New Roman"/>
          <w:color w:val="auto"/>
          <w:sz w:val="24"/>
          <w:szCs w:val="24"/>
          <w:highlight w:val="none"/>
          <w:lang w:val="en-US" w:eastAsia="zh-CN"/>
        </w:rPr>
        <w:t>4</w:t>
      </w:r>
      <w:r>
        <w:rPr>
          <w:rFonts w:hint="default" w:ascii="Times New Roman" w:hAnsi="Times New Roman" w:eastAsia="宋体" w:cs="Times New Roman"/>
          <w:color w:val="auto"/>
          <w:sz w:val="24"/>
          <w:szCs w:val="24"/>
          <w:highlight w:val="none"/>
        </w:rPr>
        <w:t>-</w:t>
      </w:r>
      <w:r>
        <w:rPr>
          <w:rFonts w:hint="eastAsia" w:ascii="Times New Roman" w:hAnsi="Times New Roman" w:eastAsia="宋体" w:cs="Times New Roman"/>
          <w:color w:val="auto"/>
          <w:sz w:val="24"/>
          <w:szCs w:val="24"/>
          <w:highlight w:val="none"/>
          <w:lang w:val="en-US" w:eastAsia="zh-CN"/>
        </w:rPr>
        <w:t>2</w:t>
      </w:r>
      <w:r>
        <w:rPr>
          <w:rFonts w:hint="default" w:ascii="Times New Roman" w:hAnsi="Times New Roman" w:eastAsia="宋体" w:cs="Times New Roman"/>
          <w:color w:val="auto"/>
          <w:sz w:val="24"/>
          <w:szCs w:val="24"/>
          <w:highlight w:val="none"/>
        </w:rPr>
        <w:t>可知，本项目所在区域在监测时段内TSP的24小时浓度满足《环境空气质量标准》（GB3095-2012）中的二级标准限值要求</w:t>
      </w:r>
      <w:r>
        <w:rPr>
          <w:rFonts w:hint="eastAsia"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NH</w:t>
      </w:r>
      <w:r>
        <w:rPr>
          <w:rFonts w:hint="default" w:ascii="Times New Roman" w:hAnsi="Times New Roman" w:eastAsia="宋体" w:cs="Times New Roman"/>
          <w:color w:val="auto"/>
          <w:sz w:val="24"/>
          <w:szCs w:val="24"/>
          <w:highlight w:val="none"/>
          <w:vertAlign w:val="subscript"/>
        </w:rPr>
        <w:t>3</w:t>
      </w:r>
      <w:r>
        <w:rPr>
          <w:rFonts w:hint="default" w:ascii="Times New Roman" w:hAnsi="Times New Roman" w:eastAsia="宋体" w:cs="Times New Roman"/>
          <w:color w:val="auto"/>
          <w:sz w:val="24"/>
          <w:szCs w:val="24"/>
          <w:highlight w:val="none"/>
        </w:rPr>
        <w:t>和H</w:t>
      </w:r>
      <w:r>
        <w:rPr>
          <w:rFonts w:hint="default" w:ascii="Times New Roman" w:hAnsi="Times New Roman" w:eastAsia="宋体" w:cs="Times New Roman"/>
          <w:color w:val="auto"/>
          <w:sz w:val="24"/>
          <w:szCs w:val="24"/>
          <w:highlight w:val="none"/>
          <w:vertAlign w:val="subscript"/>
        </w:rPr>
        <w:t>2</w:t>
      </w:r>
      <w:r>
        <w:rPr>
          <w:rFonts w:hint="default" w:ascii="Times New Roman" w:hAnsi="Times New Roman" w:eastAsia="宋体" w:cs="Times New Roman"/>
          <w:color w:val="auto"/>
          <w:sz w:val="24"/>
          <w:szCs w:val="24"/>
          <w:highlight w:val="none"/>
        </w:rPr>
        <w:t>S 1小时平均值满足《环境影响评价技术导则 大气环境》（HJ2.2-2018）附录D其他污染物空气质量浓度参考限值</w:t>
      </w:r>
      <w:r>
        <w:rPr>
          <w:rFonts w:hint="eastAsia" w:ascii="Times New Roman" w:hAnsi="Times New Roman" w:eastAsia="宋体" w:cs="Times New Roman"/>
          <w:color w:val="auto"/>
          <w:sz w:val="24"/>
          <w:szCs w:val="24"/>
          <w:highlight w:val="none"/>
          <w:lang w:val="en-US" w:eastAsia="zh-CN"/>
        </w:rPr>
        <w:t>。</w:t>
      </w:r>
    </w:p>
    <w:p>
      <w:pPr>
        <w:rPr>
          <w:rFonts w:hint="default" w:ascii="Times New Roman" w:hAnsi="Times New Roman" w:eastAsia="宋体" w:cs="Times New Roman"/>
          <w:color w:val="auto"/>
          <w:szCs w:val="21"/>
        </w:rPr>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720" w:num="1"/>
          <w:docGrid w:type="lines" w:linePitch="312" w:charSpace="0"/>
        </w:sectPr>
      </w:pPr>
    </w:p>
    <w:p>
      <w:pPr>
        <w:pStyle w:val="6"/>
        <w:ind w:left="0" w:firstLine="0"/>
        <w:rPr>
          <w:rFonts w:hint="default" w:ascii="Times New Roman" w:hAnsi="Times New Roman" w:eastAsia="宋体" w:cs="Times New Roman"/>
          <w:bCs w:val="0"/>
          <w:color w:val="auto"/>
        </w:rPr>
      </w:pPr>
      <w:bookmarkStart w:id="1367" w:name="_Toc5687"/>
      <w:bookmarkStart w:id="1368" w:name="_Toc4309"/>
      <w:bookmarkStart w:id="1369" w:name="_Toc29139"/>
      <w:bookmarkStart w:id="1370" w:name="_Toc14522"/>
      <w:bookmarkStart w:id="1371" w:name="_Toc6125"/>
      <w:bookmarkStart w:id="1372" w:name="_Toc17895"/>
      <w:bookmarkStart w:id="1373" w:name="_Toc25455"/>
      <w:r>
        <w:rPr>
          <w:rFonts w:hint="default" w:ascii="Times New Roman" w:hAnsi="Times New Roman" w:eastAsia="宋体" w:cs="Times New Roman"/>
          <w:bCs w:val="0"/>
          <w:color w:val="auto"/>
        </w:rPr>
        <w:t>5大气环境影响预测与评价</w:t>
      </w:r>
      <w:bookmarkEnd w:id="1367"/>
      <w:bookmarkEnd w:id="1368"/>
      <w:bookmarkEnd w:id="1369"/>
      <w:bookmarkEnd w:id="1370"/>
      <w:bookmarkEnd w:id="1371"/>
      <w:bookmarkEnd w:id="1372"/>
      <w:bookmarkEnd w:id="1373"/>
    </w:p>
    <w:p>
      <w:pPr>
        <w:keepNext/>
        <w:keepLines/>
        <w:spacing w:line="360" w:lineRule="auto"/>
        <w:ind w:left="575" w:hanging="575"/>
        <w:outlineLvl w:val="1"/>
        <w:rPr>
          <w:rFonts w:hint="default" w:ascii="Times New Roman" w:hAnsi="Times New Roman" w:eastAsia="宋体" w:cs="Times New Roman"/>
          <w:b/>
          <w:color w:val="auto"/>
          <w:sz w:val="24"/>
        </w:rPr>
      </w:pPr>
      <w:bookmarkStart w:id="1374" w:name="_Toc20525"/>
      <w:bookmarkStart w:id="1375" w:name="_Toc17985"/>
      <w:bookmarkStart w:id="1376" w:name="_Toc20585"/>
      <w:bookmarkStart w:id="1377" w:name="_Toc9997"/>
      <w:r>
        <w:rPr>
          <w:rFonts w:hint="default" w:ascii="Times New Roman" w:hAnsi="Times New Roman" w:eastAsia="宋体" w:cs="Times New Roman"/>
          <w:b/>
          <w:color w:val="auto"/>
          <w:sz w:val="24"/>
        </w:rPr>
        <w:t>5.1废气产生情况</w:t>
      </w:r>
      <w:bookmarkEnd w:id="1374"/>
      <w:bookmarkEnd w:id="1375"/>
      <w:bookmarkEnd w:id="1376"/>
      <w:bookmarkEnd w:id="1377"/>
    </w:p>
    <w:p>
      <w:pPr>
        <w:spacing w:line="480" w:lineRule="exact"/>
        <w:ind w:firstLine="480" w:firstLineChars="200"/>
        <w:rPr>
          <w:rFonts w:hint="default" w:ascii="Times New Roman" w:hAnsi="Times New Roman" w:eastAsia="宋体" w:cs="Times New Roman"/>
          <w:color w:val="auto"/>
          <w:sz w:val="24"/>
          <w:szCs w:val="32"/>
        </w:rPr>
      </w:pPr>
      <w:r>
        <w:rPr>
          <w:rFonts w:hint="default" w:ascii="Times New Roman" w:hAnsi="Times New Roman" w:eastAsia="宋体" w:cs="Times New Roman"/>
          <w:color w:val="auto"/>
          <w:sz w:val="24"/>
          <w:szCs w:val="32"/>
        </w:rPr>
        <w:t>本项目生物质颗粒燃料和锅炉灰渣采用汽车密闭运输。生物质颗粒燃料储存在密闭料仓内，锅炉灰渣储存在锅炉房内，杜绝露天堆放。锅炉除渣过程在锅炉房内完成，并配合表面洒水降尘不会形成动力起尘的粉尘影响。</w:t>
      </w:r>
    </w:p>
    <w:p>
      <w:pPr>
        <w:spacing w:line="480" w:lineRule="exact"/>
        <w:ind w:firstLine="480" w:firstLineChars="200"/>
        <w:rPr>
          <w:rFonts w:hint="default" w:ascii="Times New Roman" w:hAnsi="Times New Roman" w:eastAsia="宋体" w:cs="Times New Roman"/>
          <w:color w:val="auto"/>
          <w:sz w:val="24"/>
          <w:szCs w:val="32"/>
        </w:rPr>
      </w:pPr>
      <w:r>
        <w:rPr>
          <w:rFonts w:hint="default" w:ascii="Times New Roman" w:hAnsi="Times New Roman" w:eastAsia="宋体" w:cs="Times New Roman"/>
          <w:color w:val="auto"/>
          <w:sz w:val="24"/>
          <w:szCs w:val="32"/>
        </w:rPr>
        <w:t>生物质燃料和灰渣储存运输过程产生的主要污染物为粉尘，在采取以上措施后，粉尘排放量较小，不会对周边大气环境造成不良影响。</w:t>
      </w:r>
    </w:p>
    <w:p>
      <w:pPr>
        <w:spacing w:line="360" w:lineRule="auto"/>
        <w:ind w:firstLine="480" w:firstLineChars="200"/>
        <w:rPr>
          <w:rFonts w:hint="default" w:ascii="Times New Roman" w:hAnsi="Times New Roman" w:eastAsia="宋体" w:cs="Times New Roman"/>
          <w:color w:val="auto"/>
          <w:sz w:val="24"/>
          <w:szCs w:val="32"/>
        </w:rPr>
      </w:pPr>
      <w:r>
        <w:rPr>
          <w:rFonts w:hint="default" w:ascii="Times New Roman" w:hAnsi="Times New Roman" w:eastAsia="宋体" w:cs="Times New Roman"/>
          <w:color w:val="auto"/>
          <w:sz w:val="24"/>
          <w:szCs w:val="32"/>
        </w:rPr>
        <w:t>本项目锅炉烟气经布袋除尘器行处理后，通过</w:t>
      </w:r>
      <w:r>
        <w:rPr>
          <w:rFonts w:hint="eastAsia" w:ascii="Times New Roman" w:hAnsi="Times New Roman" w:cs="Times New Roman"/>
          <w:color w:val="auto"/>
          <w:sz w:val="24"/>
          <w:szCs w:val="32"/>
          <w:lang w:val="en-US" w:eastAsia="zh-CN"/>
        </w:rPr>
        <w:t>25</w:t>
      </w:r>
      <w:r>
        <w:rPr>
          <w:rFonts w:hint="default" w:ascii="Times New Roman" w:hAnsi="Times New Roman" w:eastAsia="宋体" w:cs="Times New Roman"/>
          <w:color w:val="auto"/>
          <w:sz w:val="24"/>
          <w:szCs w:val="32"/>
        </w:rPr>
        <w:t>m高烟囱（DA001）排放，颗粒物、二氧化硫、氮氧化物、汞及其化合物、烟气黑度排放浓度满足《锅炉大气污染物排放标准》（GB13271-2014）表2“燃煤锅炉”排放标准。</w:t>
      </w:r>
    </w:p>
    <w:p>
      <w:pPr>
        <w:spacing w:line="360" w:lineRule="auto"/>
        <w:ind w:firstLine="480" w:firstLineChars="200"/>
        <w:rPr>
          <w:rFonts w:hint="default" w:eastAsia="宋体"/>
          <w:color w:val="auto"/>
          <w:sz w:val="24"/>
          <w:szCs w:val="24"/>
          <w:lang w:val="en-US" w:eastAsia="zh-CN"/>
        </w:rPr>
      </w:pPr>
      <w:r>
        <w:rPr>
          <w:rFonts w:hint="eastAsia" w:cs="Times New Roman"/>
          <w:color w:val="auto"/>
          <w:sz w:val="24"/>
          <w:szCs w:val="24"/>
          <w:lang w:eastAsia="zh-CN"/>
        </w:rPr>
        <w:t>本项目污水处理站废气经活性炭吸附装置处理后，通过</w:t>
      </w:r>
      <w:r>
        <w:rPr>
          <w:rFonts w:hint="eastAsia" w:cs="Times New Roman"/>
          <w:color w:val="auto"/>
          <w:sz w:val="24"/>
          <w:szCs w:val="24"/>
          <w:lang w:val="en-US" w:eastAsia="zh-CN"/>
        </w:rPr>
        <w:t>15,m高排气筒（DA002）排放，</w:t>
      </w:r>
      <w:r>
        <w:rPr>
          <w:rFonts w:hint="eastAsia"/>
          <w:bCs/>
          <w:color w:val="auto"/>
          <w:sz w:val="24"/>
          <w:szCs w:val="24"/>
          <w:highlight w:val="none"/>
        </w:rPr>
        <w:t>氨、</w:t>
      </w:r>
      <w:r>
        <w:rPr>
          <w:bCs/>
          <w:color w:val="auto"/>
          <w:sz w:val="24"/>
          <w:szCs w:val="24"/>
          <w:highlight w:val="none"/>
        </w:rPr>
        <w:t>硫化氢</w:t>
      </w:r>
      <w:r>
        <w:rPr>
          <w:rFonts w:hint="eastAsia"/>
          <w:bCs/>
          <w:color w:val="auto"/>
          <w:sz w:val="24"/>
          <w:szCs w:val="24"/>
          <w:highlight w:val="none"/>
        </w:rPr>
        <w:t>及臭气浓度均能满足《恶臭污染物排放标准》（GB14554-93）表</w:t>
      </w:r>
      <w:r>
        <w:rPr>
          <w:bCs/>
          <w:color w:val="auto"/>
          <w:sz w:val="24"/>
          <w:szCs w:val="24"/>
          <w:highlight w:val="none"/>
        </w:rPr>
        <w:t>2</w:t>
      </w:r>
      <w:r>
        <w:rPr>
          <w:rFonts w:hint="eastAsia"/>
          <w:bCs/>
          <w:color w:val="auto"/>
          <w:sz w:val="24"/>
          <w:szCs w:val="24"/>
        </w:rPr>
        <w:t>恶臭污染物排放标准（H</w:t>
      </w:r>
      <w:r>
        <w:rPr>
          <w:rFonts w:hint="eastAsia"/>
          <w:bCs/>
          <w:color w:val="auto"/>
          <w:sz w:val="24"/>
          <w:szCs w:val="24"/>
          <w:vertAlign w:val="subscript"/>
        </w:rPr>
        <w:t>2</w:t>
      </w:r>
      <w:r>
        <w:rPr>
          <w:rFonts w:hint="eastAsia"/>
          <w:bCs/>
          <w:color w:val="auto"/>
          <w:sz w:val="24"/>
          <w:szCs w:val="24"/>
        </w:rPr>
        <w:t>S≤0.</w:t>
      </w:r>
      <w:r>
        <w:rPr>
          <w:bCs/>
          <w:color w:val="auto"/>
          <w:sz w:val="24"/>
          <w:szCs w:val="24"/>
        </w:rPr>
        <w:t>33kg</w:t>
      </w:r>
      <w:r>
        <w:rPr>
          <w:rFonts w:hint="eastAsia"/>
          <w:bCs/>
          <w:color w:val="auto"/>
          <w:sz w:val="24"/>
          <w:szCs w:val="24"/>
        </w:rPr>
        <w:t>/</w:t>
      </w:r>
      <w:r>
        <w:rPr>
          <w:bCs/>
          <w:color w:val="auto"/>
          <w:sz w:val="24"/>
          <w:szCs w:val="24"/>
        </w:rPr>
        <w:t>h</w:t>
      </w:r>
      <w:r>
        <w:rPr>
          <w:rFonts w:hint="eastAsia"/>
          <w:bCs/>
          <w:color w:val="auto"/>
          <w:sz w:val="24"/>
          <w:szCs w:val="24"/>
        </w:rPr>
        <w:t>、NH</w:t>
      </w:r>
      <w:r>
        <w:rPr>
          <w:rFonts w:hint="eastAsia"/>
          <w:bCs/>
          <w:color w:val="auto"/>
          <w:sz w:val="24"/>
          <w:szCs w:val="24"/>
          <w:vertAlign w:val="subscript"/>
        </w:rPr>
        <w:t>3</w:t>
      </w:r>
      <w:r>
        <w:rPr>
          <w:rFonts w:hint="eastAsia"/>
          <w:bCs/>
          <w:color w:val="auto"/>
          <w:sz w:val="24"/>
          <w:szCs w:val="24"/>
        </w:rPr>
        <w:t>≤</w:t>
      </w:r>
      <w:r>
        <w:rPr>
          <w:bCs/>
          <w:color w:val="auto"/>
          <w:sz w:val="24"/>
          <w:szCs w:val="24"/>
        </w:rPr>
        <w:t>4.9kg</w:t>
      </w:r>
      <w:r>
        <w:rPr>
          <w:rFonts w:hint="eastAsia"/>
          <w:bCs/>
          <w:color w:val="auto"/>
          <w:sz w:val="24"/>
          <w:szCs w:val="24"/>
        </w:rPr>
        <w:t>/</w:t>
      </w:r>
      <w:r>
        <w:rPr>
          <w:bCs/>
          <w:color w:val="auto"/>
          <w:sz w:val="24"/>
          <w:szCs w:val="24"/>
        </w:rPr>
        <w:t>h</w:t>
      </w:r>
      <w:r>
        <w:rPr>
          <w:rFonts w:hint="eastAsia"/>
          <w:bCs/>
          <w:color w:val="auto"/>
          <w:sz w:val="24"/>
          <w:szCs w:val="24"/>
        </w:rPr>
        <w:t>、臭气浓度≤20</w:t>
      </w:r>
      <w:r>
        <w:rPr>
          <w:bCs/>
          <w:color w:val="auto"/>
          <w:sz w:val="24"/>
          <w:szCs w:val="24"/>
        </w:rPr>
        <w:t>00</w:t>
      </w:r>
      <w:r>
        <w:rPr>
          <w:rFonts w:hint="eastAsia"/>
          <w:bCs/>
          <w:color w:val="auto"/>
          <w:sz w:val="24"/>
          <w:szCs w:val="24"/>
        </w:rPr>
        <w:t>）。</w:t>
      </w:r>
    </w:p>
    <w:p>
      <w:pPr>
        <w:keepNext/>
        <w:keepLines/>
        <w:numPr>
          <w:ilvl w:val="1"/>
          <w:numId w:val="0"/>
        </w:numPr>
        <w:spacing w:line="360" w:lineRule="auto"/>
        <w:ind w:left="575" w:hanging="575"/>
        <w:outlineLvl w:val="1"/>
        <w:rPr>
          <w:rFonts w:hint="default" w:ascii="Times New Roman" w:hAnsi="Times New Roman" w:eastAsia="宋体" w:cs="Times New Roman"/>
          <w:b/>
          <w:color w:val="auto"/>
          <w:sz w:val="24"/>
        </w:rPr>
      </w:pPr>
      <w:bookmarkStart w:id="1378" w:name="_Toc21275"/>
      <w:bookmarkStart w:id="1379" w:name="_Toc3695"/>
      <w:bookmarkStart w:id="1380" w:name="_Toc4022"/>
      <w:bookmarkStart w:id="1381" w:name="_Toc2300"/>
      <w:r>
        <w:rPr>
          <w:rFonts w:hint="default" w:ascii="Times New Roman" w:hAnsi="Times New Roman" w:eastAsia="宋体" w:cs="Times New Roman"/>
          <w:b/>
          <w:color w:val="auto"/>
          <w:sz w:val="24"/>
        </w:rPr>
        <w:t>5.2污染物排放量核算</w:t>
      </w:r>
      <w:bookmarkEnd w:id="1378"/>
      <w:bookmarkEnd w:id="1379"/>
      <w:bookmarkEnd w:id="1380"/>
      <w:bookmarkEnd w:id="1381"/>
    </w:p>
    <w:p>
      <w:pPr>
        <w:spacing w:line="480" w:lineRule="exact"/>
        <w:ind w:firstLine="480" w:firstLineChars="200"/>
        <w:rPr>
          <w:rFonts w:hint="default" w:ascii="Times New Roman" w:hAnsi="Times New Roman" w:eastAsia="宋体" w:cs="Times New Roman"/>
          <w:color w:val="auto"/>
          <w:sz w:val="24"/>
          <w:szCs w:val="32"/>
        </w:rPr>
      </w:pPr>
      <w:r>
        <w:rPr>
          <w:rFonts w:hint="default" w:ascii="Times New Roman" w:hAnsi="Times New Roman" w:eastAsia="宋体" w:cs="Times New Roman"/>
          <w:color w:val="auto"/>
          <w:sz w:val="24"/>
          <w:szCs w:val="32"/>
        </w:rPr>
        <w:t>根据《环境影响评价技术导则 大气环境》（HJ2.2-2018）中附录A推荐的估算模式进行计算，由估算模式计算结果可知，本项目排放污染物的最大地面空气质量浓度占标率Pmax＜10%且Pmax≥1%。因此，本项目大气环境影响评价等级为二级。根据《环境影响评价技术导则 大气环境》（HJ2.2-2018）中要求，二级评价项目不进行进一步预测与评价，只对污染物排放量进行核算。项目污染物排放量核算结果见表5-1、表5-2。</w:t>
      </w:r>
    </w:p>
    <w:p>
      <w:pPr>
        <w:jc w:val="center"/>
        <w:rPr>
          <w:rFonts w:hint="default" w:ascii="Times New Roman" w:hAnsi="Times New Roman" w:eastAsia="宋体" w:cs="Times New Roman"/>
          <w:b/>
          <w:color w:val="auto"/>
          <w:szCs w:val="21"/>
        </w:rPr>
      </w:pPr>
      <w:r>
        <w:rPr>
          <w:rFonts w:hint="default" w:ascii="Times New Roman" w:hAnsi="Times New Roman" w:eastAsia="宋体" w:cs="Times New Roman"/>
          <w:b/>
          <w:color w:val="auto"/>
          <w:szCs w:val="21"/>
        </w:rPr>
        <w:t>表5-1  大气污染物有组织排放量核算表</w:t>
      </w:r>
    </w:p>
    <w:tbl>
      <w:tblPr>
        <w:tblStyle w:val="30"/>
        <w:tblW w:w="8504"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65"/>
        <w:gridCol w:w="968"/>
        <w:gridCol w:w="2038"/>
        <w:gridCol w:w="1856"/>
        <w:gridCol w:w="1690"/>
        <w:gridCol w:w="1487"/>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465" w:type="dxa"/>
            <w:noWrap w:val="0"/>
            <w:vAlign w:val="center"/>
          </w:tcPr>
          <w:p>
            <w:pPr>
              <w:keepNext w:val="0"/>
              <w:keepLines w:val="0"/>
              <w:pageBreakBefore w:val="0"/>
              <w:kinsoku/>
              <w:wordWrap/>
              <w:overflowPunct/>
              <w:topLinePunct w:val="0"/>
              <w:autoSpaceDE/>
              <w:autoSpaceDN/>
              <w:bidi w:val="0"/>
              <w:spacing w:line="240" w:lineRule="auto"/>
              <w:ind w:left="0" w:leftChars="0"/>
              <w:jc w:val="center"/>
              <w:textAlignment w:val="auto"/>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序号</w:t>
            </w:r>
          </w:p>
        </w:tc>
        <w:tc>
          <w:tcPr>
            <w:tcW w:w="968" w:type="dxa"/>
            <w:noWrap w:val="0"/>
            <w:vAlign w:val="center"/>
          </w:tcPr>
          <w:p>
            <w:pPr>
              <w:keepNext w:val="0"/>
              <w:keepLines w:val="0"/>
              <w:pageBreakBefore w:val="0"/>
              <w:kinsoku/>
              <w:wordWrap/>
              <w:overflowPunct/>
              <w:topLinePunct w:val="0"/>
              <w:autoSpaceDE/>
              <w:autoSpaceDN/>
              <w:bidi w:val="0"/>
              <w:spacing w:line="240" w:lineRule="auto"/>
              <w:ind w:left="0" w:leftChars="0"/>
              <w:jc w:val="center"/>
              <w:textAlignment w:val="auto"/>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排放口编号</w:t>
            </w:r>
          </w:p>
        </w:tc>
        <w:tc>
          <w:tcPr>
            <w:tcW w:w="2038" w:type="dxa"/>
            <w:noWrap w:val="0"/>
            <w:vAlign w:val="center"/>
          </w:tcPr>
          <w:p>
            <w:pPr>
              <w:keepNext w:val="0"/>
              <w:keepLines w:val="0"/>
              <w:pageBreakBefore w:val="0"/>
              <w:kinsoku/>
              <w:wordWrap/>
              <w:overflowPunct/>
              <w:topLinePunct w:val="0"/>
              <w:autoSpaceDE/>
              <w:autoSpaceDN/>
              <w:bidi w:val="0"/>
              <w:spacing w:line="240" w:lineRule="auto"/>
              <w:ind w:left="0" w:leftChars="0"/>
              <w:jc w:val="center"/>
              <w:textAlignment w:val="auto"/>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污染物</w:t>
            </w:r>
          </w:p>
        </w:tc>
        <w:tc>
          <w:tcPr>
            <w:tcW w:w="1856" w:type="dxa"/>
            <w:noWrap w:val="0"/>
            <w:vAlign w:val="center"/>
          </w:tcPr>
          <w:p>
            <w:pPr>
              <w:keepNext w:val="0"/>
              <w:keepLines w:val="0"/>
              <w:pageBreakBefore w:val="0"/>
              <w:kinsoku/>
              <w:wordWrap/>
              <w:overflowPunct/>
              <w:topLinePunct w:val="0"/>
              <w:autoSpaceDE/>
              <w:autoSpaceDN/>
              <w:bidi w:val="0"/>
              <w:spacing w:line="240" w:lineRule="auto"/>
              <w:ind w:left="0" w:leftChars="0"/>
              <w:jc w:val="center"/>
              <w:textAlignment w:val="auto"/>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核算排放浓度</w:t>
            </w:r>
          </w:p>
          <w:p>
            <w:pPr>
              <w:keepNext w:val="0"/>
              <w:keepLines w:val="0"/>
              <w:pageBreakBefore w:val="0"/>
              <w:kinsoku/>
              <w:wordWrap/>
              <w:overflowPunct/>
              <w:topLinePunct w:val="0"/>
              <w:autoSpaceDE/>
              <w:autoSpaceDN/>
              <w:bidi w:val="0"/>
              <w:spacing w:line="240" w:lineRule="auto"/>
              <w:ind w:left="0" w:leftChars="0"/>
              <w:jc w:val="center"/>
              <w:textAlignment w:val="auto"/>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/（mg/m</w:t>
            </w:r>
            <w:r>
              <w:rPr>
                <w:rFonts w:hint="default" w:ascii="Times New Roman" w:hAnsi="Times New Roman" w:eastAsia="宋体" w:cs="Times New Roman"/>
                <w:color w:val="auto"/>
                <w:szCs w:val="21"/>
                <w:vertAlign w:val="superscript"/>
              </w:rPr>
              <w:t>3</w:t>
            </w:r>
            <w:r>
              <w:rPr>
                <w:rFonts w:hint="default" w:ascii="Times New Roman" w:hAnsi="Times New Roman" w:eastAsia="宋体" w:cs="Times New Roman"/>
                <w:color w:val="auto"/>
                <w:szCs w:val="21"/>
              </w:rPr>
              <w:t>）</w:t>
            </w:r>
          </w:p>
        </w:tc>
        <w:tc>
          <w:tcPr>
            <w:tcW w:w="1690" w:type="dxa"/>
            <w:noWrap w:val="0"/>
            <w:vAlign w:val="center"/>
          </w:tcPr>
          <w:p>
            <w:pPr>
              <w:keepNext w:val="0"/>
              <w:keepLines w:val="0"/>
              <w:pageBreakBefore w:val="0"/>
              <w:kinsoku/>
              <w:wordWrap/>
              <w:overflowPunct/>
              <w:topLinePunct w:val="0"/>
              <w:autoSpaceDE/>
              <w:autoSpaceDN/>
              <w:bidi w:val="0"/>
              <w:spacing w:line="240" w:lineRule="auto"/>
              <w:ind w:left="0" w:leftChars="0"/>
              <w:jc w:val="center"/>
              <w:textAlignment w:val="auto"/>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核算排放速率</w:t>
            </w:r>
          </w:p>
          <w:p>
            <w:pPr>
              <w:keepNext w:val="0"/>
              <w:keepLines w:val="0"/>
              <w:pageBreakBefore w:val="0"/>
              <w:kinsoku/>
              <w:wordWrap/>
              <w:overflowPunct/>
              <w:topLinePunct w:val="0"/>
              <w:autoSpaceDE/>
              <w:autoSpaceDN/>
              <w:bidi w:val="0"/>
              <w:spacing w:line="240" w:lineRule="auto"/>
              <w:ind w:left="0" w:leftChars="0"/>
              <w:jc w:val="center"/>
              <w:textAlignment w:val="auto"/>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/（kg/h）</w:t>
            </w:r>
          </w:p>
        </w:tc>
        <w:tc>
          <w:tcPr>
            <w:tcW w:w="1487" w:type="dxa"/>
            <w:noWrap w:val="0"/>
            <w:vAlign w:val="center"/>
          </w:tcPr>
          <w:p>
            <w:pPr>
              <w:keepNext w:val="0"/>
              <w:keepLines w:val="0"/>
              <w:pageBreakBefore w:val="0"/>
              <w:kinsoku/>
              <w:wordWrap/>
              <w:overflowPunct/>
              <w:topLinePunct w:val="0"/>
              <w:autoSpaceDE/>
              <w:autoSpaceDN/>
              <w:bidi w:val="0"/>
              <w:spacing w:line="240" w:lineRule="auto"/>
              <w:ind w:left="0" w:leftChars="0"/>
              <w:jc w:val="center"/>
              <w:textAlignment w:val="auto"/>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核算年排放量/(t/a)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8504" w:type="dxa"/>
            <w:gridSpan w:val="6"/>
            <w:noWrap w:val="0"/>
            <w:vAlign w:val="center"/>
          </w:tcPr>
          <w:p>
            <w:pPr>
              <w:keepNext w:val="0"/>
              <w:keepLines w:val="0"/>
              <w:pageBreakBefore w:val="0"/>
              <w:kinsoku/>
              <w:wordWrap/>
              <w:overflowPunct/>
              <w:topLinePunct w:val="0"/>
              <w:autoSpaceDE/>
              <w:autoSpaceDN/>
              <w:bidi w:val="0"/>
              <w:spacing w:line="240" w:lineRule="auto"/>
              <w:ind w:left="0" w:leftChars="0"/>
              <w:jc w:val="center"/>
              <w:textAlignment w:val="auto"/>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一般排放口</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465" w:type="dxa"/>
            <w:noWrap w:val="0"/>
            <w:vAlign w:val="center"/>
          </w:tcPr>
          <w:p>
            <w:pPr>
              <w:keepNext w:val="0"/>
              <w:keepLines w:val="0"/>
              <w:pageBreakBefore w:val="0"/>
              <w:kinsoku/>
              <w:wordWrap/>
              <w:overflowPunct/>
              <w:topLinePunct w:val="0"/>
              <w:autoSpaceDE/>
              <w:autoSpaceDN/>
              <w:bidi w:val="0"/>
              <w:spacing w:line="240" w:lineRule="auto"/>
              <w:ind w:left="0" w:leftChars="0"/>
              <w:jc w:val="center"/>
              <w:textAlignment w:val="auto"/>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1</w:t>
            </w:r>
          </w:p>
        </w:tc>
        <w:tc>
          <w:tcPr>
            <w:tcW w:w="968" w:type="dxa"/>
            <w:vMerge w:val="restart"/>
            <w:noWrap w:val="0"/>
            <w:vAlign w:val="center"/>
          </w:tcPr>
          <w:p>
            <w:pPr>
              <w:keepNext w:val="0"/>
              <w:keepLines w:val="0"/>
              <w:pageBreakBefore w:val="0"/>
              <w:kinsoku/>
              <w:wordWrap/>
              <w:overflowPunct/>
              <w:topLinePunct w:val="0"/>
              <w:autoSpaceDE/>
              <w:autoSpaceDN/>
              <w:bidi w:val="0"/>
              <w:spacing w:line="240" w:lineRule="auto"/>
              <w:ind w:left="0" w:leftChars="0"/>
              <w:jc w:val="center"/>
              <w:textAlignment w:val="auto"/>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DA001</w:t>
            </w:r>
          </w:p>
        </w:tc>
        <w:tc>
          <w:tcPr>
            <w:tcW w:w="2038" w:type="dxa"/>
            <w:noWrap w:val="0"/>
            <w:vAlign w:val="center"/>
          </w:tcPr>
          <w:p>
            <w:pPr>
              <w:keepNext w:val="0"/>
              <w:keepLines w:val="0"/>
              <w:pageBreakBefore w:val="0"/>
              <w:kinsoku/>
              <w:wordWrap/>
              <w:overflowPunct/>
              <w:topLinePunct w:val="0"/>
              <w:autoSpaceDE/>
              <w:autoSpaceDN/>
              <w:bidi w:val="0"/>
              <w:spacing w:line="240" w:lineRule="auto"/>
              <w:ind w:left="0" w:leftChars="0"/>
              <w:jc w:val="center"/>
              <w:textAlignment w:val="auto"/>
              <w:rPr>
                <w:rFonts w:hint="default" w:ascii="Times New Roman" w:hAnsi="Times New Roman" w:eastAsia="宋体" w:cs="Times New Roman"/>
                <w:color w:val="auto"/>
                <w:szCs w:val="21"/>
              </w:rPr>
            </w:pPr>
            <w:r>
              <w:rPr>
                <w:rFonts w:hint="default" w:ascii="Times New Roman" w:hAnsi="Times New Roman" w:eastAsia="宋体" w:cs="Times New Roman"/>
                <w:color w:val="auto"/>
                <w:kern w:val="0"/>
                <w:szCs w:val="21"/>
              </w:rPr>
              <w:t>颗粒物</w:t>
            </w:r>
          </w:p>
        </w:tc>
        <w:tc>
          <w:tcPr>
            <w:tcW w:w="1856" w:type="dxa"/>
            <w:noWrap w:val="0"/>
            <w:vAlign w:val="center"/>
          </w:tcPr>
          <w:p>
            <w:pPr>
              <w:pStyle w:val="87"/>
              <w:keepNext w:val="0"/>
              <w:keepLines w:val="0"/>
              <w:pageBreakBefore w:val="0"/>
              <w:widowControl w:val="0"/>
              <w:kinsoku/>
              <w:wordWrap/>
              <w:overflowPunct/>
              <w:topLinePunct w:val="0"/>
              <w:autoSpaceDE/>
              <w:autoSpaceDN/>
              <w:bidi w:val="0"/>
              <w:adjustRightInd w:val="0"/>
              <w:spacing w:before="0" w:after="0" w:line="240" w:lineRule="auto"/>
              <w:ind w:left="16" w:leftChars="0"/>
              <w:textAlignment w:val="auto"/>
              <w:rPr>
                <w:rFonts w:hint="default" w:ascii="Times New Roman" w:hAnsi="Times New Roman" w:eastAsia="宋体" w:cs="Times New Roman"/>
                <w:b w:val="0"/>
                <w:bCs w:val="0"/>
                <w:color w:val="auto"/>
                <w:sz w:val="21"/>
                <w:szCs w:val="21"/>
              </w:rPr>
            </w:pPr>
            <w:bookmarkStart w:id="1382" w:name="_Toc12446"/>
            <w:bookmarkStart w:id="1383" w:name="_Toc28359"/>
            <w:bookmarkStart w:id="1384" w:name="_Toc31998"/>
            <w:r>
              <w:rPr>
                <w:rFonts w:hint="default" w:ascii="Times New Roman" w:hAnsi="Times New Roman" w:eastAsia="宋体" w:cs="Times New Roman"/>
                <w:b w:val="0"/>
                <w:bCs w:val="0"/>
                <w:color w:val="auto"/>
                <w:sz w:val="21"/>
                <w:szCs w:val="21"/>
              </w:rPr>
              <w:t>0.81</w:t>
            </w:r>
            <w:bookmarkEnd w:id="1382"/>
            <w:bookmarkEnd w:id="1383"/>
            <w:bookmarkEnd w:id="1384"/>
          </w:p>
        </w:tc>
        <w:tc>
          <w:tcPr>
            <w:tcW w:w="1690" w:type="dxa"/>
            <w:noWrap w:val="0"/>
            <w:vAlign w:val="center"/>
          </w:tcPr>
          <w:p>
            <w:pPr>
              <w:pStyle w:val="87"/>
              <w:keepNext w:val="0"/>
              <w:keepLines w:val="0"/>
              <w:pageBreakBefore w:val="0"/>
              <w:widowControl w:val="0"/>
              <w:kinsoku/>
              <w:wordWrap/>
              <w:overflowPunct/>
              <w:topLinePunct w:val="0"/>
              <w:autoSpaceDE/>
              <w:autoSpaceDN/>
              <w:bidi w:val="0"/>
              <w:adjustRightInd w:val="0"/>
              <w:spacing w:before="0" w:after="0" w:line="240" w:lineRule="auto"/>
              <w:ind w:left="16" w:leftChars="0"/>
              <w:textAlignment w:val="auto"/>
              <w:rPr>
                <w:rFonts w:hint="default" w:ascii="Times New Roman" w:hAnsi="Times New Roman" w:eastAsia="宋体" w:cs="Times New Roman"/>
                <w:b w:val="0"/>
                <w:bCs w:val="0"/>
                <w:color w:val="auto"/>
                <w:sz w:val="21"/>
                <w:szCs w:val="21"/>
                <w:lang w:val="en-US" w:eastAsia="zh-CN"/>
              </w:rPr>
            </w:pPr>
            <w:bookmarkStart w:id="1385" w:name="_Toc12341"/>
            <w:bookmarkStart w:id="1386" w:name="_Toc158"/>
            <w:bookmarkStart w:id="1387" w:name="_Toc24533"/>
            <w:r>
              <w:rPr>
                <w:rFonts w:hint="eastAsia" w:ascii="Times New Roman" w:hAnsi="Times New Roman" w:eastAsia="宋体" w:cs="Times New Roman"/>
                <w:b w:val="0"/>
                <w:bCs w:val="0"/>
                <w:color w:val="auto"/>
                <w:sz w:val="21"/>
                <w:szCs w:val="21"/>
                <w:lang w:val="en-US" w:eastAsia="zh-CN"/>
              </w:rPr>
              <w:t>0.001</w:t>
            </w:r>
            <w:bookmarkEnd w:id="1385"/>
            <w:bookmarkEnd w:id="1386"/>
            <w:bookmarkEnd w:id="1387"/>
          </w:p>
        </w:tc>
        <w:tc>
          <w:tcPr>
            <w:tcW w:w="1487" w:type="dxa"/>
            <w:noWrap w:val="0"/>
            <w:vAlign w:val="center"/>
          </w:tcPr>
          <w:p>
            <w:pPr>
              <w:pStyle w:val="87"/>
              <w:keepNext w:val="0"/>
              <w:keepLines w:val="0"/>
              <w:pageBreakBefore w:val="0"/>
              <w:widowControl w:val="0"/>
              <w:kinsoku/>
              <w:wordWrap/>
              <w:overflowPunct/>
              <w:topLinePunct w:val="0"/>
              <w:autoSpaceDE/>
              <w:autoSpaceDN/>
              <w:bidi w:val="0"/>
              <w:adjustRightInd w:val="0"/>
              <w:spacing w:before="0" w:after="0" w:line="240" w:lineRule="auto"/>
              <w:ind w:left="16" w:leftChars="0"/>
              <w:textAlignment w:val="auto"/>
              <w:rPr>
                <w:rFonts w:hint="default" w:ascii="Times New Roman" w:hAnsi="Times New Roman" w:eastAsia="宋体" w:cs="Times New Roman"/>
                <w:b w:val="0"/>
                <w:bCs w:val="0"/>
                <w:color w:val="auto"/>
                <w:sz w:val="21"/>
                <w:szCs w:val="21"/>
                <w:lang w:val="en-US" w:eastAsia="zh-CN"/>
              </w:rPr>
            </w:pPr>
            <w:bookmarkStart w:id="1388" w:name="_Toc27715"/>
            <w:bookmarkStart w:id="1389" w:name="_Toc29832"/>
            <w:bookmarkStart w:id="1390" w:name="_Toc23863"/>
            <w:r>
              <w:rPr>
                <w:rFonts w:hint="default" w:ascii="Times New Roman" w:hAnsi="Times New Roman" w:eastAsia="宋体" w:cs="Times New Roman"/>
                <w:b w:val="0"/>
                <w:bCs w:val="0"/>
                <w:color w:val="auto"/>
                <w:sz w:val="21"/>
                <w:szCs w:val="21"/>
                <w:highlight w:val="none"/>
                <w:lang w:val="en-US" w:eastAsia="zh-CN"/>
              </w:rPr>
              <w:t>0.0002</w:t>
            </w:r>
            <w:bookmarkEnd w:id="1388"/>
            <w:bookmarkEnd w:id="1389"/>
            <w:bookmarkEnd w:id="1390"/>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465" w:type="dxa"/>
            <w:noWrap w:val="0"/>
            <w:vAlign w:val="center"/>
          </w:tcPr>
          <w:p>
            <w:pPr>
              <w:keepNext w:val="0"/>
              <w:keepLines w:val="0"/>
              <w:pageBreakBefore w:val="0"/>
              <w:kinsoku/>
              <w:wordWrap/>
              <w:overflowPunct/>
              <w:topLinePunct w:val="0"/>
              <w:autoSpaceDE/>
              <w:autoSpaceDN/>
              <w:bidi w:val="0"/>
              <w:spacing w:line="240" w:lineRule="auto"/>
              <w:ind w:left="0" w:leftChars="0"/>
              <w:jc w:val="center"/>
              <w:textAlignment w:val="auto"/>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2</w:t>
            </w:r>
          </w:p>
        </w:tc>
        <w:tc>
          <w:tcPr>
            <w:tcW w:w="968" w:type="dxa"/>
            <w:vMerge w:val="continue"/>
            <w:noWrap w:val="0"/>
            <w:vAlign w:val="center"/>
          </w:tcPr>
          <w:p>
            <w:pPr>
              <w:keepNext w:val="0"/>
              <w:keepLines w:val="0"/>
              <w:pageBreakBefore w:val="0"/>
              <w:kinsoku/>
              <w:wordWrap/>
              <w:overflowPunct/>
              <w:topLinePunct w:val="0"/>
              <w:autoSpaceDE/>
              <w:autoSpaceDN/>
              <w:bidi w:val="0"/>
              <w:spacing w:line="240" w:lineRule="auto"/>
              <w:ind w:left="0" w:leftChars="0"/>
              <w:jc w:val="center"/>
              <w:textAlignment w:val="auto"/>
              <w:rPr>
                <w:rFonts w:hint="default" w:ascii="Times New Roman" w:hAnsi="Times New Roman" w:eastAsia="宋体" w:cs="Times New Roman"/>
                <w:color w:val="auto"/>
                <w:szCs w:val="21"/>
              </w:rPr>
            </w:pPr>
          </w:p>
        </w:tc>
        <w:tc>
          <w:tcPr>
            <w:tcW w:w="2038" w:type="dxa"/>
            <w:noWrap w:val="0"/>
            <w:vAlign w:val="center"/>
          </w:tcPr>
          <w:p>
            <w:pPr>
              <w:keepNext w:val="0"/>
              <w:keepLines w:val="0"/>
              <w:pageBreakBefore w:val="0"/>
              <w:widowControl/>
              <w:kinsoku/>
              <w:wordWrap/>
              <w:overflowPunct/>
              <w:topLinePunct w:val="0"/>
              <w:autoSpaceDE/>
              <w:autoSpaceDN/>
              <w:bidi w:val="0"/>
              <w:spacing w:line="240" w:lineRule="auto"/>
              <w:ind w:left="0" w:leftChars="0"/>
              <w:jc w:val="center"/>
              <w:textAlignment w:val="auto"/>
              <w:rPr>
                <w:rFonts w:hint="default" w:ascii="Times New Roman" w:hAnsi="Times New Roman" w:eastAsia="宋体" w:cs="Times New Roman"/>
                <w:color w:val="auto"/>
                <w:szCs w:val="21"/>
              </w:rPr>
            </w:pPr>
            <w:r>
              <w:rPr>
                <w:rFonts w:hint="default" w:ascii="Times New Roman" w:hAnsi="Times New Roman" w:eastAsia="宋体" w:cs="Times New Roman"/>
                <w:color w:val="auto"/>
                <w:kern w:val="0"/>
                <w:szCs w:val="21"/>
              </w:rPr>
              <w:t>SO</w:t>
            </w:r>
            <w:r>
              <w:rPr>
                <w:rFonts w:hint="default" w:ascii="Times New Roman" w:hAnsi="Times New Roman" w:eastAsia="宋体" w:cs="Times New Roman"/>
                <w:color w:val="auto"/>
                <w:kern w:val="0"/>
                <w:szCs w:val="21"/>
                <w:vertAlign w:val="subscript"/>
              </w:rPr>
              <w:t>2</w:t>
            </w:r>
          </w:p>
        </w:tc>
        <w:tc>
          <w:tcPr>
            <w:tcW w:w="1856" w:type="dxa"/>
            <w:noWrap w:val="0"/>
            <w:vAlign w:val="center"/>
          </w:tcPr>
          <w:p>
            <w:pPr>
              <w:pStyle w:val="87"/>
              <w:keepNext w:val="0"/>
              <w:keepLines w:val="0"/>
              <w:pageBreakBefore w:val="0"/>
              <w:widowControl w:val="0"/>
              <w:kinsoku/>
              <w:wordWrap/>
              <w:overflowPunct/>
              <w:topLinePunct w:val="0"/>
              <w:autoSpaceDE/>
              <w:autoSpaceDN/>
              <w:bidi w:val="0"/>
              <w:adjustRightInd w:val="0"/>
              <w:spacing w:before="0" w:after="0" w:line="240" w:lineRule="auto"/>
              <w:ind w:left="16" w:leftChars="0"/>
              <w:textAlignment w:val="auto"/>
              <w:rPr>
                <w:rFonts w:hint="default" w:ascii="Times New Roman" w:hAnsi="Times New Roman" w:eastAsia="宋体" w:cs="Times New Roman"/>
                <w:b w:val="0"/>
                <w:bCs w:val="0"/>
                <w:color w:val="auto"/>
                <w:sz w:val="21"/>
                <w:szCs w:val="21"/>
              </w:rPr>
            </w:pPr>
            <w:bookmarkStart w:id="1391" w:name="_Toc22646"/>
            <w:bookmarkStart w:id="1392" w:name="_Toc6847"/>
            <w:bookmarkStart w:id="1393" w:name="_Toc20824"/>
            <w:r>
              <w:rPr>
                <w:rFonts w:hint="default" w:ascii="Times New Roman" w:hAnsi="Times New Roman" w:eastAsia="宋体" w:cs="Times New Roman"/>
                <w:b w:val="0"/>
                <w:bCs w:val="0"/>
                <w:color w:val="auto"/>
                <w:sz w:val="21"/>
                <w:szCs w:val="21"/>
              </w:rPr>
              <w:t>54.72</w:t>
            </w:r>
            <w:bookmarkEnd w:id="1391"/>
            <w:bookmarkEnd w:id="1392"/>
            <w:bookmarkEnd w:id="1393"/>
          </w:p>
        </w:tc>
        <w:tc>
          <w:tcPr>
            <w:tcW w:w="1690" w:type="dxa"/>
            <w:noWrap w:val="0"/>
            <w:vAlign w:val="center"/>
          </w:tcPr>
          <w:p>
            <w:pPr>
              <w:pStyle w:val="87"/>
              <w:keepNext w:val="0"/>
              <w:keepLines w:val="0"/>
              <w:pageBreakBefore w:val="0"/>
              <w:widowControl w:val="0"/>
              <w:kinsoku/>
              <w:wordWrap/>
              <w:overflowPunct/>
              <w:topLinePunct w:val="0"/>
              <w:autoSpaceDE/>
              <w:autoSpaceDN/>
              <w:bidi w:val="0"/>
              <w:adjustRightInd w:val="0"/>
              <w:spacing w:before="0" w:after="0" w:line="240" w:lineRule="auto"/>
              <w:ind w:left="16" w:leftChars="0"/>
              <w:textAlignment w:val="auto"/>
              <w:rPr>
                <w:rFonts w:hint="default" w:ascii="Times New Roman" w:hAnsi="Times New Roman" w:eastAsia="宋体" w:cs="Times New Roman"/>
                <w:b w:val="0"/>
                <w:bCs w:val="0"/>
                <w:color w:val="auto"/>
                <w:sz w:val="21"/>
                <w:szCs w:val="21"/>
                <w:lang w:val="en-US"/>
              </w:rPr>
            </w:pPr>
            <w:bookmarkStart w:id="1394" w:name="_Toc9311"/>
            <w:bookmarkStart w:id="1395" w:name="_Toc3688"/>
            <w:bookmarkStart w:id="1396" w:name="_Toc2862"/>
            <w:r>
              <w:rPr>
                <w:rFonts w:hint="eastAsia" w:ascii="Times New Roman" w:hAnsi="Times New Roman" w:eastAsia="宋体" w:cs="Times New Roman"/>
                <w:b w:val="0"/>
                <w:bCs w:val="0"/>
                <w:color w:val="auto"/>
                <w:sz w:val="21"/>
                <w:szCs w:val="21"/>
                <w:highlight w:val="none"/>
                <w:lang w:val="en-US" w:eastAsia="zh-CN"/>
              </w:rPr>
              <w:t>0.042</w:t>
            </w:r>
            <w:bookmarkEnd w:id="1394"/>
            <w:bookmarkEnd w:id="1395"/>
            <w:bookmarkEnd w:id="1396"/>
          </w:p>
        </w:tc>
        <w:tc>
          <w:tcPr>
            <w:tcW w:w="1487" w:type="dxa"/>
            <w:noWrap w:val="0"/>
            <w:vAlign w:val="center"/>
          </w:tcPr>
          <w:p>
            <w:pPr>
              <w:pStyle w:val="87"/>
              <w:keepNext w:val="0"/>
              <w:keepLines w:val="0"/>
              <w:pageBreakBefore w:val="0"/>
              <w:widowControl w:val="0"/>
              <w:kinsoku/>
              <w:wordWrap/>
              <w:overflowPunct/>
              <w:topLinePunct w:val="0"/>
              <w:autoSpaceDE/>
              <w:autoSpaceDN/>
              <w:bidi w:val="0"/>
              <w:adjustRightInd w:val="0"/>
              <w:spacing w:before="0" w:after="0" w:line="240" w:lineRule="auto"/>
              <w:ind w:left="16" w:leftChars="0"/>
              <w:textAlignment w:val="auto"/>
              <w:rPr>
                <w:rFonts w:hint="default" w:ascii="Times New Roman" w:hAnsi="Times New Roman" w:eastAsia="宋体" w:cs="Times New Roman"/>
                <w:b w:val="0"/>
                <w:bCs w:val="0"/>
                <w:color w:val="auto"/>
                <w:sz w:val="21"/>
                <w:szCs w:val="21"/>
                <w:lang w:val="en-US" w:eastAsia="zh-CN"/>
              </w:rPr>
            </w:pPr>
            <w:bookmarkStart w:id="1397" w:name="_Toc6846"/>
            <w:bookmarkStart w:id="1398" w:name="_Toc87"/>
            <w:bookmarkStart w:id="1399" w:name="_Toc9503"/>
            <w:r>
              <w:rPr>
                <w:rFonts w:hint="default" w:ascii="Times New Roman" w:hAnsi="Times New Roman" w:eastAsia="宋体" w:cs="Times New Roman"/>
                <w:b w:val="0"/>
                <w:bCs w:val="0"/>
                <w:color w:val="auto"/>
                <w:sz w:val="21"/>
                <w:szCs w:val="21"/>
                <w:highlight w:val="none"/>
                <w:lang w:val="en-US" w:eastAsia="zh-CN"/>
              </w:rPr>
              <w:t>0.015</w:t>
            </w:r>
            <w:bookmarkEnd w:id="1397"/>
            <w:bookmarkEnd w:id="1398"/>
            <w:bookmarkEnd w:id="1399"/>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465" w:type="dxa"/>
            <w:noWrap w:val="0"/>
            <w:vAlign w:val="center"/>
          </w:tcPr>
          <w:p>
            <w:pPr>
              <w:keepNext w:val="0"/>
              <w:keepLines w:val="0"/>
              <w:pageBreakBefore w:val="0"/>
              <w:kinsoku/>
              <w:wordWrap/>
              <w:overflowPunct/>
              <w:topLinePunct w:val="0"/>
              <w:autoSpaceDE/>
              <w:autoSpaceDN/>
              <w:bidi w:val="0"/>
              <w:spacing w:line="240" w:lineRule="auto"/>
              <w:ind w:left="0" w:leftChars="0"/>
              <w:jc w:val="center"/>
              <w:textAlignment w:val="auto"/>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3</w:t>
            </w:r>
          </w:p>
        </w:tc>
        <w:tc>
          <w:tcPr>
            <w:tcW w:w="968" w:type="dxa"/>
            <w:vMerge w:val="continue"/>
            <w:noWrap w:val="0"/>
            <w:vAlign w:val="center"/>
          </w:tcPr>
          <w:p>
            <w:pPr>
              <w:keepNext w:val="0"/>
              <w:keepLines w:val="0"/>
              <w:pageBreakBefore w:val="0"/>
              <w:kinsoku/>
              <w:wordWrap/>
              <w:overflowPunct/>
              <w:topLinePunct w:val="0"/>
              <w:autoSpaceDE/>
              <w:autoSpaceDN/>
              <w:bidi w:val="0"/>
              <w:spacing w:line="240" w:lineRule="auto"/>
              <w:ind w:left="0" w:leftChars="0"/>
              <w:jc w:val="center"/>
              <w:textAlignment w:val="auto"/>
              <w:rPr>
                <w:rFonts w:hint="default" w:ascii="Times New Roman" w:hAnsi="Times New Roman" w:eastAsia="宋体" w:cs="Times New Roman"/>
                <w:color w:val="auto"/>
                <w:szCs w:val="21"/>
              </w:rPr>
            </w:pPr>
          </w:p>
        </w:tc>
        <w:tc>
          <w:tcPr>
            <w:tcW w:w="2038" w:type="dxa"/>
            <w:noWrap w:val="0"/>
            <w:vAlign w:val="center"/>
          </w:tcPr>
          <w:p>
            <w:pPr>
              <w:keepNext w:val="0"/>
              <w:keepLines w:val="0"/>
              <w:pageBreakBefore w:val="0"/>
              <w:widowControl/>
              <w:kinsoku/>
              <w:wordWrap/>
              <w:overflowPunct/>
              <w:topLinePunct w:val="0"/>
              <w:autoSpaceDE/>
              <w:autoSpaceDN/>
              <w:bidi w:val="0"/>
              <w:spacing w:line="240" w:lineRule="auto"/>
              <w:ind w:left="0" w:leftChars="0"/>
              <w:jc w:val="center"/>
              <w:textAlignment w:val="auto"/>
              <w:rPr>
                <w:rFonts w:hint="default" w:ascii="Times New Roman" w:hAnsi="Times New Roman" w:eastAsia="宋体" w:cs="Times New Roman"/>
                <w:color w:val="auto"/>
                <w:szCs w:val="21"/>
              </w:rPr>
            </w:pPr>
            <w:r>
              <w:rPr>
                <w:rFonts w:hint="default" w:ascii="Times New Roman" w:hAnsi="Times New Roman" w:eastAsia="宋体" w:cs="Times New Roman"/>
                <w:color w:val="auto"/>
                <w:kern w:val="0"/>
                <w:szCs w:val="21"/>
              </w:rPr>
              <w:t>NO</w:t>
            </w:r>
            <w:r>
              <w:rPr>
                <w:rFonts w:hint="default" w:ascii="Times New Roman" w:hAnsi="Times New Roman" w:eastAsia="宋体" w:cs="Times New Roman"/>
                <w:color w:val="auto"/>
                <w:kern w:val="0"/>
                <w:szCs w:val="21"/>
                <w:vertAlign w:val="subscript"/>
              </w:rPr>
              <w:t>x</w:t>
            </w:r>
          </w:p>
        </w:tc>
        <w:tc>
          <w:tcPr>
            <w:tcW w:w="1856" w:type="dxa"/>
            <w:noWrap w:val="0"/>
            <w:vAlign w:val="center"/>
          </w:tcPr>
          <w:p>
            <w:pPr>
              <w:pStyle w:val="87"/>
              <w:keepNext w:val="0"/>
              <w:keepLines w:val="0"/>
              <w:pageBreakBefore w:val="0"/>
              <w:widowControl w:val="0"/>
              <w:kinsoku/>
              <w:wordWrap/>
              <w:overflowPunct/>
              <w:topLinePunct w:val="0"/>
              <w:autoSpaceDE/>
              <w:autoSpaceDN/>
              <w:bidi w:val="0"/>
              <w:adjustRightInd w:val="0"/>
              <w:spacing w:before="0" w:after="0" w:line="240" w:lineRule="auto"/>
              <w:ind w:left="16" w:leftChars="0"/>
              <w:textAlignment w:val="auto"/>
              <w:rPr>
                <w:rFonts w:hint="default" w:ascii="Times New Roman" w:hAnsi="Times New Roman" w:eastAsia="宋体" w:cs="Times New Roman"/>
                <w:b w:val="0"/>
                <w:bCs w:val="0"/>
                <w:color w:val="auto"/>
                <w:sz w:val="21"/>
                <w:szCs w:val="21"/>
              </w:rPr>
            </w:pPr>
            <w:bookmarkStart w:id="1400" w:name="_Toc30962"/>
            <w:bookmarkStart w:id="1401" w:name="_Toc32454"/>
            <w:bookmarkStart w:id="1402" w:name="_Toc30118"/>
            <w:r>
              <w:rPr>
                <w:rFonts w:hint="default" w:ascii="Times New Roman" w:hAnsi="Times New Roman" w:eastAsia="宋体" w:cs="Times New Roman"/>
                <w:b w:val="0"/>
                <w:bCs w:val="0"/>
                <w:color w:val="auto"/>
                <w:sz w:val="21"/>
                <w:szCs w:val="21"/>
              </w:rPr>
              <w:t>169.38</w:t>
            </w:r>
            <w:bookmarkEnd w:id="1400"/>
            <w:bookmarkEnd w:id="1401"/>
            <w:bookmarkEnd w:id="1402"/>
          </w:p>
        </w:tc>
        <w:tc>
          <w:tcPr>
            <w:tcW w:w="1690" w:type="dxa"/>
            <w:noWrap w:val="0"/>
            <w:vAlign w:val="center"/>
          </w:tcPr>
          <w:p>
            <w:pPr>
              <w:pStyle w:val="87"/>
              <w:keepNext w:val="0"/>
              <w:keepLines w:val="0"/>
              <w:pageBreakBefore w:val="0"/>
              <w:widowControl w:val="0"/>
              <w:kinsoku/>
              <w:wordWrap/>
              <w:overflowPunct/>
              <w:topLinePunct w:val="0"/>
              <w:autoSpaceDE/>
              <w:autoSpaceDN/>
              <w:bidi w:val="0"/>
              <w:adjustRightInd w:val="0"/>
              <w:spacing w:before="0" w:after="0" w:line="240" w:lineRule="auto"/>
              <w:ind w:left="16" w:leftChars="0"/>
              <w:textAlignment w:val="auto"/>
              <w:rPr>
                <w:rFonts w:hint="default" w:ascii="Times New Roman" w:hAnsi="Times New Roman" w:eastAsia="宋体" w:cs="Times New Roman"/>
                <w:b w:val="0"/>
                <w:bCs w:val="0"/>
                <w:color w:val="auto"/>
                <w:sz w:val="21"/>
                <w:szCs w:val="21"/>
                <w:lang w:val="en-US"/>
              </w:rPr>
            </w:pPr>
            <w:bookmarkStart w:id="1403" w:name="_Toc1674"/>
            <w:bookmarkStart w:id="1404" w:name="_Toc917"/>
            <w:bookmarkStart w:id="1405" w:name="_Toc19020"/>
            <w:r>
              <w:rPr>
                <w:rFonts w:hint="eastAsia" w:ascii="Times New Roman" w:hAnsi="Times New Roman" w:eastAsia="宋体" w:cs="Times New Roman"/>
                <w:b w:val="0"/>
                <w:bCs w:val="0"/>
                <w:color w:val="auto"/>
                <w:sz w:val="21"/>
                <w:szCs w:val="21"/>
                <w:highlight w:val="none"/>
                <w:lang w:val="en-US" w:eastAsia="zh-CN"/>
              </w:rPr>
              <w:t>0.122</w:t>
            </w:r>
            <w:bookmarkEnd w:id="1403"/>
            <w:bookmarkEnd w:id="1404"/>
            <w:bookmarkEnd w:id="1405"/>
          </w:p>
        </w:tc>
        <w:tc>
          <w:tcPr>
            <w:tcW w:w="1487" w:type="dxa"/>
            <w:noWrap w:val="0"/>
            <w:vAlign w:val="center"/>
          </w:tcPr>
          <w:p>
            <w:pPr>
              <w:pStyle w:val="87"/>
              <w:keepNext w:val="0"/>
              <w:keepLines w:val="0"/>
              <w:pageBreakBefore w:val="0"/>
              <w:widowControl w:val="0"/>
              <w:kinsoku/>
              <w:wordWrap/>
              <w:overflowPunct/>
              <w:topLinePunct w:val="0"/>
              <w:autoSpaceDE/>
              <w:autoSpaceDN/>
              <w:bidi w:val="0"/>
              <w:adjustRightInd w:val="0"/>
              <w:spacing w:before="0" w:after="0" w:line="240" w:lineRule="auto"/>
              <w:ind w:left="16" w:leftChars="0"/>
              <w:textAlignment w:val="auto"/>
              <w:rPr>
                <w:rFonts w:hint="default" w:ascii="Times New Roman" w:hAnsi="Times New Roman" w:eastAsia="宋体" w:cs="Times New Roman"/>
                <w:b w:val="0"/>
                <w:bCs w:val="0"/>
                <w:color w:val="auto"/>
                <w:sz w:val="21"/>
                <w:szCs w:val="21"/>
                <w:lang w:val="en-US" w:eastAsia="zh-CN"/>
              </w:rPr>
            </w:pPr>
            <w:bookmarkStart w:id="1406" w:name="_Toc2946"/>
            <w:bookmarkStart w:id="1407" w:name="_Toc24760"/>
            <w:bookmarkStart w:id="1408" w:name="_Toc12909"/>
            <w:r>
              <w:rPr>
                <w:rFonts w:hint="default" w:ascii="Times New Roman" w:hAnsi="Times New Roman" w:eastAsia="宋体" w:cs="Times New Roman"/>
                <w:b w:val="0"/>
                <w:bCs w:val="0"/>
                <w:color w:val="auto"/>
                <w:sz w:val="21"/>
                <w:szCs w:val="21"/>
                <w:highlight w:val="none"/>
                <w:lang w:val="en-US" w:eastAsia="zh-CN"/>
              </w:rPr>
              <w:t>0.044</w:t>
            </w:r>
            <w:bookmarkEnd w:id="1406"/>
            <w:bookmarkEnd w:id="1407"/>
            <w:bookmarkEnd w:id="1408"/>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465" w:type="dxa"/>
            <w:noWrap w:val="0"/>
            <w:vAlign w:val="center"/>
          </w:tcPr>
          <w:p>
            <w:pPr>
              <w:keepNext w:val="0"/>
              <w:keepLines w:val="0"/>
              <w:pageBreakBefore w:val="0"/>
              <w:kinsoku/>
              <w:wordWrap/>
              <w:overflowPunct/>
              <w:topLinePunct w:val="0"/>
              <w:autoSpaceDE/>
              <w:autoSpaceDN/>
              <w:bidi w:val="0"/>
              <w:spacing w:line="240" w:lineRule="auto"/>
              <w:ind w:left="0" w:leftChars="0"/>
              <w:jc w:val="center"/>
              <w:textAlignment w:val="auto"/>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4</w:t>
            </w:r>
          </w:p>
        </w:tc>
        <w:tc>
          <w:tcPr>
            <w:tcW w:w="968" w:type="dxa"/>
            <w:vMerge w:val="continue"/>
            <w:noWrap w:val="0"/>
            <w:vAlign w:val="center"/>
          </w:tcPr>
          <w:p>
            <w:pPr>
              <w:keepNext w:val="0"/>
              <w:keepLines w:val="0"/>
              <w:pageBreakBefore w:val="0"/>
              <w:kinsoku/>
              <w:wordWrap/>
              <w:overflowPunct/>
              <w:topLinePunct w:val="0"/>
              <w:autoSpaceDE/>
              <w:autoSpaceDN/>
              <w:bidi w:val="0"/>
              <w:spacing w:line="240" w:lineRule="auto"/>
              <w:ind w:left="0" w:leftChars="0"/>
              <w:jc w:val="center"/>
              <w:textAlignment w:val="auto"/>
              <w:rPr>
                <w:rFonts w:hint="default" w:ascii="Times New Roman" w:hAnsi="Times New Roman" w:eastAsia="宋体" w:cs="Times New Roman"/>
                <w:color w:val="auto"/>
                <w:szCs w:val="21"/>
              </w:rPr>
            </w:pPr>
          </w:p>
        </w:tc>
        <w:tc>
          <w:tcPr>
            <w:tcW w:w="2038" w:type="dxa"/>
            <w:noWrap w:val="0"/>
            <w:vAlign w:val="center"/>
          </w:tcPr>
          <w:p>
            <w:pPr>
              <w:keepNext w:val="0"/>
              <w:keepLines w:val="0"/>
              <w:pageBreakBefore w:val="0"/>
              <w:widowControl/>
              <w:kinsoku/>
              <w:wordWrap/>
              <w:overflowPunct/>
              <w:topLinePunct w:val="0"/>
              <w:autoSpaceDE/>
              <w:autoSpaceDN/>
              <w:bidi w:val="0"/>
              <w:spacing w:line="240" w:lineRule="auto"/>
              <w:ind w:left="0" w:leftChars="0"/>
              <w:jc w:val="center"/>
              <w:textAlignment w:val="auto"/>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汞及其化合物</w:t>
            </w:r>
          </w:p>
        </w:tc>
        <w:tc>
          <w:tcPr>
            <w:tcW w:w="1856" w:type="dxa"/>
            <w:noWrap w:val="0"/>
            <w:vAlign w:val="center"/>
          </w:tcPr>
          <w:p>
            <w:pPr>
              <w:pStyle w:val="87"/>
              <w:keepNext w:val="0"/>
              <w:keepLines w:val="0"/>
              <w:pageBreakBefore w:val="0"/>
              <w:widowControl w:val="0"/>
              <w:kinsoku/>
              <w:wordWrap/>
              <w:overflowPunct/>
              <w:topLinePunct w:val="0"/>
              <w:autoSpaceDE/>
              <w:autoSpaceDN/>
              <w:bidi w:val="0"/>
              <w:adjustRightInd w:val="0"/>
              <w:spacing w:before="0" w:after="0" w:line="240" w:lineRule="auto"/>
              <w:ind w:left="16" w:leftChars="0"/>
              <w:textAlignment w:val="auto"/>
              <w:rPr>
                <w:rFonts w:hint="default" w:ascii="Times New Roman" w:hAnsi="Times New Roman" w:eastAsia="宋体" w:cs="Times New Roman"/>
                <w:b w:val="0"/>
                <w:bCs w:val="0"/>
                <w:color w:val="auto"/>
                <w:sz w:val="21"/>
                <w:szCs w:val="21"/>
              </w:rPr>
            </w:pPr>
            <w:bookmarkStart w:id="1409" w:name="_Toc30081"/>
            <w:bookmarkStart w:id="1410" w:name="_Toc19900"/>
            <w:bookmarkStart w:id="1411" w:name="_Toc21038"/>
            <w:r>
              <w:rPr>
                <w:rFonts w:hint="default" w:ascii="Times New Roman" w:hAnsi="Times New Roman" w:eastAsia="宋体" w:cs="Times New Roman"/>
                <w:b w:val="0"/>
                <w:bCs w:val="0"/>
                <w:color w:val="auto"/>
                <w:sz w:val="21"/>
                <w:szCs w:val="21"/>
                <w:lang w:val="en-US" w:eastAsia="zh-CN"/>
              </w:rPr>
              <w:t>3.81</w:t>
            </w:r>
            <w:r>
              <w:rPr>
                <w:rFonts w:hint="default" w:ascii="Times New Roman" w:hAnsi="Times New Roman" w:eastAsia="宋体" w:cs="Times New Roman"/>
                <w:b w:val="0"/>
                <w:bCs w:val="0"/>
                <w:color w:val="auto"/>
                <w:sz w:val="24"/>
                <w:lang w:bidi="zh-CN"/>
              </w:rPr>
              <w:t>×10</w:t>
            </w:r>
            <w:r>
              <w:rPr>
                <w:rFonts w:hint="default" w:ascii="Times New Roman" w:hAnsi="Times New Roman" w:eastAsia="宋体" w:cs="Times New Roman"/>
                <w:b w:val="0"/>
                <w:bCs w:val="0"/>
                <w:color w:val="auto"/>
                <w:sz w:val="24"/>
                <w:vertAlign w:val="superscript"/>
                <w:lang w:bidi="zh-CN"/>
              </w:rPr>
              <w:t>-</w:t>
            </w:r>
            <w:r>
              <w:rPr>
                <w:rFonts w:hint="default" w:ascii="Times New Roman" w:hAnsi="Times New Roman" w:eastAsia="宋体" w:cs="Times New Roman"/>
                <w:b w:val="0"/>
                <w:bCs w:val="0"/>
                <w:color w:val="auto"/>
                <w:sz w:val="24"/>
                <w:vertAlign w:val="superscript"/>
                <w:lang w:val="en-US" w:bidi="zh-CN"/>
              </w:rPr>
              <w:t>4</w:t>
            </w:r>
            <w:bookmarkEnd w:id="1409"/>
            <w:bookmarkEnd w:id="1410"/>
            <w:bookmarkEnd w:id="1411"/>
          </w:p>
        </w:tc>
        <w:tc>
          <w:tcPr>
            <w:tcW w:w="1690" w:type="dxa"/>
            <w:noWrap w:val="0"/>
            <w:vAlign w:val="center"/>
          </w:tcPr>
          <w:p>
            <w:pPr>
              <w:pStyle w:val="87"/>
              <w:keepNext w:val="0"/>
              <w:keepLines w:val="0"/>
              <w:pageBreakBefore w:val="0"/>
              <w:widowControl w:val="0"/>
              <w:kinsoku/>
              <w:wordWrap/>
              <w:overflowPunct/>
              <w:topLinePunct w:val="0"/>
              <w:autoSpaceDE/>
              <w:autoSpaceDN/>
              <w:bidi w:val="0"/>
              <w:adjustRightInd w:val="0"/>
              <w:spacing w:before="0" w:after="0" w:line="240" w:lineRule="auto"/>
              <w:ind w:left="16" w:leftChars="0"/>
              <w:textAlignment w:val="auto"/>
              <w:rPr>
                <w:rFonts w:hint="default" w:ascii="Times New Roman" w:hAnsi="Times New Roman" w:eastAsia="宋体" w:cs="Times New Roman"/>
                <w:b w:val="0"/>
                <w:bCs w:val="0"/>
                <w:color w:val="auto"/>
                <w:sz w:val="21"/>
                <w:szCs w:val="21"/>
              </w:rPr>
            </w:pPr>
            <w:bookmarkStart w:id="1412" w:name="_Toc11621"/>
            <w:bookmarkStart w:id="1413" w:name="_Toc18106"/>
            <w:bookmarkStart w:id="1414" w:name="_Toc23341"/>
            <w:r>
              <w:rPr>
                <w:rFonts w:hint="eastAsia" w:ascii="Times New Roman" w:hAnsi="Times New Roman" w:cs="Times New Roman"/>
                <w:b w:val="0"/>
                <w:bCs w:val="0"/>
                <w:color w:val="auto"/>
                <w:sz w:val="21"/>
                <w:szCs w:val="21"/>
                <w:lang w:val="en-US" w:bidi="zh-CN"/>
              </w:rPr>
              <w:t>2.9</w:t>
            </w:r>
            <w:r>
              <w:rPr>
                <w:rFonts w:hint="default" w:ascii="Times New Roman" w:hAnsi="Times New Roman" w:eastAsia="宋体" w:cs="Times New Roman"/>
                <w:b w:val="0"/>
                <w:bCs w:val="0"/>
                <w:color w:val="auto"/>
                <w:sz w:val="21"/>
                <w:szCs w:val="21"/>
                <w:lang w:bidi="zh-CN"/>
              </w:rPr>
              <w:t>×10</w:t>
            </w:r>
            <w:r>
              <w:rPr>
                <w:rFonts w:hint="default" w:ascii="Times New Roman" w:hAnsi="Times New Roman" w:eastAsia="宋体" w:cs="Times New Roman"/>
                <w:b w:val="0"/>
                <w:bCs w:val="0"/>
                <w:color w:val="auto"/>
                <w:sz w:val="21"/>
                <w:szCs w:val="21"/>
                <w:vertAlign w:val="superscript"/>
                <w:lang w:bidi="zh-CN"/>
              </w:rPr>
              <w:t>-</w:t>
            </w:r>
            <w:r>
              <w:rPr>
                <w:rFonts w:hint="eastAsia" w:ascii="Times New Roman" w:hAnsi="Times New Roman" w:eastAsia="宋体" w:cs="Times New Roman"/>
                <w:b w:val="0"/>
                <w:bCs w:val="0"/>
                <w:color w:val="auto"/>
                <w:sz w:val="21"/>
                <w:szCs w:val="21"/>
                <w:vertAlign w:val="superscript"/>
                <w:lang w:val="en-US" w:bidi="zh-CN"/>
              </w:rPr>
              <w:t>7</w:t>
            </w:r>
            <w:bookmarkEnd w:id="1412"/>
            <w:bookmarkEnd w:id="1413"/>
            <w:bookmarkEnd w:id="1414"/>
          </w:p>
        </w:tc>
        <w:tc>
          <w:tcPr>
            <w:tcW w:w="1487" w:type="dxa"/>
            <w:noWrap w:val="0"/>
            <w:vAlign w:val="center"/>
          </w:tcPr>
          <w:p>
            <w:pPr>
              <w:pStyle w:val="87"/>
              <w:keepNext w:val="0"/>
              <w:keepLines w:val="0"/>
              <w:pageBreakBefore w:val="0"/>
              <w:widowControl w:val="0"/>
              <w:kinsoku/>
              <w:wordWrap/>
              <w:overflowPunct/>
              <w:topLinePunct w:val="0"/>
              <w:autoSpaceDE/>
              <w:autoSpaceDN/>
              <w:bidi w:val="0"/>
              <w:adjustRightInd w:val="0"/>
              <w:spacing w:before="0" w:after="0" w:line="240" w:lineRule="auto"/>
              <w:ind w:left="16" w:leftChars="0"/>
              <w:textAlignment w:val="auto"/>
              <w:rPr>
                <w:rFonts w:hint="default" w:ascii="Times New Roman" w:hAnsi="Times New Roman" w:eastAsia="宋体" w:cs="Times New Roman"/>
                <w:b w:val="0"/>
                <w:bCs w:val="0"/>
                <w:color w:val="auto"/>
                <w:sz w:val="21"/>
                <w:szCs w:val="21"/>
                <w:lang w:bidi="ar"/>
              </w:rPr>
            </w:pPr>
            <w:bookmarkStart w:id="1415" w:name="_Toc30041"/>
            <w:bookmarkStart w:id="1416" w:name="_Toc17299"/>
            <w:bookmarkStart w:id="1417" w:name="_Toc29318"/>
            <w:r>
              <w:rPr>
                <w:rFonts w:hint="eastAsia" w:ascii="Times New Roman" w:hAnsi="Times New Roman" w:cs="Times New Roman"/>
                <w:b w:val="0"/>
                <w:bCs w:val="0"/>
                <w:color w:val="auto"/>
                <w:sz w:val="21"/>
                <w:szCs w:val="21"/>
                <w:lang w:val="en-US" w:bidi="zh-CN"/>
              </w:rPr>
              <w:t>1.03</w:t>
            </w:r>
            <w:r>
              <w:rPr>
                <w:rFonts w:hint="default" w:ascii="Times New Roman" w:hAnsi="Times New Roman" w:eastAsia="宋体" w:cs="Times New Roman"/>
                <w:b w:val="0"/>
                <w:bCs w:val="0"/>
                <w:color w:val="auto"/>
                <w:sz w:val="21"/>
                <w:szCs w:val="21"/>
                <w:lang w:bidi="zh-CN"/>
              </w:rPr>
              <w:t>×10</w:t>
            </w:r>
            <w:r>
              <w:rPr>
                <w:rFonts w:hint="default" w:ascii="Times New Roman" w:hAnsi="Times New Roman" w:eastAsia="宋体" w:cs="Times New Roman"/>
                <w:b w:val="0"/>
                <w:bCs w:val="0"/>
                <w:color w:val="auto"/>
                <w:sz w:val="21"/>
                <w:szCs w:val="21"/>
                <w:vertAlign w:val="superscript"/>
                <w:lang w:bidi="zh-CN"/>
              </w:rPr>
              <w:t>-</w:t>
            </w:r>
            <w:r>
              <w:rPr>
                <w:rFonts w:hint="eastAsia" w:ascii="Times New Roman" w:hAnsi="Times New Roman" w:eastAsia="宋体" w:cs="Times New Roman"/>
                <w:b w:val="0"/>
                <w:bCs w:val="0"/>
                <w:color w:val="auto"/>
                <w:sz w:val="21"/>
                <w:szCs w:val="21"/>
                <w:vertAlign w:val="superscript"/>
                <w:lang w:val="en-US" w:bidi="zh-CN"/>
              </w:rPr>
              <w:t>7</w:t>
            </w:r>
            <w:bookmarkEnd w:id="1415"/>
            <w:bookmarkEnd w:id="1416"/>
            <w:bookmarkEnd w:id="1417"/>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465" w:type="dxa"/>
            <w:noWrap w:val="0"/>
            <w:vAlign w:val="center"/>
          </w:tcPr>
          <w:p>
            <w:pPr>
              <w:keepNext w:val="0"/>
              <w:keepLines w:val="0"/>
              <w:pageBreakBefore w:val="0"/>
              <w:kinsoku/>
              <w:wordWrap/>
              <w:overflowPunct/>
              <w:topLinePunct w:val="0"/>
              <w:autoSpaceDE/>
              <w:autoSpaceDN/>
              <w:bidi w:val="0"/>
              <w:spacing w:line="240" w:lineRule="auto"/>
              <w:ind w:left="0" w:leftChars="0"/>
              <w:jc w:val="center"/>
              <w:textAlignment w:val="auto"/>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5</w:t>
            </w:r>
          </w:p>
        </w:tc>
        <w:tc>
          <w:tcPr>
            <w:tcW w:w="968" w:type="dxa"/>
            <w:vMerge w:val="continue"/>
            <w:noWrap w:val="0"/>
            <w:vAlign w:val="center"/>
          </w:tcPr>
          <w:p>
            <w:pPr>
              <w:keepNext w:val="0"/>
              <w:keepLines w:val="0"/>
              <w:pageBreakBefore w:val="0"/>
              <w:kinsoku/>
              <w:wordWrap/>
              <w:overflowPunct/>
              <w:topLinePunct w:val="0"/>
              <w:autoSpaceDE/>
              <w:autoSpaceDN/>
              <w:bidi w:val="0"/>
              <w:spacing w:line="240" w:lineRule="auto"/>
              <w:ind w:left="0" w:leftChars="0"/>
              <w:jc w:val="center"/>
              <w:textAlignment w:val="auto"/>
              <w:rPr>
                <w:rFonts w:hint="default" w:ascii="Times New Roman" w:hAnsi="Times New Roman" w:eastAsia="宋体" w:cs="Times New Roman"/>
                <w:color w:val="auto"/>
                <w:szCs w:val="21"/>
              </w:rPr>
            </w:pPr>
          </w:p>
        </w:tc>
        <w:tc>
          <w:tcPr>
            <w:tcW w:w="2038" w:type="dxa"/>
            <w:noWrap w:val="0"/>
            <w:vAlign w:val="center"/>
          </w:tcPr>
          <w:p>
            <w:pPr>
              <w:keepNext w:val="0"/>
              <w:keepLines w:val="0"/>
              <w:pageBreakBefore w:val="0"/>
              <w:widowControl/>
              <w:kinsoku/>
              <w:wordWrap/>
              <w:overflowPunct/>
              <w:topLinePunct w:val="0"/>
              <w:autoSpaceDE/>
              <w:autoSpaceDN/>
              <w:bidi w:val="0"/>
              <w:spacing w:line="240" w:lineRule="auto"/>
              <w:ind w:left="0" w:leftChars="0"/>
              <w:jc w:val="center"/>
              <w:textAlignment w:val="auto"/>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烟气黑度（无量纲）</w:t>
            </w:r>
          </w:p>
        </w:tc>
        <w:tc>
          <w:tcPr>
            <w:tcW w:w="1856" w:type="dxa"/>
            <w:noWrap w:val="0"/>
            <w:vAlign w:val="center"/>
          </w:tcPr>
          <w:p>
            <w:pPr>
              <w:pStyle w:val="87"/>
              <w:keepNext w:val="0"/>
              <w:keepLines w:val="0"/>
              <w:pageBreakBefore w:val="0"/>
              <w:widowControl w:val="0"/>
              <w:kinsoku/>
              <w:wordWrap/>
              <w:overflowPunct/>
              <w:topLinePunct w:val="0"/>
              <w:autoSpaceDE/>
              <w:autoSpaceDN/>
              <w:bidi w:val="0"/>
              <w:adjustRightInd w:val="0"/>
              <w:spacing w:before="0" w:after="0" w:line="240" w:lineRule="auto"/>
              <w:ind w:left="17" w:leftChars="0"/>
              <w:textAlignment w:val="auto"/>
              <w:rPr>
                <w:rFonts w:hint="default" w:ascii="Times New Roman" w:hAnsi="Times New Roman" w:eastAsia="宋体" w:cs="Times New Roman"/>
                <w:color w:val="auto"/>
                <w:sz w:val="21"/>
                <w:szCs w:val="21"/>
              </w:rPr>
            </w:pPr>
            <w:bookmarkStart w:id="1418" w:name="_Toc12650"/>
            <w:bookmarkStart w:id="1419" w:name="_Toc32142"/>
            <w:bookmarkStart w:id="1420" w:name="_Toc23995"/>
            <w:r>
              <w:rPr>
                <w:rFonts w:hint="default" w:ascii="Times New Roman" w:hAnsi="Times New Roman" w:eastAsia="宋体" w:cs="Times New Roman"/>
                <w:color w:val="auto"/>
                <w:sz w:val="21"/>
                <w:szCs w:val="21"/>
              </w:rPr>
              <w:t>/</w:t>
            </w:r>
            <w:bookmarkEnd w:id="1418"/>
            <w:bookmarkEnd w:id="1419"/>
            <w:bookmarkEnd w:id="1420"/>
          </w:p>
        </w:tc>
        <w:tc>
          <w:tcPr>
            <w:tcW w:w="1690" w:type="dxa"/>
            <w:noWrap w:val="0"/>
            <w:vAlign w:val="center"/>
          </w:tcPr>
          <w:p>
            <w:pPr>
              <w:pStyle w:val="87"/>
              <w:keepNext w:val="0"/>
              <w:keepLines w:val="0"/>
              <w:pageBreakBefore w:val="0"/>
              <w:widowControl w:val="0"/>
              <w:kinsoku/>
              <w:wordWrap/>
              <w:overflowPunct/>
              <w:topLinePunct w:val="0"/>
              <w:autoSpaceDE/>
              <w:autoSpaceDN/>
              <w:bidi w:val="0"/>
              <w:adjustRightInd w:val="0"/>
              <w:spacing w:before="0" w:after="0" w:line="240" w:lineRule="auto"/>
              <w:ind w:left="17" w:leftChars="0"/>
              <w:textAlignment w:val="auto"/>
              <w:rPr>
                <w:rFonts w:hint="default" w:ascii="Times New Roman" w:hAnsi="Times New Roman" w:eastAsia="宋体" w:cs="Times New Roman"/>
                <w:color w:val="auto"/>
                <w:sz w:val="21"/>
                <w:szCs w:val="21"/>
              </w:rPr>
            </w:pPr>
            <w:bookmarkStart w:id="1421" w:name="_Toc3030"/>
            <w:bookmarkStart w:id="1422" w:name="_Toc15924"/>
            <w:bookmarkStart w:id="1423" w:name="_Toc17561"/>
            <w:r>
              <w:rPr>
                <w:rFonts w:hint="default" w:ascii="Times New Roman" w:hAnsi="Times New Roman" w:eastAsia="宋体" w:cs="Times New Roman"/>
                <w:color w:val="auto"/>
                <w:sz w:val="21"/>
                <w:szCs w:val="21"/>
              </w:rPr>
              <w:t>/</w:t>
            </w:r>
            <w:bookmarkEnd w:id="1421"/>
            <w:bookmarkEnd w:id="1422"/>
            <w:bookmarkEnd w:id="1423"/>
          </w:p>
        </w:tc>
        <w:tc>
          <w:tcPr>
            <w:tcW w:w="1487" w:type="dxa"/>
            <w:noWrap w:val="0"/>
            <w:vAlign w:val="center"/>
          </w:tcPr>
          <w:p>
            <w:pPr>
              <w:pStyle w:val="87"/>
              <w:keepNext w:val="0"/>
              <w:keepLines w:val="0"/>
              <w:pageBreakBefore w:val="0"/>
              <w:widowControl w:val="0"/>
              <w:kinsoku/>
              <w:wordWrap/>
              <w:overflowPunct/>
              <w:topLinePunct w:val="0"/>
              <w:autoSpaceDE/>
              <w:autoSpaceDN/>
              <w:bidi w:val="0"/>
              <w:adjustRightInd w:val="0"/>
              <w:spacing w:before="0" w:after="0" w:line="240" w:lineRule="auto"/>
              <w:ind w:left="17" w:leftChars="0"/>
              <w:textAlignment w:val="auto"/>
              <w:rPr>
                <w:rFonts w:hint="default" w:ascii="Times New Roman" w:hAnsi="Times New Roman" w:eastAsia="宋体" w:cs="Times New Roman"/>
                <w:color w:val="auto"/>
                <w:sz w:val="21"/>
                <w:szCs w:val="21"/>
              </w:rPr>
            </w:pPr>
            <w:bookmarkStart w:id="1424" w:name="_Toc12665"/>
            <w:bookmarkStart w:id="1425" w:name="_Toc6176"/>
            <w:bookmarkStart w:id="1426" w:name="_Toc31147"/>
            <w:r>
              <w:rPr>
                <w:rFonts w:hint="default" w:ascii="Times New Roman" w:hAnsi="Times New Roman" w:eastAsia="宋体" w:cs="Times New Roman"/>
                <w:color w:val="auto"/>
                <w:sz w:val="21"/>
                <w:szCs w:val="21"/>
              </w:rPr>
              <w:t>/</w:t>
            </w:r>
            <w:bookmarkEnd w:id="1424"/>
            <w:bookmarkEnd w:id="1425"/>
            <w:bookmarkEnd w:id="1426"/>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465" w:type="dxa"/>
            <w:noWrap w:val="0"/>
            <w:vAlign w:val="center"/>
          </w:tcPr>
          <w:p>
            <w:pPr>
              <w:keepNext w:val="0"/>
              <w:keepLines w:val="0"/>
              <w:pageBreakBefore w:val="0"/>
              <w:kinsoku/>
              <w:wordWrap/>
              <w:overflowPunct/>
              <w:topLinePunct w:val="0"/>
              <w:autoSpaceDE/>
              <w:autoSpaceDN/>
              <w:bidi w:val="0"/>
              <w:spacing w:line="240" w:lineRule="auto"/>
              <w:ind w:left="0" w:leftChars="0"/>
              <w:jc w:val="center"/>
              <w:textAlignment w:val="auto"/>
              <w:rPr>
                <w:rFonts w:hint="eastAsia" w:ascii="Times New Roman" w:hAnsi="Times New Roman" w:eastAsia="宋体" w:cs="Times New Roman"/>
                <w:color w:val="auto"/>
                <w:szCs w:val="21"/>
                <w:lang w:val="en-US" w:eastAsia="zh-CN"/>
              </w:rPr>
            </w:pPr>
            <w:r>
              <w:rPr>
                <w:rFonts w:hint="eastAsia" w:cs="Times New Roman"/>
                <w:color w:val="auto"/>
                <w:szCs w:val="21"/>
                <w:lang w:val="en-US" w:eastAsia="zh-CN"/>
              </w:rPr>
              <w:t>6</w:t>
            </w:r>
          </w:p>
        </w:tc>
        <w:tc>
          <w:tcPr>
            <w:tcW w:w="968" w:type="dxa"/>
            <w:vMerge w:val="restart"/>
            <w:noWrap w:val="0"/>
            <w:vAlign w:val="center"/>
          </w:tcPr>
          <w:p>
            <w:pPr>
              <w:keepNext w:val="0"/>
              <w:keepLines w:val="0"/>
              <w:pageBreakBefore w:val="0"/>
              <w:kinsoku/>
              <w:wordWrap/>
              <w:overflowPunct/>
              <w:topLinePunct w:val="0"/>
              <w:autoSpaceDE/>
              <w:autoSpaceDN/>
              <w:bidi w:val="0"/>
              <w:spacing w:line="240" w:lineRule="auto"/>
              <w:ind w:left="0" w:leftChars="0"/>
              <w:jc w:val="center"/>
              <w:textAlignment w:val="auto"/>
              <w:rPr>
                <w:rFonts w:hint="eastAsia" w:ascii="Times New Roman" w:hAnsi="Times New Roman" w:eastAsia="宋体" w:cs="Times New Roman"/>
                <w:color w:val="auto"/>
                <w:szCs w:val="21"/>
                <w:lang w:val="en-US" w:eastAsia="zh-CN"/>
              </w:rPr>
            </w:pPr>
            <w:r>
              <w:rPr>
                <w:rFonts w:hint="default" w:ascii="Times New Roman" w:hAnsi="Times New Roman" w:eastAsia="宋体" w:cs="Times New Roman"/>
                <w:color w:val="auto"/>
                <w:szCs w:val="21"/>
              </w:rPr>
              <w:t>DA00</w:t>
            </w:r>
            <w:r>
              <w:rPr>
                <w:rFonts w:hint="eastAsia" w:ascii="Times New Roman" w:hAnsi="Times New Roman" w:eastAsia="宋体" w:cs="Times New Roman"/>
                <w:color w:val="auto"/>
                <w:szCs w:val="21"/>
                <w:lang w:val="en-US" w:eastAsia="zh-CN"/>
              </w:rPr>
              <w:t>2</w:t>
            </w:r>
          </w:p>
        </w:tc>
        <w:tc>
          <w:tcPr>
            <w:tcW w:w="2038" w:type="dxa"/>
            <w:noWrap w:val="0"/>
            <w:vAlign w:val="center"/>
          </w:tcPr>
          <w:p>
            <w:pPr>
              <w:spacing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eastAsia"/>
                <w:color w:val="auto"/>
                <w:spacing w:val="-8"/>
                <w:szCs w:val="21"/>
                <w:highlight w:val="none"/>
              </w:rPr>
              <w:t>氨</w:t>
            </w:r>
          </w:p>
        </w:tc>
        <w:tc>
          <w:tcPr>
            <w:tcW w:w="1856" w:type="dxa"/>
            <w:noWrap w:val="0"/>
            <w:vAlign w:val="center"/>
          </w:tcPr>
          <w:p>
            <w:pPr>
              <w:pStyle w:val="87"/>
              <w:keepNext w:val="0"/>
              <w:keepLines w:val="0"/>
              <w:pageBreakBefore w:val="0"/>
              <w:widowControl w:val="0"/>
              <w:kinsoku/>
              <w:wordWrap/>
              <w:overflowPunct/>
              <w:topLinePunct w:val="0"/>
              <w:autoSpaceDE/>
              <w:autoSpaceDN/>
              <w:bidi w:val="0"/>
              <w:adjustRightInd w:val="0"/>
              <w:spacing w:before="0" w:after="0" w:line="240" w:lineRule="auto"/>
              <w:ind w:left="16" w:leftChars="0"/>
              <w:textAlignment w:val="auto"/>
              <w:rPr>
                <w:rFonts w:hint="default" w:ascii="Times New Roman" w:hAnsi="Times New Roman" w:eastAsia="宋体" w:cs="Times New Roman"/>
                <w:b w:val="0"/>
                <w:bCs w:val="0"/>
                <w:color w:val="auto"/>
                <w:sz w:val="21"/>
                <w:szCs w:val="21"/>
                <w:lang w:val="en-US" w:eastAsia="zh-CN"/>
              </w:rPr>
            </w:pPr>
            <w:bookmarkStart w:id="1427" w:name="_Toc29518"/>
            <w:bookmarkStart w:id="1428" w:name="_Toc32693"/>
            <w:r>
              <w:rPr>
                <w:rFonts w:hint="eastAsia" w:ascii="Times New Roman" w:hAnsi="Times New Roman" w:eastAsia="宋体" w:cs="Times New Roman"/>
                <w:b w:val="0"/>
                <w:bCs w:val="0"/>
                <w:color w:val="auto"/>
                <w:sz w:val="21"/>
                <w:szCs w:val="21"/>
                <w:lang w:val="en-US" w:eastAsia="zh-CN"/>
              </w:rPr>
              <w:t>0.05</w:t>
            </w:r>
            <w:bookmarkEnd w:id="1427"/>
            <w:bookmarkEnd w:id="1428"/>
          </w:p>
        </w:tc>
        <w:tc>
          <w:tcPr>
            <w:tcW w:w="1690" w:type="dxa"/>
            <w:noWrap w:val="0"/>
            <w:vAlign w:val="center"/>
          </w:tcPr>
          <w:p>
            <w:pPr>
              <w:pStyle w:val="71"/>
              <w:adjustRightInd w:val="0"/>
              <w:snapToGrid w:val="0"/>
              <w:spacing w:line="240" w:lineRule="auto"/>
              <w:rPr>
                <w:rFonts w:hint="default" w:ascii="Times New Roman" w:hAnsi="Times New Roman" w:eastAsia="宋体" w:cs="Times New Roman"/>
                <w:b w:val="0"/>
                <w:bCs w:val="0"/>
                <w:color w:val="auto"/>
                <w:kern w:val="2"/>
                <w:sz w:val="21"/>
                <w:szCs w:val="21"/>
                <w:lang w:val="en-US" w:eastAsia="zh-CN" w:bidi="zh-CN"/>
              </w:rPr>
            </w:pPr>
            <w:r>
              <w:rPr>
                <w:rFonts w:hint="eastAsia" w:cs="Times New Roman"/>
                <w:b w:val="0"/>
                <w:bCs w:val="0"/>
                <w:color w:val="auto"/>
                <w:sz w:val="21"/>
                <w:szCs w:val="21"/>
                <w:lang w:val="en-US" w:bidi="zh-CN"/>
              </w:rPr>
              <w:t>0.0001</w:t>
            </w:r>
          </w:p>
        </w:tc>
        <w:tc>
          <w:tcPr>
            <w:tcW w:w="1487" w:type="dxa"/>
            <w:noWrap w:val="0"/>
            <w:vAlign w:val="center"/>
          </w:tcPr>
          <w:p>
            <w:pPr>
              <w:pStyle w:val="87"/>
              <w:keepNext w:val="0"/>
              <w:keepLines w:val="0"/>
              <w:pageBreakBefore w:val="0"/>
              <w:widowControl w:val="0"/>
              <w:kinsoku/>
              <w:wordWrap/>
              <w:overflowPunct/>
              <w:topLinePunct w:val="0"/>
              <w:autoSpaceDE/>
              <w:autoSpaceDN/>
              <w:bidi w:val="0"/>
              <w:adjustRightInd w:val="0"/>
              <w:spacing w:before="0" w:after="0" w:line="240" w:lineRule="auto"/>
              <w:ind w:left="16" w:leftChars="0"/>
              <w:textAlignment w:val="auto"/>
              <w:rPr>
                <w:rFonts w:hint="default" w:ascii="Times New Roman" w:hAnsi="Times New Roman" w:eastAsia="宋体" w:cs="Times New Roman"/>
                <w:b w:val="0"/>
                <w:bCs w:val="0"/>
                <w:color w:val="auto"/>
                <w:sz w:val="21"/>
                <w:szCs w:val="21"/>
                <w:lang w:val="en-US" w:eastAsia="zh-CN"/>
              </w:rPr>
            </w:pPr>
            <w:bookmarkStart w:id="1429" w:name="_Toc24898"/>
            <w:bookmarkStart w:id="1430" w:name="_Toc19999"/>
            <w:r>
              <w:rPr>
                <w:rFonts w:hint="eastAsia" w:ascii="Times New Roman" w:hAnsi="Times New Roman" w:eastAsia="宋体" w:cs="Times New Roman"/>
                <w:b w:val="0"/>
                <w:bCs w:val="0"/>
                <w:color w:val="auto"/>
                <w:sz w:val="21"/>
                <w:szCs w:val="21"/>
                <w:lang w:val="en-US" w:eastAsia="zh-CN"/>
              </w:rPr>
              <w:t>0.00005</w:t>
            </w:r>
            <w:bookmarkEnd w:id="1429"/>
            <w:bookmarkEnd w:id="1430"/>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465" w:type="dxa"/>
            <w:noWrap w:val="0"/>
            <w:vAlign w:val="center"/>
          </w:tcPr>
          <w:p>
            <w:pPr>
              <w:keepNext w:val="0"/>
              <w:keepLines w:val="0"/>
              <w:pageBreakBefore w:val="0"/>
              <w:kinsoku/>
              <w:wordWrap/>
              <w:overflowPunct/>
              <w:topLinePunct w:val="0"/>
              <w:autoSpaceDE/>
              <w:autoSpaceDN/>
              <w:bidi w:val="0"/>
              <w:spacing w:line="240" w:lineRule="auto"/>
              <w:ind w:left="0" w:leftChars="0"/>
              <w:jc w:val="center"/>
              <w:textAlignment w:val="auto"/>
              <w:rPr>
                <w:rFonts w:hint="eastAsia" w:ascii="Times New Roman" w:hAnsi="Times New Roman" w:eastAsia="宋体" w:cs="Times New Roman"/>
                <w:color w:val="auto"/>
                <w:szCs w:val="21"/>
                <w:lang w:val="en-US" w:eastAsia="zh-CN"/>
              </w:rPr>
            </w:pPr>
            <w:r>
              <w:rPr>
                <w:rFonts w:hint="eastAsia" w:cs="Times New Roman"/>
                <w:color w:val="auto"/>
                <w:szCs w:val="21"/>
                <w:lang w:val="en-US" w:eastAsia="zh-CN"/>
              </w:rPr>
              <w:t>7</w:t>
            </w:r>
          </w:p>
        </w:tc>
        <w:tc>
          <w:tcPr>
            <w:tcW w:w="968" w:type="dxa"/>
            <w:vMerge w:val="continue"/>
            <w:noWrap w:val="0"/>
            <w:vAlign w:val="center"/>
          </w:tcPr>
          <w:p>
            <w:pPr>
              <w:keepNext w:val="0"/>
              <w:keepLines w:val="0"/>
              <w:pageBreakBefore w:val="0"/>
              <w:kinsoku/>
              <w:wordWrap/>
              <w:overflowPunct/>
              <w:topLinePunct w:val="0"/>
              <w:autoSpaceDE/>
              <w:autoSpaceDN/>
              <w:bidi w:val="0"/>
              <w:spacing w:line="240" w:lineRule="auto"/>
              <w:ind w:left="0" w:leftChars="0"/>
              <w:jc w:val="center"/>
              <w:textAlignment w:val="auto"/>
              <w:rPr>
                <w:rFonts w:hint="default" w:ascii="Times New Roman" w:hAnsi="Times New Roman" w:eastAsia="宋体" w:cs="Times New Roman"/>
                <w:color w:val="auto"/>
                <w:szCs w:val="21"/>
              </w:rPr>
            </w:pPr>
          </w:p>
        </w:tc>
        <w:tc>
          <w:tcPr>
            <w:tcW w:w="2038" w:type="dxa"/>
            <w:noWrap w:val="0"/>
            <w:vAlign w:val="center"/>
          </w:tcPr>
          <w:p>
            <w:pPr>
              <w:spacing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eastAsia"/>
                <w:color w:val="auto"/>
                <w:spacing w:val="-8"/>
                <w:szCs w:val="21"/>
                <w:highlight w:val="none"/>
              </w:rPr>
              <w:t>硫化氢</w:t>
            </w:r>
          </w:p>
        </w:tc>
        <w:tc>
          <w:tcPr>
            <w:tcW w:w="1856" w:type="dxa"/>
            <w:noWrap w:val="0"/>
            <w:vAlign w:val="center"/>
          </w:tcPr>
          <w:p>
            <w:pPr>
              <w:pStyle w:val="87"/>
              <w:keepNext w:val="0"/>
              <w:keepLines w:val="0"/>
              <w:pageBreakBefore w:val="0"/>
              <w:widowControl w:val="0"/>
              <w:kinsoku/>
              <w:wordWrap/>
              <w:overflowPunct/>
              <w:topLinePunct w:val="0"/>
              <w:autoSpaceDE/>
              <w:autoSpaceDN/>
              <w:bidi w:val="0"/>
              <w:adjustRightInd w:val="0"/>
              <w:spacing w:before="0" w:after="0" w:line="240" w:lineRule="auto"/>
              <w:ind w:left="16" w:leftChars="0"/>
              <w:textAlignment w:val="auto"/>
              <w:rPr>
                <w:rFonts w:hint="default" w:ascii="Times New Roman" w:hAnsi="Times New Roman" w:eastAsia="宋体" w:cs="Times New Roman"/>
                <w:b w:val="0"/>
                <w:bCs w:val="0"/>
                <w:color w:val="auto"/>
                <w:sz w:val="21"/>
                <w:szCs w:val="21"/>
                <w:lang w:val="en-US" w:eastAsia="zh-CN"/>
              </w:rPr>
            </w:pPr>
            <w:bookmarkStart w:id="1431" w:name="_Toc23039"/>
            <w:bookmarkStart w:id="1432" w:name="_Toc25557"/>
            <w:r>
              <w:rPr>
                <w:rFonts w:hint="eastAsia" w:ascii="Times New Roman" w:hAnsi="Times New Roman" w:eastAsia="宋体" w:cs="Times New Roman"/>
                <w:b w:val="0"/>
                <w:bCs w:val="0"/>
                <w:color w:val="auto"/>
                <w:sz w:val="21"/>
                <w:szCs w:val="21"/>
                <w:lang w:val="en-US" w:eastAsia="zh-CN"/>
              </w:rPr>
              <w:t>0.001</w:t>
            </w:r>
            <w:bookmarkEnd w:id="1431"/>
            <w:bookmarkEnd w:id="1432"/>
          </w:p>
        </w:tc>
        <w:tc>
          <w:tcPr>
            <w:tcW w:w="1690" w:type="dxa"/>
            <w:noWrap w:val="0"/>
            <w:vAlign w:val="center"/>
          </w:tcPr>
          <w:p>
            <w:pPr>
              <w:pStyle w:val="71"/>
              <w:adjustRightInd w:val="0"/>
              <w:snapToGrid w:val="0"/>
              <w:spacing w:line="240" w:lineRule="auto"/>
              <w:rPr>
                <w:rFonts w:hint="default" w:ascii="Times New Roman" w:hAnsi="Times New Roman" w:eastAsia="宋体" w:cs="Times New Roman"/>
                <w:b w:val="0"/>
                <w:bCs w:val="0"/>
                <w:color w:val="auto"/>
                <w:kern w:val="2"/>
                <w:sz w:val="21"/>
                <w:szCs w:val="21"/>
                <w:lang w:val="en-US" w:eastAsia="zh-CN" w:bidi="zh-CN"/>
              </w:rPr>
            </w:pPr>
            <w:r>
              <w:rPr>
                <w:rFonts w:hint="eastAsia" w:cs="Times New Roman"/>
                <w:b w:val="0"/>
                <w:bCs w:val="0"/>
                <w:color w:val="auto"/>
                <w:sz w:val="21"/>
                <w:szCs w:val="21"/>
                <w:lang w:val="en-US" w:bidi="zh-CN"/>
              </w:rPr>
              <w:t>0.000002</w:t>
            </w:r>
          </w:p>
        </w:tc>
        <w:tc>
          <w:tcPr>
            <w:tcW w:w="1487" w:type="dxa"/>
            <w:noWrap w:val="0"/>
            <w:vAlign w:val="center"/>
          </w:tcPr>
          <w:p>
            <w:pPr>
              <w:pStyle w:val="87"/>
              <w:keepNext w:val="0"/>
              <w:keepLines w:val="0"/>
              <w:pageBreakBefore w:val="0"/>
              <w:widowControl w:val="0"/>
              <w:kinsoku/>
              <w:wordWrap/>
              <w:overflowPunct/>
              <w:topLinePunct w:val="0"/>
              <w:autoSpaceDE/>
              <w:autoSpaceDN/>
              <w:bidi w:val="0"/>
              <w:adjustRightInd w:val="0"/>
              <w:spacing w:before="0" w:after="0" w:line="240" w:lineRule="auto"/>
              <w:ind w:left="16" w:leftChars="0"/>
              <w:textAlignment w:val="auto"/>
              <w:rPr>
                <w:rFonts w:hint="default" w:ascii="Times New Roman" w:hAnsi="Times New Roman" w:eastAsia="宋体" w:cs="Times New Roman"/>
                <w:b w:val="0"/>
                <w:bCs w:val="0"/>
                <w:color w:val="auto"/>
                <w:sz w:val="21"/>
                <w:szCs w:val="21"/>
                <w:lang w:val="en-US" w:eastAsia="zh-CN"/>
              </w:rPr>
            </w:pPr>
            <w:bookmarkStart w:id="1433" w:name="_Toc11911"/>
            <w:bookmarkStart w:id="1434" w:name="_Toc20782"/>
            <w:r>
              <w:rPr>
                <w:rFonts w:hint="eastAsia" w:ascii="Times New Roman" w:hAnsi="Times New Roman" w:eastAsia="宋体" w:cs="Times New Roman"/>
                <w:b w:val="0"/>
                <w:bCs w:val="0"/>
                <w:color w:val="auto"/>
                <w:sz w:val="21"/>
                <w:szCs w:val="21"/>
                <w:lang w:val="en-US" w:eastAsia="zh-CN"/>
              </w:rPr>
              <w:t>0.000002</w:t>
            </w:r>
            <w:bookmarkEnd w:id="1433"/>
            <w:bookmarkEnd w:id="1434"/>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465" w:type="dxa"/>
            <w:noWrap w:val="0"/>
            <w:vAlign w:val="center"/>
          </w:tcPr>
          <w:p>
            <w:pPr>
              <w:keepNext w:val="0"/>
              <w:keepLines w:val="0"/>
              <w:pageBreakBefore w:val="0"/>
              <w:kinsoku/>
              <w:wordWrap/>
              <w:overflowPunct/>
              <w:topLinePunct w:val="0"/>
              <w:autoSpaceDE/>
              <w:autoSpaceDN/>
              <w:bidi w:val="0"/>
              <w:spacing w:line="240" w:lineRule="auto"/>
              <w:ind w:left="0" w:leftChars="0"/>
              <w:jc w:val="center"/>
              <w:textAlignment w:val="auto"/>
              <w:rPr>
                <w:rFonts w:hint="eastAsia" w:ascii="Times New Roman" w:hAnsi="Times New Roman" w:eastAsia="宋体" w:cs="Times New Roman"/>
                <w:color w:val="auto"/>
                <w:szCs w:val="21"/>
                <w:lang w:val="en-US" w:eastAsia="zh-CN"/>
              </w:rPr>
            </w:pPr>
            <w:r>
              <w:rPr>
                <w:rFonts w:hint="eastAsia" w:cs="Times New Roman"/>
                <w:color w:val="auto"/>
                <w:szCs w:val="21"/>
                <w:lang w:val="en-US" w:eastAsia="zh-CN"/>
              </w:rPr>
              <w:t>8</w:t>
            </w:r>
          </w:p>
        </w:tc>
        <w:tc>
          <w:tcPr>
            <w:tcW w:w="968" w:type="dxa"/>
            <w:vMerge w:val="continue"/>
            <w:noWrap w:val="0"/>
            <w:vAlign w:val="center"/>
          </w:tcPr>
          <w:p>
            <w:pPr>
              <w:keepNext w:val="0"/>
              <w:keepLines w:val="0"/>
              <w:pageBreakBefore w:val="0"/>
              <w:kinsoku/>
              <w:wordWrap/>
              <w:overflowPunct/>
              <w:topLinePunct w:val="0"/>
              <w:autoSpaceDE/>
              <w:autoSpaceDN/>
              <w:bidi w:val="0"/>
              <w:spacing w:line="240" w:lineRule="auto"/>
              <w:ind w:left="0" w:leftChars="0"/>
              <w:jc w:val="center"/>
              <w:textAlignment w:val="auto"/>
              <w:rPr>
                <w:rFonts w:hint="default" w:ascii="Times New Roman" w:hAnsi="Times New Roman" w:eastAsia="宋体" w:cs="Times New Roman"/>
                <w:color w:val="auto"/>
                <w:szCs w:val="21"/>
              </w:rPr>
            </w:pPr>
          </w:p>
        </w:tc>
        <w:tc>
          <w:tcPr>
            <w:tcW w:w="2038" w:type="dxa"/>
            <w:noWrap w:val="0"/>
            <w:vAlign w:val="center"/>
          </w:tcPr>
          <w:p>
            <w:pPr>
              <w:spacing w:line="240" w:lineRule="auto"/>
              <w:jc w:val="center"/>
              <w:rPr>
                <w:rFonts w:hint="default" w:ascii="Times New Roman" w:hAnsi="Times New Roman" w:eastAsia="宋体" w:cs="Times New Roman"/>
                <w:color w:val="auto"/>
                <w:spacing w:val="-8"/>
                <w:kern w:val="2"/>
                <w:sz w:val="21"/>
                <w:szCs w:val="21"/>
                <w:highlight w:val="none"/>
                <w:lang w:val="en-US" w:eastAsia="zh-CN" w:bidi="ar-SA"/>
              </w:rPr>
            </w:pPr>
            <w:r>
              <w:rPr>
                <w:rFonts w:hint="eastAsia"/>
                <w:color w:val="auto"/>
                <w:spacing w:val="-8"/>
                <w:szCs w:val="21"/>
                <w:highlight w:val="none"/>
                <w:lang w:eastAsia="zh-CN"/>
              </w:rPr>
              <w:t>臭气浓度（无量纲）</w:t>
            </w:r>
          </w:p>
        </w:tc>
        <w:tc>
          <w:tcPr>
            <w:tcW w:w="1856" w:type="dxa"/>
            <w:noWrap w:val="0"/>
            <w:vAlign w:val="center"/>
          </w:tcPr>
          <w:p>
            <w:pPr>
              <w:pStyle w:val="87"/>
              <w:keepNext w:val="0"/>
              <w:keepLines w:val="0"/>
              <w:pageBreakBefore w:val="0"/>
              <w:widowControl w:val="0"/>
              <w:kinsoku/>
              <w:wordWrap/>
              <w:overflowPunct/>
              <w:topLinePunct w:val="0"/>
              <w:autoSpaceDE/>
              <w:autoSpaceDN/>
              <w:bidi w:val="0"/>
              <w:adjustRightInd w:val="0"/>
              <w:spacing w:before="0" w:after="0" w:line="240" w:lineRule="auto"/>
              <w:ind w:left="17" w:leftChars="0" w:hanging="17" w:hangingChars="8"/>
              <w:textAlignment w:val="auto"/>
              <w:rPr>
                <w:rFonts w:hint="default" w:ascii="Times New Roman" w:hAnsi="Times New Roman" w:eastAsia="宋体" w:cs="Times New Roman"/>
                <w:b/>
                <w:bCs/>
                <w:color w:val="auto"/>
                <w:kern w:val="0"/>
                <w:sz w:val="21"/>
                <w:szCs w:val="21"/>
                <w:lang w:val="en-US" w:eastAsia="zh-CN" w:bidi="ar-SA"/>
              </w:rPr>
            </w:pPr>
            <w:bookmarkStart w:id="1435" w:name="_Toc3037"/>
            <w:bookmarkStart w:id="1436" w:name="_Toc16100"/>
            <w:r>
              <w:rPr>
                <w:rFonts w:hint="default" w:ascii="Times New Roman" w:hAnsi="Times New Roman" w:eastAsia="宋体" w:cs="Times New Roman"/>
                <w:color w:val="auto"/>
                <w:sz w:val="21"/>
                <w:szCs w:val="21"/>
              </w:rPr>
              <w:t>/</w:t>
            </w:r>
            <w:bookmarkEnd w:id="1435"/>
            <w:bookmarkEnd w:id="1436"/>
          </w:p>
        </w:tc>
        <w:tc>
          <w:tcPr>
            <w:tcW w:w="1690" w:type="dxa"/>
            <w:noWrap w:val="0"/>
            <w:vAlign w:val="center"/>
          </w:tcPr>
          <w:p>
            <w:pPr>
              <w:pStyle w:val="87"/>
              <w:keepNext w:val="0"/>
              <w:keepLines w:val="0"/>
              <w:pageBreakBefore w:val="0"/>
              <w:widowControl w:val="0"/>
              <w:kinsoku/>
              <w:wordWrap/>
              <w:overflowPunct/>
              <w:topLinePunct w:val="0"/>
              <w:autoSpaceDE/>
              <w:autoSpaceDN/>
              <w:bidi w:val="0"/>
              <w:adjustRightInd w:val="0"/>
              <w:spacing w:before="0" w:after="0" w:line="240" w:lineRule="auto"/>
              <w:ind w:left="17" w:leftChars="0" w:hanging="17" w:hangingChars="8"/>
              <w:textAlignment w:val="auto"/>
              <w:rPr>
                <w:rFonts w:hint="default" w:ascii="Times New Roman" w:hAnsi="Times New Roman" w:eastAsia="宋体" w:cs="Times New Roman"/>
                <w:b/>
                <w:bCs/>
                <w:color w:val="auto"/>
                <w:kern w:val="0"/>
                <w:sz w:val="21"/>
                <w:szCs w:val="21"/>
                <w:lang w:val="en-US" w:eastAsia="zh-CN" w:bidi="ar-SA"/>
              </w:rPr>
            </w:pPr>
            <w:bookmarkStart w:id="1437" w:name="_Toc16547"/>
            <w:bookmarkStart w:id="1438" w:name="_Toc28105"/>
            <w:r>
              <w:rPr>
                <w:rFonts w:hint="default" w:ascii="Times New Roman" w:hAnsi="Times New Roman" w:eastAsia="宋体" w:cs="Times New Roman"/>
                <w:color w:val="auto"/>
                <w:sz w:val="21"/>
                <w:szCs w:val="21"/>
              </w:rPr>
              <w:t>/</w:t>
            </w:r>
            <w:bookmarkEnd w:id="1437"/>
            <w:bookmarkEnd w:id="1438"/>
          </w:p>
        </w:tc>
        <w:tc>
          <w:tcPr>
            <w:tcW w:w="1487" w:type="dxa"/>
            <w:noWrap w:val="0"/>
            <w:vAlign w:val="center"/>
          </w:tcPr>
          <w:p>
            <w:pPr>
              <w:pStyle w:val="87"/>
              <w:keepNext w:val="0"/>
              <w:keepLines w:val="0"/>
              <w:pageBreakBefore w:val="0"/>
              <w:widowControl w:val="0"/>
              <w:kinsoku/>
              <w:wordWrap/>
              <w:overflowPunct/>
              <w:topLinePunct w:val="0"/>
              <w:autoSpaceDE/>
              <w:autoSpaceDN/>
              <w:bidi w:val="0"/>
              <w:adjustRightInd w:val="0"/>
              <w:spacing w:before="0" w:after="0" w:line="240" w:lineRule="auto"/>
              <w:ind w:left="17" w:leftChars="0" w:hanging="17" w:hangingChars="8"/>
              <w:textAlignment w:val="auto"/>
              <w:rPr>
                <w:rFonts w:hint="default" w:ascii="Times New Roman" w:hAnsi="Times New Roman" w:eastAsia="宋体" w:cs="Times New Roman"/>
                <w:b/>
                <w:bCs/>
                <w:color w:val="auto"/>
                <w:kern w:val="0"/>
                <w:sz w:val="21"/>
                <w:szCs w:val="21"/>
                <w:lang w:val="en-US" w:eastAsia="zh-CN" w:bidi="ar-SA"/>
              </w:rPr>
            </w:pPr>
            <w:bookmarkStart w:id="1439" w:name="_Toc31243"/>
            <w:bookmarkStart w:id="1440" w:name="_Toc22100"/>
            <w:r>
              <w:rPr>
                <w:rFonts w:hint="default" w:ascii="Times New Roman" w:hAnsi="Times New Roman" w:eastAsia="宋体" w:cs="Times New Roman"/>
                <w:color w:val="auto"/>
                <w:sz w:val="21"/>
                <w:szCs w:val="21"/>
              </w:rPr>
              <w:t>/</w:t>
            </w:r>
            <w:bookmarkEnd w:id="1439"/>
            <w:bookmarkEnd w:id="1440"/>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433" w:type="dxa"/>
            <w:gridSpan w:val="2"/>
            <w:vMerge w:val="restart"/>
            <w:noWrap w:val="0"/>
            <w:vAlign w:val="center"/>
          </w:tcPr>
          <w:p>
            <w:pPr>
              <w:keepNext w:val="0"/>
              <w:keepLines w:val="0"/>
              <w:pageBreakBefore w:val="0"/>
              <w:kinsoku/>
              <w:wordWrap/>
              <w:overflowPunct/>
              <w:topLinePunct w:val="0"/>
              <w:autoSpaceDE/>
              <w:autoSpaceDN/>
              <w:bidi w:val="0"/>
              <w:spacing w:line="240" w:lineRule="auto"/>
              <w:ind w:left="0" w:leftChars="0"/>
              <w:jc w:val="center"/>
              <w:textAlignment w:val="auto"/>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排放口合计</w:t>
            </w:r>
          </w:p>
        </w:tc>
        <w:tc>
          <w:tcPr>
            <w:tcW w:w="5584" w:type="dxa"/>
            <w:gridSpan w:val="3"/>
            <w:noWrap w:val="0"/>
            <w:vAlign w:val="center"/>
          </w:tcPr>
          <w:p>
            <w:pPr>
              <w:keepNext w:val="0"/>
              <w:keepLines w:val="0"/>
              <w:pageBreakBefore w:val="0"/>
              <w:kinsoku/>
              <w:wordWrap/>
              <w:overflowPunct/>
              <w:topLinePunct w:val="0"/>
              <w:autoSpaceDE/>
              <w:autoSpaceDN/>
              <w:bidi w:val="0"/>
              <w:spacing w:line="240" w:lineRule="auto"/>
              <w:ind w:left="0" w:leftChars="0"/>
              <w:jc w:val="center"/>
              <w:textAlignment w:val="auto"/>
              <w:rPr>
                <w:rFonts w:hint="default" w:ascii="Times New Roman" w:hAnsi="Times New Roman" w:eastAsia="宋体" w:cs="Times New Roman"/>
                <w:color w:val="auto"/>
                <w:kern w:val="0"/>
                <w:szCs w:val="21"/>
              </w:rPr>
            </w:pPr>
            <w:r>
              <w:rPr>
                <w:rFonts w:hint="default" w:ascii="Times New Roman" w:hAnsi="Times New Roman" w:eastAsia="宋体" w:cs="Times New Roman"/>
                <w:color w:val="auto"/>
                <w:kern w:val="0"/>
                <w:szCs w:val="21"/>
              </w:rPr>
              <w:t>颗粒物</w:t>
            </w:r>
          </w:p>
        </w:tc>
        <w:tc>
          <w:tcPr>
            <w:tcW w:w="1487" w:type="dxa"/>
            <w:noWrap w:val="0"/>
            <w:vAlign w:val="center"/>
          </w:tcPr>
          <w:p>
            <w:pPr>
              <w:pStyle w:val="87"/>
              <w:keepNext w:val="0"/>
              <w:keepLines w:val="0"/>
              <w:pageBreakBefore w:val="0"/>
              <w:widowControl w:val="0"/>
              <w:kinsoku/>
              <w:wordWrap/>
              <w:overflowPunct/>
              <w:topLinePunct w:val="0"/>
              <w:autoSpaceDE/>
              <w:autoSpaceDN/>
              <w:bidi w:val="0"/>
              <w:adjustRightInd w:val="0"/>
              <w:spacing w:before="0" w:after="0" w:line="240" w:lineRule="auto"/>
              <w:ind w:left="16" w:leftChars="0" w:hanging="16" w:hangingChars="8"/>
              <w:textAlignment w:val="auto"/>
              <w:rPr>
                <w:rFonts w:hint="default" w:ascii="Times New Roman" w:hAnsi="Times New Roman" w:eastAsia="宋体" w:cs="Times New Roman"/>
                <w:b w:val="0"/>
                <w:bCs w:val="0"/>
                <w:color w:val="auto"/>
                <w:kern w:val="0"/>
                <w:sz w:val="21"/>
                <w:szCs w:val="21"/>
                <w:lang w:val="en-US" w:eastAsia="zh-CN" w:bidi="ar-SA"/>
              </w:rPr>
            </w:pPr>
            <w:bookmarkStart w:id="1441" w:name="_Toc16482"/>
            <w:bookmarkStart w:id="1442" w:name="_Toc18279"/>
            <w:bookmarkStart w:id="1443" w:name="_Toc27174"/>
            <w:r>
              <w:rPr>
                <w:rFonts w:hint="default" w:ascii="Times New Roman" w:hAnsi="Times New Roman" w:eastAsia="宋体" w:cs="Times New Roman"/>
                <w:b w:val="0"/>
                <w:bCs w:val="0"/>
                <w:color w:val="auto"/>
                <w:sz w:val="21"/>
                <w:szCs w:val="21"/>
                <w:highlight w:val="none"/>
                <w:lang w:val="en-US" w:eastAsia="zh-CN"/>
              </w:rPr>
              <w:t>0.0002</w:t>
            </w:r>
            <w:bookmarkEnd w:id="1441"/>
            <w:bookmarkEnd w:id="1442"/>
            <w:bookmarkEnd w:id="1443"/>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433" w:type="dxa"/>
            <w:gridSpan w:val="2"/>
            <w:vMerge w:val="continue"/>
            <w:noWrap w:val="0"/>
            <w:vAlign w:val="center"/>
          </w:tcPr>
          <w:p>
            <w:pPr>
              <w:keepNext w:val="0"/>
              <w:keepLines w:val="0"/>
              <w:pageBreakBefore w:val="0"/>
              <w:kinsoku/>
              <w:wordWrap/>
              <w:overflowPunct/>
              <w:topLinePunct w:val="0"/>
              <w:autoSpaceDE/>
              <w:autoSpaceDN/>
              <w:bidi w:val="0"/>
              <w:spacing w:line="240" w:lineRule="auto"/>
              <w:ind w:left="0" w:leftChars="0"/>
              <w:jc w:val="center"/>
              <w:textAlignment w:val="auto"/>
              <w:rPr>
                <w:rFonts w:hint="default" w:ascii="Times New Roman" w:hAnsi="Times New Roman" w:eastAsia="宋体" w:cs="Times New Roman"/>
                <w:color w:val="auto"/>
                <w:szCs w:val="21"/>
              </w:rPr>
            </w:pPr>
          </w:p>
        </w:tc>
        <w:tc>
          <w:tcPr>
            <w:tcW w:w="5584" w:type="dxa"/>
            <w:gridSpan w:val="3"/>
            <w:noWrap w:val="0"/>
            <w:vAlign w:val="center"/>
          </w:tcPr>
          <w:p>
            <w:pPr>
              <w:keepNext w:val="0"/>
              <w:keepLines w:val="0"/>
              <w:pageBreakBefore w:val="0"/>
              <w:kinsoku/>
              <w:wordWrap/>
              <w:overflowPunct/>
              <w:topLinePunct w:val="0"/>
              <w:autoSpaceDE/>
              <w:autoSpaceDN/>
              <w:bidi w:val="0"/>
              <w:spacing w:line="240" w:lineRule="auto"/>
              <w:ind w:left="0" w:leftChars="0"/>
              <w:jc w:val="center"/>
              <w:textAlignment w:val="auto"/>
              <w:rPr>
                <w:rFonts w:hint="default" w:ascii="Times New Roman" w:hAnsi="Times New Roman" w:eastAsia="宋体" w:cs="Times New Roman"/>
                <w:color w:val="auto"/>
                <w:szCs w:val="21"/>
              </w:rPr>
            </w:pPr>
            <w:r>
              <w:rPr>
                <w:rFonts w:hint="default" w:ascii="Times New Roman" w:hAnsi="Times New Roman" w:eastAsia="宋体" w:cs="Times New Roman"/>
                <w:color w:val="auto"/>
                <w:kern w:val="0"/>
                <w:szCs w:val="21"/>
              </w:rPr>
              <w:t>SO</w:t>
            </w:r>
            <w:r>
              <w:rPr>
                <w:rFonts w:hint="default" w:ascii="Times New Roman" w:hAnsi="Times New Roman" w:eastAsia="宋体" w:cs="Times New Roman"/>
                <w:color w:val="auto"/>
                <w:kern w:val="0"/>
                <w:szCs w:val="21"/>
                <w:vertAlign w:val="subscript"/>
              </w:rPr>
              <w:t>2</w:t>
            </w:r>
          </w:p>
        </w:tc>
        <w:tc>
          <w:tcPr>
            <w:tcW w:w="1487" w:type="dxa"/>
            <w:noWrap w:val="0"/>
            <w:vAlign w:val="center"/>
          </w:tcPr>
          <w:p>
            <w:pPr>
              <w:pStyle w:val="87"/>
              <w:keepNext w:val="0"/>
              <w:keepLines w:val="0"/>
              <w:pageBreakBefore w:val="0"/>
              <w:widowControl w:val="0"/>
              <w:kinsoku/>
              <w:wordWrap/>
              <w:overflowPunct/>
              <w:topLinePunct w:val="0"/>
              <w:autoSpaceDE/>
              <w:autoSpaceDN/>
              <w:bidi w:val="0"/>
              <w:adjustRightInd w:val="0"/>
              <w:spacing w:before="0" w:after="0" w:line="240" w:lineRule="auto"/>
              <w:ind w:left="16" w:leftChars="0" w:hanging="16" w:hangingChars="8"/>
              <w:textAlignment w:val="auto"/>
              <w:rPr>
                <w:rFonts w:hint="default" w:ascii="Times New Roman" w:hAnsi="Times New Roman" w:eastAsia="宋体" w:cs="Times New Roman"/>
                <w:b w:val="0"/>
                <w:bCs w:val="0"/>
                <w:color w:val="auto"/>
                <w:kern w:val="0"/>
                <w:sz w:val="21"/>
                <w:szCs w:val="21"/>
                <w:lang w:val="en-US" w:eastAsia="zh-CN" w:bidi="ar-SA"/>
              </w:rPr>
            </w:pPr>
            <w:bookmarkStart w:id="1444" w:name="_Toc12379"/>
            <w:bookmarkStart w:id="1445" w:name="_Toc32492"/>
            <w:bookmarkStart w:id="1446" w:name="_Toc4520"/>
            <w:r>
              <w:rPr>
                <w:rFonts w:hint="default" w:ascii="Times New Roman" w:hAnsi="Times New Roman" w:eastAsia="宋体" w:cs="Times New Roman"/>
                <w:b w:val="0"/>
                <w:bCs w:val="0"/>
                <w:color w:val="auto"/>
                <w:sz w:val="21"/>
                <w:szCs w:val="21"/>
                <w:highlight w:val="none"/>
                <w:lang w:val="en-US" w:eastAsia="zh-CN"/>
              </w:rPr>
              <w:t>0.015</w:t>
            </w:r>
            <w:bookmarkEnd w:id="1444"/>
            <w:bookmarkEnd w:id="1445"/>
            <w:bookmarkEnd w:id="1446"/>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433" w:type="dxa"/>
            <w:gridSpan w:val="2"/>
            <w:vMerge w:val="continue"/>
            <w:noWrap w:val="0"/>
            <w:vAlign w:val="center"/>
          </w:tcPr>
          <w:p>
            <w:pPr>
              <w:keepNext w:val="0"/>
              <w:keepLines w:val="0"/>
              <w:pageBreakBefore w:val="0"/>
              <w:kinsoku/>
              <w:wordWrap/>
              <w:overflowPunct/>
              <w:topLinePunct w:val="0"/>
              <w:autoSpaceDE/>
              <w:autoSpaceDN/>
              <w:bidi w:val="0"/>
              <w:spacing w:line="240" w:lineRule="auto"/>
              <w:ind w:left="0" w:leftChars="0"/>
              <w:jc w:val="center"/>
              <w:textAlignment w:val="auto"/>
              <w:rPr>
                <w:rFonts w:hint="default" w:ascii="Times New Roman" w:hAnsi="Times New Roman" w:eastAsia="宋体" w:cs="Times New Roman"/>
                <w:color w:val="auto"/>
                <w:szCs w:val="21"/>
              </w:rPr>
            </w:pPr>
          </w:p>
        </w:tc>
        <w:tc>
          <w:tcPr>
            <w:tcW w:w="5584" w:type="dxa"/>
            <w:gridSpan w:val="3"/>
            <w:noWrap w:val="0"/>
            <w:vAlign w:val="center"/>
          </w:tcPr>
          <w:p>
            <w:pPr>
              <w:keepNext w:val="0"/>
              <w:keepLines w:val="0"/>
              <w:pageBreakBefore w:val="0"/>
              <w:widowControl/>
              <w:kinsoku/>
              <w:wordWrap/>
              <w:overflowPunct/>
              <w:topLinePunct w:val="0"/>
              <w:autoSpaceDE/>
              <w:autoSpaceDN/>
              <w:bidi w:val="0"/>
              <w:spacing w:line="240" w:lineRule="auto"/>
              <w:ind w:left="0" w:leftChars="0"/>
              <w:jc w:val="center"/>
              <w:textAlignment w:val="auto"/>
              <w:rPr>
                <w:rFonts w:hint="default" w:ascii="Times New Roman" w:hAnsi="Times New Roman" w:eastAsia="宋体" w:cs="Times New Roman"/>
                <w:color w:val="auto"/>
                <w:szCs w:val="21"/>
              </w:rPr>
            </w:pPr>
            <w:r>
              <w:rPr>
                <w:rFonts w:hint="default" w:ascii="Times New Roman" w:hAnsi="Times New Roman" w:eastAsia="宋体" w:cs="Times New Roman"/>
                <w:color w:val="auto"/>
                <w:kern w:val="0"/>
                <w:szCs w:val="21"/>
              </w:rPr>
              <w:t>NO</w:t>
            </w:r>
            <w:r>
              <w:rPr>
                <w:rFonts w:hint="default" w:ascii="Times New Roman" w:hAnsi="Times New Roman" w:eastAsia="宋体" w:cs="Times New Roman"/>
                <w:color w:val="auto"/>
                <w:kern w:val="0"/>
                <w:szCs w:val="21"/>
                <w:vertAlign w:val="subscript"/>
              </w:rPr>
              <w:t>x</w:t>
            </w:r>
          </w:p>
        </w:tc>
        <w:tc>
          <w:tcPr>
            <w:tcW w:w="1487" w:type="dxa"/>
            <w:noWrap w:val="0"/>
            <w:vAlign w:val="center"/>
          </w:tcPr>
          <w:p>
            <w:pPr>
              <w:pStyle w:val="87"/>
              <w:keepNext w:val="0"/>
              <w:keepLines w:val="0"/>
              <w:pageBreakBefore w:val="0"/>
              <w:widowControl w:val="0"/>
              <w:kinsoku/>
              <w:wordWrap/>
              <w:overflowPunct/>
              <w:topLinePunct w:val="0"/>
              <w:autoSpaceDE/>
              <w:autoSpaceDN/>
              <w:bidi w:val="0"/>
              <w:adjustRightInd w:val="0"/>
              <w:spacing w:before="0" w:after="0" w:line="240" w:lineRule="auto"/>
              <w:ind w:left="16" w:leftChars="0" w:hanging="16" w:hangingChars="8"/>
              <w:textAlignment w:val="auto"/>
              <w:rPr>
                <w:rFonts w:hint="default" w:ascii="Times New Roman" w:hAnsi="Times New Roman" w:eastAsia="宋体" w:cs="Times New Roman"/>
                <w:b w:val="0"/>
                <w:bCs w:val="0"/>
                <w:color w:val="auto"/>
                <w:kern w:val="0"/>
                <w:sz w:val="21"/>
                <w:szCs w:val="21"/>
                <w:lang w:val="en-US" w:eastAsia="zh-CN" w:bidi="ar-SA"/>
              </w:rPr>
            </w:pPr>
            <w:bookmarkStart w:id="1447" w:name="_Toc19481"/>
            <w:bookmarkStart w:id="1448" w:name="_Toc26627"/>
            <w:bookmarkStart w:id="1449" w:name="_Toc8986"/>
            <w:r>
              <w:rPr>
                <w:rFonts w:hint="default" w:ascii="Times New Roman" w:hAnsi="Times New Roman" w:eastAsia="宋体" w:cs="Times New Roman"/>
                <w:b w:val="0"/>
                <w:bCs w:val="0"/>
                <w:color w:val="auto"/>
                <w:sz w:val="21"/>
                <w:szCs w:val="21"/>
                <w:highlight w:val="none"/>
                <w:lang w:val="en-US" w:eastAsia="zh-CN"/>
              </w:rPr>
              <w:t>0.044</w:t>
            </w:r>
            <w:bookmarkEnd w:id="1447"/>
            <w:bookmarkEnd w:id="1448"/>
            <w:bookmarkEnd w:id="1449"/>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433" w:type="dxa"/>
            <w:gridSpan w:val="2"/>
            <w:vMerge w:val="continue"/>
            <w:noWrap w:val="0"/>
            <w:vAlign w:val="center"/>
          </w:tcPr>
          <w:p>
            <w:pPr>
              <w:keepNext w:val="0"/>
              <w:keepLines w:val="0"/>
              <w:pageBreakBefore w:val="0"/>
              <w:kinsoku/>
              <w:wordWrap/>
              <w:overflowPunct/>
              <w:topLinePunct w:val="0"/>
              <w:autoSpaceDE/>
              <w:autoSpaceDN/>
              <w:bidi w:val="0"/>
              <w:spacing w:line="240" w:lineRule="auto"/>
              <w:ind w:left="0" w:leftChars="0"/>
              <w:jc w:val="center"/>
              <w:textAlignment w:val="auto"/>
              <w:rPr>
                <w:rFonts w:hint="default" w:ascii="Times New Roman" w:hAnsi="Times New Roman" w:eastAsia="宋体" w:cs="Times New Roman"/>
                <w:color w:val="auto"/>
                <w:szCs w:val="21"/>
              </w:rPr>
            </w:pPr>
          </w:p>
        </w:tc>
        <w:tc>
          <w:tcPr>
            <w:tcW w:w="5584" w:type="dxa"/>
            <w:gridSpan w:val="3"/>
            <w:noWrap w:val="0"/>
            <w:vAlign w:val="center"/>
          </w:tcPr>
          <w:p>
            <w:pPr>
              <w:keepNext w:val="0"/>
              <w:keepLines w:val="0"/>
              <w:pageBreakBefore w:val="0"/>
              <w:widowControl/>
              <w:kinsoku/>
              <w:wordWrap/>
              <w:overflowPunct/>
              <w:topLinePunct w:val="0"/>
              <w:autoSpaceDE/>
              <w:autoSpaceDN/>
              <w:bidi w:val="0"/>
              <w:spacing w:line="240" w:lineRule="auto"/>
              <w:ind w:left="0" w:leftChars="0"/>
              <w:jc w:val="center"/>
              <w:textAlignment w:val="auto"/>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汞及其化合物</w:t>
            </w:r>
          </w:p>
        </w:tc>
        <w:tc>
          <w:tcPr>
            <w:tcW w:w="1487" w:type="dxa"/>
            <w:noWrap w:val="0"/>
            <w:vAlign w:val="center"/>
          </w:tcPr>
          <w:p>
            <w:pPr>
              <w:pStyle w:val="87"/>
              <w:keepNext w:val="0"/>
              <w:keepLines w:val="0"/>
              <w:pageBreakBefore w:val="0"/>
              <w:widowControl w:val="0"/>
              <w:kinsoku/>
              <w:wordWrap/>
              <w:overflowPunct/>
              <w:topLinePunct w:val="0"/>
              <w:autoSpaceDE/>
              <w:autoSpaceDN/>
              <w:bidi w:val="0"/>
              <w:adjustRightInd w:val="0"/>
              <w:spacing w:before="0" w:after="0" w:line="240" w:lineRule="auto"/>
              <w:ind w:left="16" w:leftChars="0" w:hanging="16" w:hangingChars="8"/>
              <w:textAlignment w:val="auto"/>
              <w:rPr>
                <w:rFonts w:hint="default" w:ascii="Times New Roman" w:hAnsi="Times New Roman" w:eastAsia="宋体" w:cs="Times New Roman"/>
                <w:b w:val="0"/>
                <w:bCs w:val="0"/>
                <w:color w:val="auto"/>
                <w:kern w:val="0"/>
                <w:sz w:val="21"/>
                <w:szCs w:val="21"/>
                <w:lang w:val="en-US" w:eastAsia="zh-CN" w:bidi="ar"/>
              </w:rPr>
            </w:pPr>
            <w:bookmarkStart w:id="1450" w:name="_Toc21890"/>
            <w:bookmarkStart w:id="1451" w:name="_Toc22523"/>
            <w:bookmarkStart w:id="1452" w:name="_Toc5917"/>
            <w:r>
              <w:rPr>
                <w:rFonts w:hint="eastAsia" w:ascii="Times New Roman" w:hAnsi="Times New Roman" w:cs="Times New Roman"/>
                <w:b w:val="0"/>
                <w:bCs w:val="0"/>
                <w:color w:val="auto"/>
                <w:sz w:val="21"/>
                <w:szCs w:val="21"/>
                <w:lang w:val="en-US" w:bidi="zh-CN"/>
              </w:rPr>
              <w:t>1.03</w:t>
            </w:r>
            <w:r>
              <w:rPr>
                <w:rFonts w:hint="default" w:ascii="Times New Roman" w:hAnsi="Times New Roman" w:eastAsia="宋体" w:cs="Times New Roman"/>
                <w:b w:val="0"/>
                <w:bCs w:val="0"/>
                <w:color w:val="auto"/>
                <w:sz w:val="21"/>
                <w:szCs w:val="21"/>
                <w:lang w:bidi="zh-CN"/>
              </w:rPr>
              <w:t>×10</w:t>
            </w:r>
            <w:r>
              <w:rPr>
                <w:rFonts w:hint="default" w:ascii="Times New Roman" w:hAnsi="Times New Roman" w:eastAsia="宋体" w:cs="Times New Roman"/>
                <w:b w:val="0"/>
                <w:bCs w:val="0"/>
                <w:color w:val="auto"/>
                <w:sz w:val="21"/>
                <w:szCs w:val="21"/>
                <w:vertAlign w:val="superscript"/>
                <w:lang w:bidi="zh-CN"/>
              </w:rPr>
              <w:t>-</w:t>
            </w:r>
            <w:r>
              <w:rPr>
                <w:rFonts w:hint="eastAsia" w:ascii="Times New Roman" w:hAnsi="Times New Roman" w:eastAsia="宋体" w:cs="Times New Roman"/>
                <w:b w:val="0"/>
                <w:bCs w:val="0"/>
                <w:color w:val="auto"/>
                <w:sz w:val="21"/>
                <w:szCs w:val="21"/>
                <w:vertAlign w:val="superscript"/>
                <w:lang w:val="en-US" w:bidi="zh-CN"/>
              </w:rPr>
              <w:t>7</w:t>
            </w:r>
            <w:bookmarkEnd w:id="1450"/>
            <w:bookmarkEnd w:id="1451"/>
            <w:bookmarkEnd w:id="1452"/>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433" w:type="dxa"/>
            <w:gridSpan w:val="2"/>
            <w:vMerge w:val="continue"/>
            <w:noWrap w:val="0"/>
            <w:vAlign w:val="center"/>
          </w:tcPr>
          <w:p>
            <w:pPr>
              <w:keepNext w:val="0"/>
              <w:keepLines w:val="0"/>
              <w:pageBreakBefore w:val="0"/>
              <w:kinsoku/>
              <w:wordWrap/>
              <w:overflowPunct/>
              <w:topLinePunct w:val="0"/>
              <w:autoSpaceDE/>
              <w:autoSpaceDN/>
              <w:bidi w:val="0"/>
              <w:spacing w:line="240" w:lineRule="auto"/>
              <w:ind w:left="0" w:leftChars="0"/>
              <w:jc w:val="center"/>
              <w:textAlignment w:val="auto"/>
              <w:rPr>
                <w:rFonts w:hint="default" w:ascii="Times New Roman" w:hAnsi="Times New Roman" w:eastAsia="宋体" w:cs="Times New Roman"/>
                <w:color w:val="auto"/>
                <w:szCs w:val="21"/>
              </w:rPr>
            </w:pPr>
          </w:p>
        </w:tc>
        <w:tc>
          <w:tcPr>
            <w:tcW w:w="5584" w:type="dxa"/>
            <w:gridSpan w:val="3"/>
            <w:noWrap w:val="0"/>
            <w:vAlign w:val="center"/>
          </w:tcPr>
          <w:p>
            <w:pPr>
              <w:keepNext w:val="0"/>
              <w:keepLines w:val="0"/>
              <w:pageBreakBefore w:val="0"/>
              <w:widowControl/>
              <w:kinsoku/>
              <w:wordWrap/>
              <w:overflowPunct/>
              <w:topLinePunct w:val="0"/>
              <w:autoSpaceDE/>
              <w:autoSpaceDN/>
              <w:bidi w:val="0"/>
              <w:spacing w:line="240" w:lineRule="auto"/>
              <w:ind w:left="0" w:leftChars="0"/>
              <w:jc w:val="center"/>
              <w:textAlignment w:val="auto"/>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烟气黑度</w:t>
            </w:r>
          </w:p>
        </w:tc>
        <w:tc>
          <w:tcPr>
            <w:tcW w:w="1487" w:type="dxa"/>
            <w:noWrap w:val="0"/>
            <w:vAlign w:val="center"/>
          </w:tcPr>
          <w:p>
            <w:pPr>
              <w:pStyle w:val="87"/>
              <w:keepNext w:val="0"/>
              <w:keepLines w:val="0"/>
              <w:pageBreakBefore w:val="0"/>
              <w:widowControl w:val="0"/>
              <w:kinsoku/>
              <w:wordWrap/>
              <w:overflowPunct/>
              <w:topLinePunct w:val="0"/>
              <w:autoSpaceDE/>
              <w:autoSpaceDN/>
              <w:bidi w:val="0"/>
              <w:adjustRightInd w:val="0"/>
              <w:spacing w:before="0" w:after="0" w:line="240" w:lineRule="auto"/>
              <w:ind w:left="17" w:leftChars="0"/>
              <w:textAlignment w:val="auto"/>
              <w:rPr>
                <w:rFonts w:hint="default" w:ascii="Times New Roman" w:hAnsi="Times New Roman" w:eastAsia="宋体" w:cs="Times New Roman"/>
                <w:color w:val="auto"/>
                <w:sz w:val="21"/>
                <w:szCs w:val="21"/>
              </w:rPr>
            </w:pPr>
            <w:bookmarkStart w:id="1453" w:name="_Toc20000"/>
            <w:bookmarkStart w:id="1454" w:name="_Toc317"/>
            <w:bookmarkStart w:id="1455" w:name="_Toc11826"/>
            <w:r>
              <w:rPr>
                <w:rFonts w:hint="default" w:ascii="Times New Roman" w:hAnsi="Times New Roman" w:eastAsia="宋体" w:cs="Times New Roman"/>
                <w:color w:val="auto"/>
                <w:sz w:val="21"/>
                <w:szCs w:val="21"/>
              </w:rPr>
              <w:t>/</w:t>
            </w:r>
            <w:bookmarkEnd w:id="1453"/>
            <w:bookmarkEnd w:id="1454"/>
            <w:bookmarkEnd w:id="1455"/>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433" w:type="dxa"/>
            <w:gridSpan w:val="2"/>
            <w:vMerge w:val="continue"/>
            <w:noWrap w:val="0"/>
            <w:vAlign w:val="center"/>
          </w:tcPr>
          <w:p>
            <w:pPr>
              <w:keepNext w:val="0"/>
              <w:keepLines w:val="0"/>
              <w:pageBreakBefore w:val="0"/>
              <w:kinsoku/>
              <w:wordWrap/>
              <w:overflowPunct/>
              <w:topLinePunct w:val="0"/>
              <w:autoSpaceDE/>
              <w:autoSpaceDN/>
              <w:bidi w:val="0"/>
              <w:spacing w:line="240" w:lineRule="auto"/>
              <w:ind w:left="0" w:leftChars="0"/>
              <w:jc w:val="center"/>
              <w:textAlignment w:val="auto"/>
              <w:rPr>
                <w:rFonts w:hint="default" w:ascii="Times New Roman" w:hAnsi="Times New Roman" w:eastAsia="宋体" w:cs="Times New Roman"/>
                <w:color w:val="auto"/>
                <w:szCs w:val="21"/>
              </w:rPr>
            </w:pPr>
          </w:p>
        </w:tc>
        <w:tc>
          <w:tcPr>
            <w:tcW w:w="5584" w:type="dxa"/>
            <w:gridSpan w:val="3"/>
            <w:noWrap w:val="0"/>
            <w:vAlign w:val="center"/>
          </w:tcPr>
          <w:p>
            <w:pPr>
              <w:spacing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eastAsia"/>
                <w:color w:val="auto"/>
                <w:spacing w:val="-8"/>
                <w:szCs w:val="21"/>
                <w:highlight w:val="none"/>
              </w:rPr>
              <w:t>氨</w:t>
            </w:r>
          </w:p>
        </w:tc>
        <w:tc>
          <w:tcPr>
            <w:tcW w:w="1487" w:type="dxa"/>
            <w:noWrap w:val="0"/>
            <w:vAlign w:val="center"/>
          </w:tcPr>
          <w:p>
            <w:pPr>
              <w:pStyle w:val="87"/>
              <w:keepNext w:val="0"/>
              <w:keepLines w:val="0"/>
              <w:pageBreakBefore w:val="0"/>
              <w:widowControl w:val="0"/>
              <w:kinsoku/>
              <w:wordWrap/>
              <w:overflowPunct/>
              <w:topLinePunct w:val="0"/>
              <w:autoSpaceDE/>
              <w:autoSpaceDN/>
              <w:bidi w:val="0"/>
              <w:adjustRightInd w:val="0"/>
              <w:spacing w:before="0" w:after="0" w:line="240" w:lineRule="auto"/>
              <w:ind w:left="16" w:leftChars="0" w:hanging="16" w:hangingChars="8"/>
              <w:textAlignment w:val="auto"/>
              <w:rPr>
                <w:rFonts w:hint="default" w:ascii="Times New Roman" w:hAnsi="Times New Roman" w:eastAsia="宋体" w:cs="Times New Roman"/>
                <w:b w:val="0"/>
                <w:bCs w:val="0"/>
                <w:color w:val="auto"/>
                <w:kern w:val="0"/>
                <w:sz w:val="21"/>
                <w:szCs w:val="21"/>
                <w:lang w:val="en-US" w:eastAsia="zh-CN" w:bidi="ar-SA"/>
              </w:rPr>
            </w:pPr>
            <w:bookmarkStart w:id="1456" w:name="_Toc11958"/>
            <w:bookmarkStart w:id="1457" w:name="_Toc14442"/>
            <w:r>
              <w:rPr>
                <w:rFonts w:hint="eastAsia" w:ascii="Times New Roman" w:hAnsi="Times New Roman" w:eastAsia="宋体" w:cs="Times New Roman"/>
                <w:b w:val="0"/>
                <w:bCs w:val="0"/>
                <w:color w:val="auto"/>
                <w:sz w:val="21"/>
                <w:szCs w:val="21"/>
                <w:lang w:val="en-US" w:eastAsia="zh-CN"/>
              </w:rPr>
              <w:t>0.00005</w:t>
            </w:r>
            <w:bookmarkEnd w:id="1456"/>
            <w:bookmarkEnd w:id="1457"/>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433" w:type="dxa"/>
            <w:gridSpan w:val="2"/>
            <w:vMerge w:val="continue"/>
            <w:noWrap w:val="0"/>
            <w:vAlign w:val="center"/>
          </w:tcPr>
          <w:p>
            <w:pPr>
              <w:keepNext w:val="0"/>
              <w:keepLines w:val="0"/>
              <w:pageBreakBefore w:val="0"/>
              <w:kinsoku/>
              <w:wordWrap/>
              <w:overflowPunct/>
              <w:topLinePunct w:val="0"/>
              <w:autoSpaceDE/>
              <w:autoSpaceDN/>
              <w:bidi w:val="0"/>
              <w:spacing w:line="240" w:lineRule="auto"/>
              <w:ind w:left="0" w:leftChars="0"/>
              <w:jc w:val="center"/>
              <w:textAlignment w:val="auto"/>
              <w:rPr>
                <w:rFonts w:hint="default" w:ascii="Times New Roman" w:hAnsi="Times New Roman" w:eastAsia="宋体" w:cs="Times New Roman"/>
                <w:color w:val="auto"/>
                <w:szCs w:val="21"/>
              </w:rPr>
            </w:pPr>
          </w:p>
        </w:tc>
        <w:tc>
          <w:tcPr>
            <w:tcW w:w="5584" w:type="dxa"/>
            <w:gridSpan w:val="3"/>
            <w:noWrap w:val="0"/>
            <w:vAlign w:val="center"/>
          </w:tcPr>
          <w:p>
            <w:pPr>
              <w:spacing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eastAsia"/>
                <w:color w:val="auto"/>
                <w:spacing w:val="-8"/>
                <w:szCs w:val="21"/>
                <w:highlight w:val="none"/>
              </w:rPr>
              <w:t>硫化氢</w:t>
            </w:r>
          </w:p>
        </w:tc>
        <w:tc>
          <w:tcPr>
            <w:tcW w:w="1487" w:type="dxa"/>
            <w:noWrap w:val="0"/>
            <w:vAlign w:val="center"/>
          </w:tcPr>
          <w:p>
            <w:pPr>
              <w:pStyle w:val="87"/>
              <w:keepNext w:val="0"/>
              <w:keepLines w:val="0"/>
              <w:pageBreakBefore w:val="0"/>
              <w:widowControl w:val="0"/>
              <w:kinsoku/>
              <w:wordWrap/>
              <w:overflowPunct/>
              <w:topLinePunct w:val="0"/>
              <w:autoSpaceDE/>
              <w:autoSpaceDN/>
              <w:bidi w:val="0"/>
              <w:adjustRightInd w:val="0"/>
              <w:spacing w:before="0" w:after="0" w:line="240" w:lineRule="auto"/>
              <w:ind w:left="16" w:leftChars="0" w:hanging="16" w:hangingChars="8"/>
              <w:textAlignment w:val="auto"/>
              <w:rPr>
                <w:rFonts w:hint="default" w:ascii="Times New Roman" w:hAnsi="Times New Roman" w:eastAsia="宋体" w:cs="Times New Roman"/>
                <w:b w:val="0"/>
                <w:bCs w:val="0"/>
                <w:color w:val="auto"/>
                <w:kern w:val="0"/>
                <w:sz w:val="21"/>
                <w:szCs w:val="21"/>
                <w:lang w:val="en-US" w:eastAsia="zh-CN" w:bidi="ar-SA"/>
              </w:rPr>
            </w:pPr>
            <w:bookmarkStart w:id="1458" w:name="_Toc32726"/>
            <w:bookmarkStart w:id="1459" w:name="_Toc28964"/>
            <w:r>
              <w:rPr>
                <w:rFonts w:hint="eastAsia" w:ascii="Times New Roman" w:hAnsi="Times New Roman" w:eastAsia="宋体" w:cs="Times New Roman"/>
                <w:b w:val="0"/>
                <w:bCs w:val="0"/>
                <w:color w:val="auto"/>
                <w:sz w:val="21"/>
                <w:szCs w:val="21"/>
                <w:lang w:val="en-US" w:eastAsia="zh-CN"/>
              </w:rPr>
              <w:t>0.000002</w:t>
            </w:r>
            <w:bookmarkEnd w:id="1458"/>
            <w:bookmarkEnd w:id="1459"/>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433" w:type="dxa"/>
            <w:gridSpan w:val="2"/>
            <w:vMerge w:val="continue"/>
            <w:noWrap w:val="0"/>
            <w:vAlign w:val="center"/>
          </w:tcPr>
          <w:p>
            <w:pPr>
              <w:keepNext w:val="0"/>
              <w:keepLines w:val="0"/>
              <w:pageBreakBefore w:val="0"/>
              <w:kinsoku/>
              <w:wordWrap/>
              <w:overflowPunct/>
              <w:topLinePunct w:val="0"/>
              <w:autoSpaceDE/>
              <w:autoSpaceDN/>
              <w:bidi w:val="0"/>
              <w:spacing w:line="240" w:lineRule="auto"/>
              <w:ind w:left="0" w:leftChars="0"/>
              <w:jc w:val="center"/>
              <w:textAlignment w:val="auto"/>
              <w:rPr>
                <w:rFonts w:hint="default" w:ascii="Times New Roman" w:hAnsi="Times New Roman" w:eastAsia="宋体" w:cs="Times New Roman"/>
                <w:color w:val="auto"/>
                <w:szCs w:val="21"/>
              </w:rPr>
            </w:pPr>
          </w:p>
        </w:tc>
        <w:tc>
          <w:tcPr>
            <w:tcW w:w="5584" w:type="dxa"/>
            <w:gridSpan w:val="3"/>
            <w:noWrap w:val="0"/>
            <w:vAlign w:val="center"/>
          </w:tcPr>
          <w:p>
            <w:pPr>
              <w:spacing w:line="240" w:lineRule="auto"/>
              <w:jc w:val="center"/>
              <w:rPr>
                <w:rFonts w:hint="default" w:ascii="Times New Roman" w:hAnsi="Times New Roman" w:eastAsia="宋体" w:cs="Times New Roman"/>
                <w:color w:val="auto"/>
                <w:spacing w:val="-8"/>
                <w:kern w:val="2"/>
                <w:sz w:val="21"/>
                <w:szCs w:val="21"/>
                <w:highlight w:val="none"/>
                <w:lang w:val="en-US" w:eastAsia="zh-CN" w:bidi="ar-SA"/>
              </w:rPr>
            </w:pPr>
            <w:r>
              <w:rPr>
                <w:rFonts w:hint="eastAsia"/>
                <w:color w:val="auto"/>
                <w:spacing w:val="-8"/>
                <w:szCs w:val="21"/>
                <w:highlight w:val="none"/>
                <w:lang w:eastAsia="zh-CN"/>
              </w:rPr>
              <w:t>臭气浓度（无量纲）</w:t>
            </w:r>
          </w:p>
        </w:tc>
        <w:tc>
          <w:tcPr>
            <w:tcW w:w="1487" w:type="dxa"/>
            <w:noWrap w:val="0"/>
            <w:vAlign w:val="center"/>
          </w:tcPr>
          <w:p>
            <w:pPr>
              <w:pStyle w:val="87"/>
              <w:keepNext w:val="0"/>
              <w:keepLines w:val="0"/>
              <w:pageBreakBefore w:val="0"/>
              <w:widowControl w:val="0"/>
              <w:kinsoku/>
              <w:wordWrap/>
              <w:overflowPunct/>
              <w:topLinePunct w:val="0"/>
              <w:autoSpaceDE/>
              <w:autoSpaceDN/>
              <w:bidi w:val="0"/>
              <w:adjustRightInd w:val="0"/>
              <w:spacing w:before="0" w:after="0" w:line="240" w:lineRule="auto"/>
              <w:ind w:left="17" w:leftChars="0" w:hanging="17" w:hangingChars="8"/>
              <w:textAlignment w:val="auto"/>
              <w:rPr>
                <w:rFonts w:hint="default" w:ascii="Times New Roman" w:hAnsi="Times New Roman" w:eastAsia="宋体" w:cs="Times New Roman"/>
                <w:b/>
                <w:bCs/>
                <w:color w:val="auto"/>
                <w:kern w:val="0"/>
                <w:sz w:val="21"/>
                <w:szCs w:val="21"/>
                <w:lang w:val="en-US" w:eastAsia="zh-CN" w:bidi="ar-SA"/>
              </w:rPr>
            </w:pPr>
            <w:bookmarkStart w:id="1460" w:name="_Toc20639"/>
            <w:bookmarkStart w:id="1461" w:name="_Toc32061"/>
            <w:r>
              <w:rPr>
                <w:rFonts w:hint="default" w:ascii="Times New Roman" w:hAnsi="Times New Roman" w:eastAsia="宋体" w:cs="Times New Roman"/>
                <w:color w:val="auto"/>
                <w:sz w:val="21"/>
                <w:szCs w:val="21"/>
              </w:rPr>
              <w:t>/</w:t>
            </w:r>
            <w:bookmarkEnd w:id="1460"/>
            <w:bookmarkEnd w:id="1461"/>
          </w:p>
        </w:tc>
      </w:tr>
    </w:tbl>
    <w:p>
      <w:pPr>
        <w:spacing w:line="240" w:lineRule="auto"/>
        <w:jc w:val="center"/>
        <w:rPr>
          <w:rFonts w:hint="default" w:ascii="Times New Roman" w:hAnsi="Times New Roman" w:eastAsia="宋体" w:cs="Times New Roman"/>
          <w:b/>
          <w:color w:val="auto"/>
          <w:szCs w:val="21"/>
        </w:rPr>
      </w:pPr>
      <w:r>
        <w:rPr>
          <w:rFonts w:hint="default" w:ascii="Times New Roman" w:hAnsi="Times New Roman" w:eastAsia="宋体" w:cs="Times New Roman"/>
          <w:b/>
          <w:color w:val="auto"/>
          <w:szCs w:val="21"/>
        </w:rPr>
        <w:t>表5-2  大气污染物年排放量核算表</w:t>
      </w:r>
    </w:p>
    <w:tbl>
      <w:tblPr>
        <w:tblStyle w:val="30"/>
        <w:tblW w:w="8504"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834"/>
        <w:gridCol w:w="2834"/>
        <w:gridCol w:w="2836"/>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2834" w:type="dxa"/>
            <w:noWrap w:val="0"/>
            <w:vAlign w:val="center"/>
          </w:tcPr>
          <w:p>
            <w:pPr>
              <w:keepNext w:val="0"/>
              <w:keepLines w:val="0"/>
              <w:pageBreakBefore w:val="0"/>
              <w:kinsoku/>
              <w:wordWrap/>
              <w:overflowPunct/>
              <w:topLinePunct w:val="0"/>
              <w:autoSpaceDE/>
              <w:autoSpaceDN/>
              <w:bidi w:val="0"/>
              <w:spacing w:line="240" w:lineRule="auto"/>
              <w:ind w:left="0" w:leftChars="0"/>
              <w:jc w:val="center"/>
              <w:textAlignment w:val="auto"/>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序号</w:t>
            </w:r>
          </w:p>
        </w:tc>
        <w:tc>
          <w:tcPr>
            <w:tcW w:w="2834" w:type="dxa"/>
            <w:noWrap w:val="0"/>
            <w:vAlign w:val="center"/>
          </w:tcPr>
          <w:p>
            <w:pPr>
              <w:keepNext w:val="0"/>
              <w:keepLines w:val="0"/>
              <w:pageBreakBefore w:val="0"/>
              <w:kinsoku/>
              <w:wordWrap/>
              <w:overflowPunct/>
              <w:topLinePunct w:val="0"/>
              <w:autoSpaceDE/>
              <w:autoSpaceDN/>
              <w:bidi w:val="0"/>
              <w:spacing w:line="240" w:lineRule="auto"/>
              <w:ind w:left="0" w:leftChars="0"/>
              <w:jc w:val="center"/>
              <w:textAlignment w:val="auto"/>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污染物</w:t>
            </w:r>
          </w:p>
        </w:tc>
        <w:tc>
          <w:tcPr>
            <w:tcW w:w="2836" w:type="dxa"/>
            <w:noWrap w:val="0"/>
            <w:vAlign w:val="center"/>
          </w:tcPr>
          <w:p>
            <w:pPr>
              <w:keepNext w:val="0"/>
              <w:keepLines w:val="0"/>
              <w:pageBreakBefore w:val="0"/>
              <w:kinsoku/>
              <w:wordWrap/>
              <w:overflowPunct/>
              <w:topLinePunct w:val="0"/>
              <w:autoSpaceDE/>
              <w:autoSpaceDN/>
              <w:bidi w:val="0"/>
              <w:spacing w:line="240" w:lineRule="auto"/>
              <w:ind w:left="0" w:leftChars="0"/>
              <w:jc w:val="center"/>
              <w:textAlignment w:val="auto"/>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年排放量/(t/a)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2834" w:type="dxa"/>
            <w:noWrap w:val="0"/>
            <w:vAlign w:val="center"/>
          </w:tcPr>
          <w:p>
            <w:pPr>
              <w:keepNext w:val="0"/>
              <w:keepLines w:val="0"/>
              <w:pageBreakBefore w:val="0"/>
              <w:kinsoku/>
              <w:wordWrap/>
              <w:overflowPunct/>
              <w:topLinePunct w:val="0"/>
              <w:autoSpaceDE/>
              <w:autoSpaceDN/>
              <w:bidi w:val="0"/>
              <w:spacing w:line="240" w:lineRule="auto"/>
              <w:ind w:left="0" w:leftChars="0"/>
              <w:jc w:val="center"/>
              <w:textAlignment w:val="auto"/>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1</w:t>
            </w:r>
          </w:p>
        </w:tc>
        <w:tc>
          <w:tcPr>
            <w:tcW w:w="2834" w:type="dxa"/>
            <w:noWrap w:val="0"/>
            <w:vAlign w:val="center"/>
          </w:tcPr>
          <w:p>
            <w:pPr>
              <w:keepNext w:val="0"/>
              <w:keepLines w:val="0"/>
              <w:pageBreakBefore w:val="0"/>
              <w:kinsoku/>
              <w:wordWrap/>
              <w:overflowPunct/>
              <w:topLinePunct w:val="0"/>
              <w:autoSpaceDE/>
              <w:autoSpaceDN/>
              <w:bidi w:val="0"/>
              <w:spacing w:line="240" w:lineRule="auto"/>
              <w:ind w:left="0" w:leftChars="0"/>
              <w:jc w:val="center"/>
              <w:textAlignment w:val="auto"/>
              <w:rPr>
                <w:rFonts w:hint="default" w:ascii="Times New Roman" w:hAnsi="Times New Roman" w:eastAsia="宋体" w:cs="Times New Roman"/>
                <w:color w:val="auto"/>
                <w:szCs w:val="21"/>
              </w:rPr>
            </w:pPr>
            <w:r>
              <w:rPr>
                <w:rFonts w:hint="default" w:ascii="Times New Roman" w:hAnsi="Times New Roman" w:eastAsia="宋体" w:cs="Times New Roman"/>
                <w:color w:val="auto"/>
                <w:kern w:val="0"/>
                <w:szCs w:val="21"/>
              </w:rPr>
              <w:t>颗粒物</w:t>
            </w:r>
          </w:p>
        </w:tc>
        <w:tc>
          <w:tcPr>
            <w:tcW w:w="2836" w:type="dxa"/>
            <w:noWrap w:val="0"/>
            <w:vAlign w:val="center"/>
          </w:tcPr>
          <w:p>
            <w:pPr>
              <w:pStyle w:val="87"/>
              <w:keepNext w:val="0"/>
              <w:keepLines w:val="0"/>
              <w:pageBreakBefore w:val="0"/>
              <w:widowControl w:val="0"/>
              <w:kinsoku/>
              <w:wordWrap/>
              <w:overflowPunct/>
              <w:topLinePunct w:val="0"/>
              <w:autoSpaceDE/>
              <w:autoSpaceDN/>
              <w:bidi w:val="0"/>
              <w:adjustRightInd w:val="0"/>
              <w:spacing w:before="0" w:after="0" w:line="240" w:lineRule="auto"/>
              <w:ind w:left="16" w:leftChars="0" w:hanging="16" w:hangingChars="8"/>
              <w:textAlignment w:val="auto"/>
              <w:rPr>
                <w:rFonts w:hint="default" w:ascii="Times New Roman" w:hAnsi="Times New Roman" w:eastAsia="宋体" w:cs="Times New Roman"/>
                <w:b w:val="0"/>
                <w:bCs w:val="0"/>
                <w:color w:val="auto"/>
                <w:kern w:val="0"/>
                <w:sz w:val="21"/>
                <w:szCs w:val="21"/>
                <w:lang w:val="en-US" w:eastAsia="zh-CN" w:bidi="ar-SA"/>
              </w:rPr>
            </w:pPr>
            <w:bookmarkStart w:id="1462" w:name="_Toc5735"/>
            <w:bookmarkStart w:id="1463" w:name="_Toc29374"/>
            <w:bookmarkStart w:id="1464" w:name="_Toc14763"/>
            <w:r>
              <w:rPr>
                <w:rFonts w:hint="default" w:ascii="Times New Roman" w:hAnsi="Times New Roman" w:eastAsia="宋体" w:cs="Times New Roman"/>
                <w:b w:val="0"/>
                <w:bCs w:val="0"/>
                <w:color w:val="auto"/>
                <w:sz w:val="21"/>
                <w:szCs w:val="21"/>
                <w:highlight w:val="none"/>
                <w:lang w:val="en-US" w:eastAsia="zh-CN"/>
              </w:rPr>
              <w:t>0.0002</w:t>
            </w:r>
            <w:bookmarkEnd w:id="1462"/>
            <w:bookmarkEnd w:id="1463"/>
            <w:bookmarkEnd w:id="1464"/>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2834" w:type="dxa"/>
            <w:noWrap w:val="0"/>
            <w:vAlign w:val="center"/>
          </w:tcPr>
          <w:p>
            <w:pPr>
              <w:keepNext w:val="0"/>
              <w:keepLines w:val="0"/>
              <w:pageBreakBefore w:val="0"/>
              <w:kinsoku/>
              <w:wordWrap/>
              <w:overflowPunct/>
              <w:topLinePunct w:val="0"/>
              <w:autoSpaceDE/>
              <w:autoSpaceDN/>
              <w:bidi w:val="0"/>
              <w:spacing w:line="240" w:lineRule="auto"/>
              <w:ind w:left="0" w:leftChars="0"/>
              <w:jc w:val="center"/>
              <w:textAlignment w:val="auto"/>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2</w:t>
            </w:r>
          </w:p>
        </w:tc>
        <w:tc>
          <w:tcPr>
            <w:tcW w:w="2834" w:type="dxa"/>
            <w:noWrap w:val="0"/>
            <w:vAlign w:val="center"/>
          </w:tcPr>
          <w:p>
            <w:pPr>
              <w:keepNext w:val="0"/>
              <w:keepLines w:val="0"/>
              <w:pageBreakBefore w:val="0"/>
              <w:widowControl/>
              <w:kinsoku/>
              <w:wordWrap/>
              <w:overflowPunct/>
              <w:topLinePunct w:val="0"/>
              <w:autoSpaceDE/>
              <w:autoSpaceDN/>
              <w:bidi w:val="0"/>
              <w:spacing w:line="240" w:lineRule="auto"/>
              <w:ind w:left="0" w:leftChars="0"/>
              <w:jc w:val="center"/>
              <w:textAlignment w:val="auto"/>
              <w:rPr>
                <w:rFonts w:hint="default" w:ascii="Times New Roman" w:hAnsi="Times New Roman" w:eastAsia="宋体" w:cs="Times New Roman"/>
                <w:color w:val="auto"/>
                <w:szCs w:val="21"/>
              </w:rPr>
            </w:pPr>
            <w:r>
              <w:rPr>
                <w:rFonts w:hint="default" w:ascii="Times New Roman" w:hAnsi="Times New Roman" w:eastAsia="宋体" w:cs="Times New Roman"/>
                <w:color w:val="auto"/>
                <w:kern w:val="0"/>
                <w:szCs w:val="21"/>
              </w:rPr>
              <w:t>SO</w:t>
            </w:r>
            <w:r>
              <w:rPr>
                <w:rFonts w:hint="default" w:ascii="Times New Roman" w:hAnsi="Times New Roman" w:eastAsia="宋体" w:cs="Times New Roman"/>
                <w:color w:val="auto"/>
                <w:kern w:val="0"/>
                <w:szCs w:val="21"/>
                <w:vertAlign w:val="subscript"/>
              </w:rPr>
              <w:t>2</w:t>
            </w:r>
          </w:p>
        </w:tc>
        <w:tc>
          <w:tcPr>
            <w:tcW w:w="2836" w:type="dxa"/>
            <w:noWrap w:val="0"/>
            <w:vAlign w:val="center"/>
          </w:tcPr>
          <w:p>
            <w:pPr>
              <w:pStyle w:val="87"/>
              <w:keepNext w:val="0"/>
              <w:keepLines w:val="0"/>
              <w:pageBreakBefore w:val="0"/>
              <w:widowControl w:val="0"/>
              <w:kinsoku/>
              <w:wordWrap/>
              <w:overflowPunct/>
              <w:topLinePunct w:val="0"/>
              <w:autoSpaceDE/>
              <w:autoSpaceDN/>
              <w:bidi w:val="0"/>
              <w:adjustRightInd w:val="0"/>
              <w:spacing w:before="0" w:after="0" w:line="240" w:lineRule="auto"/>
              <w:ind w:left="16" w:leftChars="0" w:hanging="16" w:hangingChars="8"/>
              <w:textAlignment w:val="auto"/>
              <w:rPr>
                <w:rFonts w:hint="default" w:ascii="Times New Roman" w:hAnsi="Times New Roman" w:eastAsia="宋体" w:cs="Times New Roman"/>
                <w:b w:val="0"/>
                <w:bCs w:val="0"/>
                <w:color w:val="auto"/>
                <w:kern w:val="0"/>
                <w:sz w:val="21"/>
                <w:szCs w:val="21"/>
                <w:lang w:val="en-US" w:eastAsia="zh-CN" w:bidi="ar-SA"/>
              </w:rPr>
            </w:pPr>
            <w:bookmarkStart w:id="1465" w:name="_Toc3082"/>
            <w:bookmarkStart w:id="1466" w:name="_Toc28606"/>
            <w:bookmarkStart w:id="1467" w:name="_Toc11192"/>
            <w:r>
              <w:rPr>
                <w:rFonts w:hint="default" w:ascii="Times New Roman" w:hAnsi="Times New Roman" w:eastAsia="宋体" w:cs="Times New Roman"/>
                <w:b w:val="0"/>
                <w:bCs w:val="0"/>
                <w:color w:val="auto"/>
                <w:sz w:val="21"/>
                <w:szCs w:val="21"/>
                <w:highlight w:val="none"/>
                <w:lang w:val="en-US" w:eastAsia="zh-CN"/>
              </w:rPr>
              <w:t>0.015</w:t>
            </w:r>
            <w:bookmarkEnd w:id="1465"/>
            <w:bookmarkEnd w:id="1466"/>
            <w:bookmarkEnd w:id="1467"/>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2834" w:type="dxa"/>
            <w:noWrap w:val="0"/>
            <w:vAlign w:val="center"/>
          </w:tcPr>
          <w:p>
            <w:pPr>
              <w:keepNext w:val="0"/>
              <w:keepLines w:val="0"/>
              <w:pageBreakBefore w:val="0"/>
              <w:kinsoku/>
              <w:wordWrap/>
              <w:overflowPunct/>
              <w:topLinePunct w:val="0"/>
              <w:autoSpaceDE/>
              <w:autoSpaceDN/>
              <w:bidi w:val="0"/>
              <w:spacing w:line="240" w:lineRule="auto"/>
              <w:ind w:left="0" w:leftChars="0"/>
              <w:jc w:val="center"/>
              <w:textAlignment w:val="auto"/>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3</w:t>
            </w:r>
          </w:p>
        </w:tc>
        <w:tc>
          <w:tcPr>
            <w:tcW w:w="2834" w:type="dxa"/>
            <w:noWrap w:val="0"/>
            <w:vAlign w:val="center"/>
          </w:tcPr>
          <w:p>
            <w:pPr>
              <w:keepNext w:val="0"/>
              <w:keepLines w:val="0"/>
              <w:pageBreakBefore w:val="0"/>
              <w:widowControl/>
              <w:kinsoku/>
              <w:wordWrap/>
              <w:overflowPunct/>
              <w:topLinePunct w:val="0"/>
              <w:autoSpaceDE/>
              <w:autoSpaceDN/>
              <w:bidi w:val="0"/>
              <w:spacing w:line="240" w:lineRule="auto"/>
              <w:ind w:left="0" w:leftChars="0"/>
              <w:jc w:val="center"/>
              <w:textAlignment w:val="auto"/>
              <w:rPr>
                <w:rFonts w:hint="default" w:ascii="Times New Roman" w:hAnsi="Times New Roman" w:eastAsia="宋体" w:cs="Times New Roman"/>
                <w:color w:val="auto"/>
                <w:szCs w:val="21"/>
              </w:rPr>
            </w:pPr>
            <w:r>
              <w:rPr>
                <w:rFonts w:hint="default" w:ascii="Times New Roman" w:hAnsi="Times New Roman" w:eastAsia="宋体" w:cs="Times New Roman"/>
                <w:color w:val="auto"/>
                <w:kern w:val="0"/>
                <w:szCs w:val="21"/>
              </w:rPr>
              <w:t>NO</w:t>
            </w:r>
            <w:r>
              <w:rPr>
                <w:rFonts w:hint="default" w:ascii="Times New Roman" w:hAnsi="Times New Roman" w:eastAsia="宋体" w:cs="Times New Roman"/>
                <w:color w:val="auto"/>
                <w:kern w:val="0"/>
                <w:szCs w:val="21"/>
                <w:vertAlign w:val="subscript"/>
              </w:rPr>
              <w:t>x</w:t>
            </w:r>
          </w:p>
        </w:tc>
        <w:tc>
          <w:tcPr>
            <w:tcW w:w="2836" w:type="dxa"/>
            <w:noWrap w:val="0"/>
            <w:vAlign w:val="center"/>
          </w:tcPr>
          <w:p>
            <w:pPr>
              <w:pStyle w:val="87"/>
              <w:keepNext w:val="0"/>
              <w:keepLines w:val="0"/>
              <w:pageBreakBefore w:val="0"/>
              <w:widowControl w:val="0"/>
              <w:kinsoku/>
              <w:wordWrap/>
              <w:overflowPunct/>
              <w:topLinePunct w:val="0"/>
              <w:autoSpaceDE/>
              <w:autoSpaceDN/>
              <w:bidi w:val="0"/>
              <w:adjustRightInd w:val="0"/>
              <w:spacing w:before="0" w:after="0" w:line="240" w:lineRule="auto"/>
              <w:ind w:left="16" w:leftChars="0" w:hanging="16" w:hangingChars="8"/>
              <w:textAlignment w:val="auto"/>
              <w:rPr>
                <w:rFonts w:hint="default" w:ascii="Times New Roman" w:hAnsi="Times New Roman" w:eastAsia="宋体" w:cs="Times New Roman"/>
                <w:b w:val="0"/>
                <w:bCs w:val="0"/>
                <w:color w:val="auto"/>
                <w:kern w:val="0"/>
                <w:sz w:val="21"/>
                <w:szCs w:val="21"/>
                <w:lang w:val="en-US" w:eastAsia="zh-CN" w:bidi="ar-SA"/>
              </w:rPr>
            </w:pPr>
            <w:bookmarkStart w:id="1468" w:name="_Toc15981"/>
            <w:bookmarkStart w:id="1469" w:name="_Toc19082"/>
            <w:bookmarkStart w:id="1470" w:name="_Toc8916"/>
            <w:r>
              <w:rPr>
                <w:rFonts w:hint="default" w:ascii="Times New Roman" w:hAnsi="Times New Roman" w:eastAsia="宋体" w:cs="Times New Roman"/>
                <w:b w:val="0"/>
                <w:bCs w:val="0"/>
                <w:color w:val="auto"/>
                <w:sz w:val="21"/>
                <w:szCs w:val="21"/>
                <w:highlight w:val="none"/>
                <w:lang w:val="en-US" w:eastAsia="zh-CN"/>
              </w:rPr>
              <w:t>0.044</w:t>
            </w:r>
            <w:bookmarkEnd w:id="1468"/>
            <w:bookmarkEnd w:id="1469"/>
            <w:bookmarkEnd w:id="1470"/>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2834" w:type="dxa"/>
            <w:noWrap w:val="0"/>
            <w:vAlign w:val="center"/>
          </w:tcPr>
          <w:p>
            <w:pPr>
              <w:keepNext w:val="0"/>
              <w:keepLines w:val="0"/>
              <w:pageBreakBefore w:val="0"/>
              <w:kinsoku/>
              <w:wordWrap/>
              <w:overflowPunct/>
              <w:topLinePunct w:val="0"/>
              <w:autoSpaceDE/>
              <w:autoSpaceDN/>
              <w:bidi w:val="0"/>
              <w:spacing w:line="240" w:lineRule="auto"/>
              <w:ind w:left="0" w:leftChars="0"/>
              <w:jc w:val="center"/>
              <w:textAlignment w:val="auto"/>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4</w:t>
            </w:r>
          </w:p>
        </w:tc>
        <w:tc>
          <w:tcPr>
            <w:tcW w:w="2834" w:type="dxa"/>
            <w:noWrap w:val="0"/>
            <w:vAlign w:val="center"/>
          </w:tcPr>
          <w:p>
            <w:pPr>
              <w:keepNext w:val="0"/>
              <w:keepLines w:val="0"/>
              <w:pageBreakBefore w:val="0"/>
              <w:widowControl/>
              <w:kinsoku/>
              <w:wordWrap/>
              <w:overflowPunct/>
              <w:topLinePunct w:val="0"/>
              <w:autoSpaceDE/>
              <w:autoSpaceDN/>
              <w:bidi w:val="0"/>
              <w:spacing w:line="240" w:lineRule="auto"/>
              <w:ind w:left="0" w:leftChars="0"/>
              <w:jc w:val="center"/>
              <w:textAlignment w:val="auto"/>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汞及其化合物</w:t>
            </w:r>
          </w:p>
        </w:tc>
        <w:tc>
          <w:tcPr>
            <w:tcW w:w="2836" w:type="dxa"/>
            <w:noWrap w:val="0"/>
            <w:vAlign w:val="center"/>
          </w:tcPr>
          <w:p>
            <w:pPr>
              <w:pStyle w:val="87"/>
              <w:keepNext w:val="0"/>
              <w:keepLines w:val="0"/>
              <w:pageBreakBefore w:val="0"/>
              <w:widowControl w:val="0"/>
              <w:kinsoku/>
              <w:wordWrap/>
              <w:overflowPunct/>
              <w:topLinePunct w:val="0"/>
              <w:autoSpaceDE/>
              <w:autoSpaceDN/>
              <w:bidi w:val="0"/>
              <w:adjustRightInd w:val="0"/>
              <w:spacing w:before="0" w:after="0" w:line="240" w:lineRule="auto"/>
              <w:ind w:left="16" w:leftChars="0" w:hanging="16" w:hangingChars="8"/>
              <w:textAlignment w:val="auto"/>
              <w:rPr>
                <w:rFonts w:hint="default" w:ascii="Times New Roman" w:hAnsi="Times New Roman" w:eastAsia="宋体" w:cs="Times New Roman"/>
                <w:b w:val="0"/>
                <w:bCs w:val="0"/>
                <w:color w:val="auto"/>
                <w:kern w:val="0"/>
                <w:sz w:val="21"/>
                <w:szCs w:val="21"/>
                <w:lang w:val="en-US" w:eastAsia="zh-CN" w:bidi="ar"/>
              </w:rPr>
            </w:pPr>
            <w:bookmarkStart w:id="1471" w:name="_Toc20179"/>
            <w:bookmarkStart w:id="1472" w:name="_Toc3639"/>
            <w:bookmarkStart w:id="1473" w:name="_Toc5475"/>
            <w:r>
              <w:rPr>
                <w:rFonts w:hint="eastAsia" w:ascii="Times New Roman" w:hAnsi="Times New Roman" w:cs="Times New Roman"/>
                <w:b w:val="0"/>
                <w:bCs w:val="0"/>
                <w:color w:val="auto"/>
                <w:sz w:val="21"/>
                <w:szCs w:val="21"/>
                <w:lang w:val="en-US" w:bidi="zh-CN"/>
              </w:rPr>
              <w:t>1.03</w:t>
            </w:r>
            <w:r>
              <w:rPr>
                <w:rFonts w:hint="default" w:ascii="Times New Roman" w:hAnsi="Times New Roman" w:eastAsia="宋体" w:cs="Times New Roman"/>
                <w:b w:val="0"/>
                <w:bCs w:val="0"/>
                <w:color w:val="auto"/>
                <w:sz w:val="21"/>
                <w:szCs w:val="21"/>
                <w:lang w:bidi="zh-CN"/>
              </w:rPr>
              <w:t>×10</w:t>
            </w:r>
            <w:r>
              <w:rPr>
                <w:rFonts w:hint="default" w:ascii="Times New Roman" w:hAnsi="Times New Roman" w:eastAsia="宋体" w:cs="Times New Roman"/>
                <w:b w:val="0"/>
                <w:bCs w:val="0"/>
                <w:color w:val="auto"/>
                <w:sz w:val="21"/>
                <w:szCs w:val="21"/>
                <w:vertAlign w:val="superscript"/>
                <w:lang w:bidi="zh-CN"/>
              </w:rPr>
              <w:t>-</w:t>
            </w:r>
            <w:r>
              <w:rPr>
                <w:rFonts w:hint="eastAsia" w:ascii="Times New Roman" w:hAnsi="Times New Roman" w:eastAsia="宋体" w:cs="Times New Roman"/>
                <w:b w:val="0"/>
                <w:bCs w:val="0"/>
                <w:color w:val="auto"/>
                <w:sz w:val="21"/>
                <w:szCs w:val="21"/>
                <w:vertAlign w:val="superscript"/>
                <w:lang w:val="en-US" w:bidi="zh-CN"/>
              </w:rPr>
              <w:t>7</w:t>
            </w:r>
            <w:bookmarkEnd w:id="1471"/>
            <w:bookmarkEnd w:id="1472"/>
            <w:bookmarkEnd w:id="1473"/>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2834" w:type="dxa"/>
            <w:noWrap w:val="0"/>
            <w:vAlign w:val="center"/>
          </w:tcPr>
          <w:p>
            <w:pPr>
              <w:keepNext w:val="0"/>
              <w:keepLines w:val="0"/>
              <w:pageBreakBefore w:val="0"/>
              <w:kinsoku/>
              <w:wordWrap/>
              <w:overflowPunct/>
              <w:topLinePunct w:val="0"/>
              <w:autoSpaceDE/>
              <w:autoSpaceDN/>
              <w:bidi w:val="0"/>
              <w:spacing w:line="240" w:lineRule="auto"/>
              <w:ind w:left="0" w:leftChars="0"/>
              <w:jc w:val="center"/>
              <w:textAlignment w:val="auto"/>
              <w:rPr>
                <w:rFonts w:hint="default" w:ascii="Times New Roman" w:hAnsi="Times New Roman" w:eastAsia="宋体" w:cs="Times New Roman"/>
                <w:color w:val="auto"/>
                <w:szCs w:val="21"/>
              </w:rPr>
            </w:pPr>
            <w:bookmarkStart w:id="1474" w:name="_Toc9796"/>
            <w:r>
              <w:rPr>
                <w:rFonts w:hint="default" w:ascii="Times New Roman" w:hAnsi="Times New Roman" w:eastAsia="宋体" w:cs="Times New Roman"/>
                <w:color w:val="auto"/>
                <w:szCs w:val="21"/>
              </w:rPr>
              <w:t>5</w:t>
            </w:r>
          </w:p>
        </w:tc>
        <w:tc>
          <w:tcPr>
            <w:tcW w:w="2834" w:type="dxa"/>
            <w:noWrap w:val="0"/>
            <w:vAlign w:val="center"/>
          </w:tcPr>
          <w:p>
            <w:pPr>
              <w:keepNext w:val="0"/>
              <w:keepLines w:val="0"/>
              <w:pageBreakBefore w:val="0"/>
              <w:widowControl/>
              <w:kinsoku/>
              <w:wordWrap/>
              <w:overflowPunct/>
              <w:topLinePunct w:val="0"/>
              <w:autoSpaceDE/>
              <w:autoSpaceDN/>
              <w:bidi w:val="0"/>
              <w:spacing w:line="240" w:lineRule="auto"/>
              <w:ind w:left="0" w:leftChars="0"/>
              <w:jc w:val="center"/>
              <w:textAlignment w:val="auto"/>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烟气黑度（无量纲）</w:t>
            </w:r>
          </w:p>
        </w:tc>
        <w:tc>
          <w:tcPr>
            <w:tcW w:w="2836" w:type="dxa"/>
            <w:noWrap w:val="0"/>
            <w:vAlign w:val="center"/>
          </w:tcPr>
          <w:p>
            <w:pPr>
              <w:pStyle w:val="87"/>
              <w:keepNext w:val="0"/>
              <w:keepLines w:val="0"/>
              <w:pageBreakBefore w:val="0"/>
              <w:widowControl w:val="0"/>
              <w:kinsoku/>
              <w:wordWrap/>
              <w:overflowPunct/>
              <w:topLinePunct w:val="0"/>
              <w:autoSpaceDE/>
              <w:autoSpaceDN/>
              <w:bidi w:val="0"/>
              <w:adjustRightInd w:val="0"/>
              <w:spacing w:before="0" w:after="0" w:line="240" w:lineRule="auto"/>
              <w:ind w:left="16" w:leftChars="0" w:hanging="16" w:hangingChars="8"/>
              <w:textAlignment w:val="auto"/>
              <w:rPr>
                <w:rFonts w:hint="default" w:ascii="Times New Roman" w:hAnsi="Times New Roman" w:eastAsia="宋体" w:cs="Times New Roman"/>
                <w:color w:val="auto"/>
                <w:sz w:val="21"/>
                <w:szCs w:val="21"/>
              </w:rPr>
            </w:pPr>
            <w:bookmarkStart w:id="1475" w:name="_Toc27523"/>
            <w:bookmarkStart w:id="1476" w:name="_Toc28023"/>
            <w:bookmarkStart w:id="1477" w:name="_Toc19281"/>
            <w:r>
              <w:rPr>
                <w:rFonts w:hint="eastAsia" w:ascii="Times New Roman" w:hAnsi="Times New Roman" w:eastAsia="宋体" w:cs="Times New Roman"/>
                <w:b w:val="0"/>
                <w:bCs w:val="0"/>
                <w:color w:val="auto"/>
                <w:sz w:val="21"/>
                <w:szCs w:val="21"/>
                <w:lang w:val="en-US" w:eastAsia="zh-CN"/>
              </w:rPr>
              <w:t>/</w:t>
            </w:r>
            <w:bookmarkEnd w:id="1475"/>
            <w:bookmarkEnd w:id="1476"/>
            <w:bookmarkEnd w:id="1477"/>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2834" w:type="dxa"/>
            <w:noWrap w:val="0"/>
            <w:vAlign w:val="center"/>
          </w:tcPr>
          <w:p>
            <w:pPr>
              <w:keepNext w:val="0"/>
              <w:keepLines w:val="0"/>
              <w:pageBreakBefore w:val="0"/>
              <w:kinsoku/>
              <w:wordWrap/>
              <w:overflowPunct/>
              <w:topLinePunct w:val="0"/>
              <w:autoSpaceDE/>
              <w:autoSpaceDN/>
              <w:bidi w:val="0"/>
              <w:spacing w:line="240" w:lineRule="auto"/>
              <w:ind w:left="0" w:leftChars="0"/>
              <w:jc w:val="center"/>
              <w:textAlignment w:val="auto"/>
              <w:rPr>
                <w:rFonts w:hint="eastAsia" w:ascii="Times New Roman" w:hAnsi="Times New Roman" w:eastAsia="宋体" w:cs="Times New Roman"/>
                <w:color w:val="auto"/>
                <w:szCs w:val="21"/>
                <w:lang w:val="en-US" w:eastAsia="zh-CN"/>
              </w:rPr>
            </w:pPr>
            <w:bookmarkStart w:id="1478" w:name="_Toc10627"/>
            <w:r>
              <w:rPr>
                <w:rFonts w:hint="eastAsia" w:cs="Times New Roman"/>
                <w:color w:val="auto"/>
                <w:szCs w:val="21"/>
                <w:lang w:val="en-US" w:eastAsia="zh-CN"/>
              </w:rPr>
              <w:t>6</w:t>
            </w:r>
          </w:p>
        </w:tc>
        <w:tc>
          <w:tcPr>
            <w:tcW w:w="2834" w:type="dxa"/>
            <w:noWrap w:val="0"/>
            <w:vAlign w:val="center"/>
          </w:tcPr>
          <w:p>
            <w:pPr>
              <w:spacing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eastAsia"/>
                <w:color w:val="auto"/>
                <w:spacing w:val="-8"/>
                <w:szCs w:val="21"/>
                <w:highlight w:val="none"/>
              </w:rPr>
              <w:t>氨</w:t>
            </w:r>
          </w:p>
        </w:tc>
        <w:tc>
          <w:tcPr>
            <w:tcW w:w="2836" w:type="dxa"/>
            <w:noWrap w:val="0"/>
            <w:vAlign w:val="center"/>
          </w:tcPr>
          <w:p>
            <w:pPr>
              <w:pStyle w:val="87"/>
              <w:keepNext w:val="0"/>
              <w:keepLines w:val="0"/>
              <w:pageBreakBefore w:val="0"/>
              <w:widowControl w:val="0"/>
              <w:kinsoku/>
              <w:wordWrap/>
              <w:overflowPunct/>
              <w:topLinePunct w:val="0"/>
              <w:autoSpaceDE/>
              <w:autoSpaceDN/>
              <w:bidi w:val="0"/>
              <w:adjustRightInd w:val="0"/>
              <w:spacing w:before="0" w:after="0" w:line="240" w:lineRule="auto"/>
              <w:ind w:left="16" w:leftChars="0" w:hanging="16" w:hangingChars="8"/>
              <w:textAlignment w:val="auto"/>
              <w:rPr>
                <w:rFonts w:hint="eastAsia" w:ascii="Times New Roman" w:hAnsi="Times New Roman" w:eastAsia="宋体" w:cs="Times New Roman"/>
                <w:b w:val="0"/>
                <w:bCs w:val="0"/>
                <w:color w:val="auto"/>
                <w:kern w:val="0"/>
                <w:sz w:val="21"/>
                <w:szCs w:val="21"/>
                <w:lang w:val="en-US" w:eastAsia="zh-CN" w:bidi="ar-SA"/>
              </w:rPr>
            </w:pPr>
            <w:bookmarkStart w:id="1479" w:name="_Toc8734"/>
            <w:bookmarkStart w:id="1480" w:name="_Toc28881"/>
            <w:r>
              <w:rPr>
                <w:rFonts w:hint="eastAsia" w:ascii="Times New Roman" w:hAnsi="Times New Roman" w:eastAsia="宋体" w:cs="Times New Roman"/>
                <w:b w:val="0"/>
                <w:bCs w:val="0"/>
                <w:color w:val="auto"/>
                <w:sz w:val="21"/>
                <w:szCs w:val="21"/>
                <w:lang w:val="en-US" w:eastAsia="zh-CN"/>
              </w:rPr>
              <w:t>0.00005</w:t>
            </w:r>
            <w:bookmarkEnd w:id="1479"/>
            <w:bookmarkEnd w:id="1480"/>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2834" w:type="dxa"/>
            <w:noWrap w:val="0"/>
            <w:vAlign w:val="center"/>
          </w:tcPr>
          <w:p>
            <w:pPr>
              <w:keepNext w:val="0"/>
              <w:keepLines w:val="0"/>
              <w:pageBreakBefore w:val="0"/>
              <w:kinsoku/>
              <w:wordWrap/>
              <w:overflowPunct/>
              <w:topLinePunct w:val="0"/>
              <w:autoSpaceDE/>
              <w:autoSpaceDN/>
              <w:bidi w:val="0"/>
              <w:spacing w:line="240" w:lineRule="auto"/>
              <w:ind w:left="0" w:leftChars="0"/>
              <w:jc w:val="center"/>
              <w:textAlignment w:val="auto"/>
              <w:rPr>
                <w:rFonts w:hint="eastAsia" w:ascii="Times New Roman" w:hAnsi="Times New Roman" w:eastAsia="宋体" w:cs="Times New Roman"/>
                <w:color w:val="auto"/>
                <w:szCs w:val="21"/>
                <w:lang w:val="en-US" w:eastAsia="zh-CN"/>
              </w:rPr>
            </w:pPr>
            <w:r>
              <w:rPr>
                <w:rFonts w:hint="eastAsia" w:cs="Times New Roman"/>
                <w:color w:val="auto"/>
                <w:szCs w:val="21"/>
                <w:lang w:val="en-US" w:eastAsia="zh-CN"/>
              </w:rPr>
              <w:t>7</w:t>
            </w:r>
          </w:p>
        </w:tc>
        <w:tc>
          <w:tcPr>
            <w:tcW w:w="2834" w:type="dxa"/>
            <w:noWrap w:val="0"/>
            <w:vAlign w:val="center"/>
          </w:tcPr>
          <w:p>
            <w:pPr>
              <w:spacing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eastAsia"/>
                <w:color w:val="auto"/>
                <w:spacing w:val="-8"/>
                <w:szCs w:val="21"/>
                <w:highlight w:val="none"/>
              </w:rPr>
              <w:t>硫化氢</w:t>
            </w:r>
          </w:p>
        </w:tc>
        <w:tc>
          <w:tcPr>
            <w:tcW w:w="2836" w:type="dxa"/>
            <w:noWrap w:val="0"/>
            <w:vAlign w:val="center"/>
          </w:tcPr>
          <w:p>
            <w:pPr>
              <w:pStyle w:val="87"/>
              <w:keepNext w:val="0"/>
              <w:keepLines w:val="0"/>
              <w:pageBreakBefore w:val="0"/>
              <w:widowControl w:val="0"/>
              <w:kinsoku/>
              <w:wordWrap/>
              <w:overflowPunct/>
              <w:topLinePunct w:val="0"/>
              <w:autoSpaceDE/>
              <w:autoSpaceDN/>
              <w:bidi w:val="0"/>
              <w:adjustRightInd w:val="0"/>
              <w:spacing w:before="0" w:after="0" w:line="240" w:lineRule="auto"/>
              <w:ind w:left="16" w:leftChars="0" w:hanging="16" w:hangingChars="8"/>
              <w:textAlignment w:val="auto"/>
              <w:rPr>
                <w:rFonts w:hint="eastAsia" w:ascii="Times New Roman" w:hAnsi="Times New Roman" w:eastAsia="宋体" w:cs="Times New Roman"/>
                <w:b w:val="0"/>
                <w:bCs w:val="0"/>
                <w:color w:val="auto"/>
                <w:kern w:val="0"/>
                <w:sz w:val="21"/>
                <w:szCs w:val="21"/>
                <w:lang w:val="en-US" w:eastAsia="zh-CN" w:bidi="ar-SA"/>
              </w:rPr>
            </w:pPr>
            <w:bookmarkStart w:id="1481" w:name="_Toc19512"/>
            <w:bookmarkStart w:id="1482" w:name="_Toc25508"/>
            <w:r>
              <w:rPr>
                <w:rFonts w:hint="eastAsia" w:ascii="Times New Roman" w:hAnsi="Times New Roman" w:eastAsia="宋体" w:cs="Times New Roman"/>
                <w:b w:val="0"/>
                <w:bCs w:val="0"/>
                <w:color w:val="auto"/>
                <w:sz w:val="21"/>
                <w:szCs w:val="21"/>
                <w:lang w:val="en-US" w:eastAsia="zh-CN"/>
              </w:rPr>
              <w:t>0.000002</w:t>
            </w:r>
            <w:bookmarkEnd w:id="1481"/>
            <w:bookmarkEnd w:id="1482"/>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2834" w:type="dxa"/>
            <w:noWrap w:val="0"/>
            <w:vAlign w:val="center"/>
          </w:tcPr>
          <w:p>
            <w:pPr>
              <w:keepNext w:val="0"/>
              <w:keepLines w:val="0"/>
              <w:pageBreakBefore w:val="0"/>
              <w:kinsoku/>
              <w:wordWrap/>
              <w:overflowPunct/>
              <w:topLinePunct w:val="0"/>
              <w:autoSpaceDE/>
              <w:autoSpaceDN/>
              <w:bidi w:val="0"/>
              <w:spacing w:line="240" w:lineRule="auto"/>
              <w:ind w:left="0" w:leftChars="0"/>
              <w:jc w:val="center"/>
              <w:textAlignment w:val="auto"/>
              <w:rPr>
                <w:rFonts w:hint="eastAsia" w:ascii="Times New Roman" w:hAnsi="Times New Roman" w:eastAsia="宋体" w:cs="Times New Roman"/>
                <w:color w:val="auto"/>
                <w:szCs w:val="21"/>
                <w:lang w:val="en-US" w:eastAsia="zh-CN"/>
              </w:rPr>
            </w:pPr>
            <w:r>
              <w:rPr>
                <w:rFonts w:hint="eastAsia" w:cs="Times New Roman"/>
                <w:color w:val="auto"/>
                <w:szCs w:val="21"/>
                <w:lang w:val="en-US" w:eastAsia="zh-CN"/>
              </w:rPr>
              <w:t>8</w:t>
            </w:r>
          </w:p>
        </w:tc>
        <w:tc>
          <w:tcPr>
            <w:tcW w:w="2834" w:type="dxa"/>
            <w:noWrap w:val="0"/>
            <w:vAlign w:val="center"/>
          </w:tcPr>
          <w:p>
            <w:pPr>
              <w:spacing w:line="240" w:lineRule="auto"/>
              <w:jc w:val="center"/>
              <w:rPr>
                <w:rFonts w:hint="default" w:ascii="Times New Roman" w:hAnsi="Times New Roman" w:eastAsia="宋体" w:cs="Times New Roman"/>
                <w:color w:val="auto"/>
                <w:spacing w:val="-8"/>
                <w:kern w:val="2"/>
                <w:sz w:val="21"/>
                <w:szCs w:val="21"/>
                <w:highlight w:val="none"/>
                <w:lang w:val="en-US" w:eastAsia="zh-CN" w:bidi="ar-SA"/>
              </w:rPr>
            </w:pPr>
            <w:r>
              <w:rPr>
                <w:rFonts w:hint="eastAsia"/>
                <w:color w:val="auto"/>
                <w:spacing w:val="-8"/>
                <w:szCs w:val="21"/>
                <w:highlight w:val="none"/>
                <w:lang w:eastAsia="zh-CN"/>
              </w:rPr>
              <w:t>臭气浓度（无量纲）</w:t>
            </w:r>
          </w:p>
        </w:tc>
        <w:tc>
          <w:tcPr>
            <w:tcW w:w="2836" w:type="dxa"/>
            <w:noWrap w:val="0"/>
            <w:vAlign w:val="center"/>
          </w:tcPr>
          <w:p>
            <w:pPr>
              <w:pStyle w:val="87"/>
              <w:keepNext w:val="0"/>
              <w:keepLines w:val="0"/>
              <w:pageBreakBefore w:val="0"/>
              <w:widowControl w:val="0"/>
              <w:kinsoku/>
              <w:wordWrap/>
              <w:overflowPunct/>
              <w:topLinePunct w:val="0"/>
              <w:autoSpaceDE/>
              <w:autoSpaceDN/>
              <w:bidi w:val="0"/>
              <w:adjustRightInd w:val="0"/>
              <w:spacing w:before="0" w:after="0" w:line="240" w:lineRule="auto"/>
              <w:ind w:left="17" w:leftChars="0" w:hanging="17" w:hangingChars="8"/>
              <w:textAlignment w:val="auto"/>
              <w:rPr>
                <w:rFonts w:hint="eastAsia" w:ascii="Times New Roman" w:hAnsi="Times New Roman" w:eastAsia="宋体" w:cs="Times New Roman"/>
                <w:b/>
                <w:bCs/>
                <w:color w:val="auto"/>
                <w:kern w:val="0"/>
                <w:sz w:val="21"/>
                <w:szCs w:val="21"/>
                <w:lang w:val="en-US" w:eastAsia="zh-CN" w:bidi="ar-SA"/>
              </w:rPr>
            </w:pPr>
            <w:bookmarkStart w:id="1483" w:name="_Toc18520"/>
            <w:bookmarkStart w:id="1484" w:name="_Toc13305"/>
            <w:r>
              <w:rPr>
                <w:rFonts w:hint="default" w:ascii="Times New Roman" w:hAnsi="Times New Roman" w:eastAsia="宋体" w:cs="Times New Roman"/>
                <w:color w:val="auto"/>
                <w:sz w:val="21"/>
                <w:szCs w:val="21"/>
              </w:rPr>
              <w:t>/</w:t>
            </w:r>
            <w:bookmarkEnd w:id="1483"/>
            <w:bookmarkEnd w:id="1484"/>
          </w:p>
        </w:tc>
      </w:tr>
    </w:tbl>
    <w:p>
      <w:pPr>
        <w:keepNext/>
        <w:keepLines/>
        <w:numPr>
          <w:ilvl w:val="1"/>
          <w:numId w:val="0"/>
        </w:numPr>
        <w:spacing w:line="360" w:lineRule="auto"/>
        <w:ind w:left="575" w:hanging="575"/>
        <w:outlineLvl w:val="1"/>
        <w:rPr>
          <w:rFonts w:hint="default" w:ascii="Times New Roman" w:hAnsi="Times New Roman" w:eastAsia="宋体" w:cs="Times New Roman"/>
          <w:b/>
          <w:bCs/>
          <w:color w:val="auto"/>
          <w:sz w:val="24"/>
        </w:rPr>
      </w:pPr>
      <w:bookmarkStart w:id="1485" w:name="_Toc30751"/>
      <w:bookmarkStart w:id="1486" w:name="_Toc10820"/>
      <w:r>
        <w:rPr>
          <w:rFonts w:hint="default" w:ascii="Times New Roman" w:hAnsi="Times New Roman" w:eastAsia="宋体" w:cs="Times New Roman"/>
          <w:b/>
          <w:bCs/>
          <w:color w:val="auto"/>
          <w:sz w:val="24"/>
        </w:rPr>
        <w:t>5.3环境防护距离</w:t>
      </w:r>
      <w:bookmarkEnd w:id="1474"/>
      <w:bookmarkEnd w:id="1478"/>
      <w:bookmarkEnd w:id="1485"/>
      <w:bookmarkEnd w:id="1486"/>
    </w:p>
    <w:p>
      <w:pPr>
        <w:spacing w:line="480" w:lineRule="exact"/>
        <w:ind w:firstLine="480" w:firstLineChars="200"/>
        <w:rPr>
          <w:rFonts w:hint="default" w:ascii="Times New Roman" w:hAnsi="Times New Roman" w:eastAsia="宋体" w:cs="Times New Roman"/>
          <w:color w:val="auto"/>
          <w:sz w:val="24"/>
          <w:szCs w:val="32"/>
        </w:rPr>
      </w:pPr>
      <w:r>
        <w:rPr>
          <w:rFonts w:hint="default" w:ascii="Times New Roman" w:hAnsi="Times New Roman" w:eastAsia="宋体" w:cs="Times New Roman"/>
          <w:color w:val="auto"/>
          <w:sz w:val="24"/>
          <w:szCs w:val="32"/>
        </w:rPr>
        <w:t>根据《环境影响评价技术导则 大气环境》（HJ2.2-2018）“8.7.5.1对于项目厂界浓度满足大气污染物厂界浓度限值，但厂界外大气污染物短期贡献浓度超过环境质量浓度限值的，可以自厂界向外设置一定范围的大气环境防护区域，以确保大气环境防护区域外的污染物贡献浓度满足环境质量标准”。</w:t>
      </w:r>
    </w:p>
    <w:p>
      <w:pPr>
        <w:spacing w:line="480" w:lineRule="exact"/>
        <w:ind w:firstLine="480" w:firstLineChars="200"/>
        <w:rPr>
          <w:rFonts w:hint="default" w:ascii="Times New Roman" w:hAnsi="Times New Roman" w:eastAsia="宋体" w:cs="Times New Roman"/>
          <w:color w:val="auto"/>
          <w:sz w:val="24"/>
          <w:szCs w:val="32"/>
        </w:rPr>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720" w:num="1"/>
          <w:docGrid w:type="lines" w:linePitch="312" w:charSpace="0"/>
        </w:sectPr>
      </w:pPr>
      <w:r>
        <w:rPr>
          <w:rFonts w:hint="default" w:ascii="Times New Roman" w:hAnsi="Times New Roman" w:eastAsia="宋体" w:cs="Times New Roman"/>
          <w:color w:val="auto"/>
          <w:sz w:val="24"/>
          <w:szCs w:val="32"/>
        </w:rPr>
        <w:t>经预测计算，本项目厂界外大气污染物短期贡献浓度无超标点，因此本项目不需要设置大气环境防护距离。</w:t>
      </w:r>
    </w:p>
    <w:p>
      <w:pPr>
        <w:pStyle w:val="6"/>
        <w:ind w:left="0" w:firstLine="0"/>
        <w:rPr>
          <w:rFonts w:hint="default" w:ascii="Times New Roman" w:hAnsi="Times New Roman" w:eastAsia="宋体" w:cs="Times New Roman"/>
          <w:color w:val="auto"/>
        </w:rPr>
      </w:pPr>
      <w:bookmarkStart w:id="1487" w:name="_Toc521"/>
      <w:bookmarkStart w:id="1488" w:name="_Toc11380"/>
      <w:bookmarkStart w:id="1489" w:name="_Toc21114"/>
      <w:bookmarkStart w:id="1490" w:name="_Toc5467"/>
      <w:bookmarkStart w:id="1491" w:name="_Toc15786"/>
      <w:bookmarkStart w:id="1492" w:name="_Toc722"/>
      <w:r>
        <w:rPr>
          <w:rFonts w:hint="default" w:ascii="Times New Roman" w:hAnsi="Times New Roman" w:eastAsia="宋体" w:cs="Times New Roman"/>
          <w:color w:val="auto"/>
        </w:rPr>
        <w:t>6大气污染防治措施及其可行性论证</w:t>
      </w:r>
      <w:bookmarkEnd w:id="1487"/>
      <w:bookmarkEnd w:id="1488"/>
      <w:bookmarkEnd w:id="1489"/>
      <w:bookmarkEnd w:id="1490"/>
      <w:bookmarkEnd w:id="1491"/>
      <w:bookmarkEnd w:id="1492"/>
    </w:p>
    <w:p>
      <w:pPr>
        <w:keepNext/>
        <w:keepLines/>
        <w:adjustRightInd w:val="0"/>
        <w:spacing w:line="360" w:lineRule="auto"/>
        <w:ind w:left="575" w:hanging="575"/>
        <w:outlineLvl w:val="1"/>
        <w:rPr>
          <w:rFonts w:hint="default" w:ascii="Times New Roman" w:hAnsi="Times New Roman" w:eastAsia="宋体" w:cs="Times New Roman"/>
          <w:b/>
          <w:color w:val="auto"/>
          <w:sz w:val="24"/>
        </w:rPr>
      </w:pPr>
      <w:bookmarkStart w:id="1493" w:name="_Toc26076"/>
      <w:bookmarkStart w:id="1494" w:name="_Toc22798"/>
      <w:bookmarkStart w:id="1495" w:name="_Toc183"/>
      <w:bookmarkStart w:id="1496" w:name="_Toc10480"/>
      <w:r>
        <w:rPr>
          <w:rFonts w:hint="default" w:ascii="Times New Roman" w:hAnsi="Times New Roman" w:eastAsia="宋体" w:cs="Times New Roman"/>
          <w:b/>
          <w:color w:val="auto"/>
          <w:sz w:val="24"/>
        </w:rPr>
        <w:t>6.1有组织废气污染防治措施</w:t>
      </w:r>
      <w:bookmarkEnd w:id="1493"/>
      <w:bookmarkEnd w:id="1494"/>
      <w:bookmarkEnd w:id="1495"/>
      <w:bookmarkEnd w:id="1496"/>
    </w:p>
    <w:p>
      <w:pPr>
        <w:spacing w:line="480" w:lineRule="exact"/>
        <w:ind w:firstLine="480" w:firstLineChars="200"/>
        <w:rPr>
          <w:rFonts w:hint="default" w:ascii="Times New Roman" w:hAnsi="Times New Roman" w:eastAsia="宋体" w:cs="Times New Roman"/>
          <w:color w:val="auto"/>
          <w:sz w:val="24"/>
          <w:szCs w:val="32"/>
        </w:rPr>
      </w:pPr>
      <w:r>
        <w:rPr>
          <w:rFonts w:hint="default" w:ascii="Times New Roman" w:hAnsi="Times New Roman" w:eastAsia="宋体" w:cs="Times New Roman"/>
          <w:color w:val="auto"/>
          <w:sz w:val="24"/>
          <w:szCs w:val="32"/>
        </w:rPr>
        <w:t>本项目采用布袋除尘器对锅炉烟气进行除尘处理。</w:t>
      </w:r>
    </w:p>
    <w:p>
      <w:pPr>
        <w:spacing w:line="480" w:lineRule="exact"/>
        <w:ind w:firstLine="480" w:firstLineChars="200"/>
        <w:rPr>
          <w:rFonts w:hint="default" w:ascii="Times New Roman" w:hAnsi="Times New Roman" w:eastAsia="宋体" w:cs="Times New Roman"/>
          <w:color w:val="auto"/>
          <w:sz w:val="24"/>
          <w:szCs w:val="32"/>
        </w:rPr>
      </w:pPr>
      <w:r>
        <w:rPr>
          <w:rFonts w:hint="default" w:ascii="Times New Roman" w:hAnsi="Times New Roman" w:eastAsia="宋体" w:cs="Times New Roman"/>
          <w:color w:val="auto"/>
          <w:sz w:val="24"/>
          <w:szCs w:val="32"/>
        </w:rPr>
        <w:t>袋式除尘技术是一种干式滤尘技术，它适用于捕集细小、干燥、非纤维性粉尘。其工作原理是利用滤袋对含尘气体进行过滤，颗粒大、比重大的粉尘，由于重力的作用沉降下来，落入灰斗，含有较细小粉尘的气体在通过滤料时，粉尘被阻留，使气体得到净化。过滤材料捕集粗粒粉尘主要靠惯性碰撞作用，捕集细粒粉尘主要靠扩散和筛分作用。滤料的粉尘层也有一定的过滤作用，除尘效率可达99%以上。布袋除尘器滤袋材质设计选用PPS滤料，具有使用寿命长、稳定可靠等特点；同时，布袋除尘器还具有不停机在线检修、喷吹压力小等特点，在除尘效率、系统运行能耗和滤袋寿命等指标上都达到先进水平。多管除尘器是利用离心分离的原理进行工作，当含尘气体经除尘器入口进入按等高排列的旋风子的切口入口，颗粒在旋风子内受离心力的作用被分离出来，经灰斗排出，被净化的气体经芯管排出，达到净化烟气的目的。</w:t>
      </w:r>
    </w:p>
    <w:p>
      <w:pPr>
        <w:spacing w:line="480" w:lineRule="exact"/>
        <w:ind w:firstLine="480" w:firstLineChars="200"/>
        <w:rPr>
          <w:rFonts w:hint="default" w:ascii="Times New Roman" w:hAnsi="Times New Roman" w:eastAsia="宋体" w:cs="Times New Roman"/>
          <w:color w:val="auto"/>
          <w:sz w:val="24"/>
          <w:szCs w:val="32"/>
        </w:rPr>
      </w:pPr>
      <w:r>
        <w:rPr>
          <w:rFonts w:hint="default" w:ascii="Times New Roman" w:hAnsi="Times New Roman" w:eastAsia="宋体" w:cs="Times New Roman"/>
          <w:color w:val="auto"/>
          <w:sz w:val="24"/>
          <w:szCs w:val="32"/>
        </w:rPr>
        <w:t>根据《排污许可证申请与核发技术规范 锅炉》（HJ1033-2019），布袋除尘器属于生物质锅炉烟气污染物治理的可行性措施。</w:t>
      </w:r>
    </w:p>
    <w:p>
      <w:pPr>
        <w:spacing w:line="480" w:lineRule="exact"/>
        <w:ind w:firstLine="480" w:firstLineChars="200"/>
        <w:rPr>
          <w:rFonts w:hint="default" w:ascii="Times New Roman" w:hAnsi="Times New Roman" w:eastAsia="宋体" w:cs="Times New Roman"/>
          <w:color w:val="auto"/>
          <w:sz w:val="24"/>
          <w:szCs w:val="32"/>
          <w:lang w:val="en-US" w:eastAsia="zh-CN"/>
        </w:rPr>
      </w:pPr>
      <w:bookmarkStart w:id="1497" w:name="_Toc98352326"/>
      <w:bookmarkStart w:id="1498" w:name="_Toc15105"/>
      <w:r>
        <w:rPr>
          <w:rFonts w:hint="default" w:ascii="Times New Roman" w:hAnsi="Times New Roman" w:eastAsia="宋体" w:cs="Times New Roman"/>
          <w:color w:val="auto"/>
          <w:sz w:val="24"/>
          <w:szCs w:val="32"/>
          <w:lang w:val="en-US" w:eastAsia="zh-CN"/>
        </w:rPr>
        <w:t>综上所述，经布袋除尘器净化处理后，颗粒物、汞及其化合物的排放浓度满足《锅炉大气污染物排放标准》（GB13271-2014）表2新建燃煤锅炉大气污染物排放浓度限值要求。</w:t>
      </w:r>
    </w:p>
    <w:p>
      <w:pPr>
        <w:pStyle w:val="2"/>
        <w:keepNext w:val="0"/>
        <w:keepLines w:val="0"/>
        <w:pageBreakBefore w:val="0"/>
        <w:widowControl/>
        <w:kinsoku/>
        <w:wordWrap/>
        <w:overflowPunct/>
        <w:topLinePunct w:val="0"/>
        <w:autoSpaceDE/>
        <w:autoSpaceDN/>
        <w:bidi w:val="0"/>
        <w:adjustRightInd/>
        <w:snapToGrid w:val="0"/>
        <w:spacing w:before="0" w:after="0" w:line="360" w:lineRule="auto"/>
        <w:ind w:right="0" w:firstLine="480" w:firstLineChars="200"/>
        <w:textAlignment w:val="auto"/>
        <w:rPr>
          <w:rFonts w:hint="default"/>
          <w:color w:val="auto"/>
          <w:lang w:val="en-US" w:eastAsia="zh-CN"/>
        </w:rPr>
      </w:pPr>
      <w:r>
        <w:rPr>
          <w:rFonts w:hint="default" w:ascii="Times New Roman" w:hAnsi="Times New Roman" w:cs="Times New Roman"/>
          <w:bCs/>
          <w:color w:val="auto"/>
          <w:sz w:val="24"/>
          <w:highlight w:val="none"/>
        </w:rPr>
        <w:t>本项目</w:t>
      </w:r>
      <w:r>
        <w:rPr>
          <w:rFonts w:hint="eastAsia" w:ascii="Times New Roman" w:hAnsi="Times New Roman" w:cs="Times New Roman"/>
          <w:color w:val="auto"/>
          <w:sz w:val="24"/>
          <w:highlight w:val="none"/>
          <w:lang w:eastAsia="zh-CN"/>
        </w:rPr>
        <w:t>污水处理设施恶臭气体</w:t>
      </w:r>
      <w:r>
        <w:rPr>
          <w:rFonts w:hint="default" w:ascii="Times New Roman" w:hAnsi="Times New Roman" w:cs="Times New Roman"/>
          <w:color w:val="auto"/>
          <w:sz w:val="24"/>
          <w:highlight w:val="none"/>
        </w:rPr>
        <w:t>经</w:t>
      </w:r>
      <w:r>
        <w:rPr>
          <w:rFonts w:hint="eastAsia" w:ascii="Times New Roman" w:hAnsi="Times New Roman" w:cs="Times New Roman"/>
          <w:color w:val="auto"/>
          <w:sz w:val="24"/>
          <w:highlight w:val="none"/>
          <w:lang w:eastAsia="zh-CN"/>
        </w:rPr>
        <w:t>活性炭吸附装置</w:t>
      </w:r>
      <w:r>
        <w:rPr>
          <w:rFonts w:hint="default" w:ascii="Times New Roman" w:hAnsi="Times New Roman" w:cs="Times New Roman"/>
          <w:color w:val="auto"/>
          <w:sz w:val="24"/>
          <w:highlight w:val="none"/>
        </w:rPr>
        <w:t>（</w:t>
      </w:r>
      <w:r>
        <w:rPr>
          <w:rFonts w:hint="eastAsia" w:ascii="Times New Roman" w:hAnsi="Times New Roman" w:cs="Times New Roman"/>
          <w:color w:val="auto"/>
          <w:sz w:val="24"/>
          <w:highlight w:val="none"/>
          <w:lang w:eastAsia="zh-CN"/>
        </w:rPr>
        <w:t>处理</w:t>
      </w:r>
      <w:r>
        <w:rPr>
          <w:rFonts w:hint="default" w:ascii="Times New Roman" w:hAnsi="Times New Roman" w:cs="Times New Roman"/>
          <w:color w:val="auto"/>
          <w:sz w:val="24"/>
          <w:highlight w:val="none"/>
        </w:rPr>
        <w:t>效率按9</w:t>
      </w:r>
      <w:r>
        <w:rPr>
          <w:rFonts w:hint="eastAsia" w:ascii="Times New Roman" w:hAnsi="Times New Roman" w:cs="Times New Roman"/>
          <w:color w:val="auto"/>
          <w:sz w:val="24"/>
          <w:highlight w:val="none"/>
          <w:lang w:val="en-US" w:eastAsia="zh-CN"/>
        </w:rPr>
        <w:t>0</w:t>
      </w:r>
      <w:r>
        <w:rPr>
          <w:rFonts w:hint="default" w:ascii="Times New Roman" w:hAnsi="Times New Roman" w:cs="Times New Roman"/>
          <w:color w:val="auto"/>
          <w:sz w:val="24"/>
          <w:highlight w:val="none"/>
        </w:rPr>
        <w:t>%计）处理后由</w:t>
      </w:r>
      <w:r>
        <w:rPr>
          <w:rFonts w:hint="eastAsia" w:cs="Times New Roman"/>
          <w:color w:val="auto"/>
          <w:sz w:val="24"/>
          <w:highlight w:val="none"/>
          <w:lang w:val="en-US" w:eastAsia="zh-CN"/>
        </w:rPr>
        <w:t>15</w:t>
      </w:r>
      <w:r>
        <w:rPr>
          <w:rFonts w:hint="default" w:ascii="Times New Roman" w:hAnsi="Times New Roman" w:cs="Times New Roman"/>
          <w:color w:val="auto"/>
          <w:sz w:val="24"/>
          <w:highlight w:val="none"/>
        </w:rPr>
        <w:t>m高</w:t>
      </w:r>
      <w:r>
        <w:rPr>
          <w:rFonts w:hint="eastAsia" w:ascii="Times New Roman" w:hAnsi="Times New Roman" w:cs="Times New Roman"/>
          <w:color w:val="auto"/>
          <w:sz w:val="24"/>
          <w:highlight w:val="none"/>
          <w:lang w:eastAsia="zh-CN"/>
        </w:rPr>
        <w:t>排气筒</w:t>
      </w:r>
      <w:r>
        <w:rPr>
          <w:rFonts w:hint="default" w:ascii="Times New Roman" w:hAnsi="Times New Roman" w:cs="Times New Roman"/>
          <w:color w:val="auto"/>
          <w:sz w:val="24"/>
          <w:highlight w:val="none"/>
        </w:rPr>
        <w:t>排放</w:t>
      </w:r>
      <w:r>
        <w:rPr>
          <w:rFonts w:hint="default" w:ascii="Times New Roman" w:hAnsi="Times New Roman" w:cs="Times New Roman"/>
          <w:bCs/>
          <w:color w:val="auto"/>
          <w:sz w:val="24"/>
          <w:highlight w:val="none"/>
        </w:rPr>
        <w:t>，符合</w:t>
      </w:r>
      <w:r>
        <w:rPr>
          <w:rFonts w:hint="default" w:ascii="Times New Roman" w:hAnsi="Times New Roman" w:eastAsia="宋体" w:cs="Times New Roman"/>
          <w:b w:val="0"/>
          <w:bCs/>
          <w:color w:val="auto"/>
          <w:spacing w:val="-10"/>
          <w:sz w:val="24"/>
          <w:szCs w:val="24"/>
          <w:highlight w:val="none"/>
          <w:u w:val="none"/>
          <w:lang w:eastAsia="zh-CN"/>
        </w:rPr>
        <w:t>《排污</w:t>
      </w:r>
      <w:r>
        <w:rPr>
          <w:rFonts w:hint="default" w:ascii="Times New Roman" w:hAnsi="Times New Roman" w:eastAsia="宋体" w:cs="Times New Roman"/>
          <w:b w:val="0"/>
          <w:bCs/>
          <w:color w:val="auto"/>
          <w:spacing w:val="-10"/>
          <w:sz w:val="24"/>
          <w:szCs w:val="24"/>
          <w:highlight w:val="none"/>
          <w:u w:val="none"/>
          <w:lang w:val="en-US" w:eastAsia="zh-CN"/>
        </w:rPr>
        <w:t>单位自行监测技术指南 酒、饮料制造工业</w:t>
      </w:r>
      <w:r>
        <w:rPr>
          <w:rFonts w:hint="default" w:ascii="Times New Roman" w:hAnsi="Times New Roman" w:eastAsia="宋体" w:cs="Times New Roman"/>
          <w:b w:val="0"/>
          <w:bCs/>
          <w:color w:val="auto"/>
          <w:spacing w:val="-10"/>
          <w:sz w:val="24"/>
          <w:szCs w:val="24"/>
          <w:highlight w:val="none"/>
          <w:u w:val="none"/>
          <w:lang w:eastAsia="zh-CN"/>
        </w:rPr>
        <w:t>》（</w:t>
      </w:r>
      <w:r>
        <w:rPr>
          <w:rFonts w:hint="default" w:ascii="Times New Roman" w:hAnsi="Times New Roman" w:eastAsia="宋体" w:cs="Times New Roman"/>
          <w:b w:val="0"/>
          <w:bCs/>
          <w:color w:val="auto"/>
          <w:spacing w:val="-10"/>
          <w:sz w:val="24"/>
          <w:szCs w:val="24"/>
          <w:highlight w:val="none"/>
          <w:u w:val="none"/>
          <w:lang w:val="en-US" w:eastAsia="zh-CN"/>
        </w:rPr>
        <w:t>HJ10</w:t>
      </w:r>
      <w:r>
        <w:rPr>
          <w:rFonts w:hint="eastAsia" w:ascii="Times New Roman" w:hAnsi="Times New Roman" w:eastAsia="宋体" w:cs="Times New Roman"/>
          <w:b w:val="0"/>
          <w:bCs/>
          <w:color w:val="auto"/>
          <w:spacing w:val="-10"/>
          <w:sz w:val="24"/>
          <w:szCs w:val="24"/>
          <w:highlight w:val="none"/>
          <w:u w:val="none"/>
          <w:lang w:val="en-US" w:eastAsia="zh-CN"/>
        </w:rPr>
        <w:t>28</w:t>
      </w:r>
      <w:r>
        <w:rPr>
          <w:rFonts w:hint="default" w:ascii="Times New Roman" w:hAnsi="Times New Roman" w:eastAsia="宋体" w:cs="Times New Roman"/>
          <w:b w:val="0"/>
          <w:bCs/>
          <w:color w:val="auto"/>
          <w:spacing w:val="-10"/>
          <w:sz w:val="24"/>
          <w:szCs w:val="24"/>
          <w:highlight w:val="none"/>
          <w:u w:val="none"/>
          <w:lang w:val="en-US" w:eastAsia="zh-CN"/>
        </w:rPr>
        <w:t>-20</w:t>
      </w:r>
      <w:r>
        <w:rPr>
          <w:rFonts w:hint="eastAsia" w:ascii="Times New Roman" w:hAnsi="Times New Roman" w:eastAsia="宋体" w:cs="Times New Roman"/>
          <w:b w:val="0"/>
          <w:bCs/>
          <w:color w:val="auto"/>
          <w:spacing w:val="-10"/>
          <w:sz w:val="24"/>
          <w:szCs w:val="24"/>
          <w:highlight w:val="none"/>
          <w:u w:val="none"/>
          <w:lang w:val="en-US" w:eastAsia="zh-CN"/>
        </w:rPr>
        <w:t>19</w:t>
      </w:r>
      <w:r>
        <w:rPr>
          <w:rFonts w:hint="default" w:ascii="Times New Roman" w:hAnsi="Times New Roman" w:eastAsia="宋体" w:cs="Times New Roman"/>
          <w:b w:val="0"/>
          <w:bCs/>
          <w:color w:val="auto"/>
          <w:spacing w:val="-10"/>
          <w:sz w:val="24"/>
          <w:szCs w:val="24"/>
          <w:highlight w:val="none"/>
          <w:u w:val="none"/>
          <w:lang w:eastAsia="zh-CN"/>
        </w:rPr>
        <w:t>）</w:t>
      </w:r>
      <w:r>
        <w:rPr>
          <w:rFonts w:hint="default" w:ascii="Times New Roman" w:hAnsi="Times New Roman" w:cs="Times New Roman"/>
          <w:bCs/>
          <w:color w:val="auto"/>
          <w:sz w:val="24"/>
          <w:highlight w:val="none"/>
        </w:rPr>
        <w:t>中的要求。因此，属于可行性技术。</w:t>
      </w:r>
    </w:p>
    <w:p>
      <w:pPr>
        <w:keepNext/>
        <w:keepLines/>
        <w:adjustRightInd w:val="0"/>
        <w:spacing w:line="360" w:lineRule="auto"/>
        <w:ind w:left="575" w:hanging="575"/>
        <w:outlineLvl w:val="1"/>
        <w:rPr>
          <w:rFonts w:hint="default" w:ascii="Times New Roman" w:hAnsi="Times New Roman" w:eastAsia="宋体" w:cs="Times New Roman"/>
          <w:b/>
          <w:color w:val="auto"/>
          <w:sz w:val="24"/>
        </w:rPr>
      </w:pPr>
      <w:bookmarkStart w:id="1499" w:name="_Toc27687"/>
      <w:bookmarkStart w:id="1500" w:name="_Toc5149"/>
      <w:bookmarkStart w:id="1501" w:name="_Toc24245"/>
      <w:r>
        <w:rPr>
          <w:rFonts w:hint="default" w:ascii="Times New Roman" w:hAnsi="Times New Roman" w:eastAsia="宋体" w:cs="Times New Roman"/>
          <w:b/>
          <w:color w:val="auto"/>
          <w:sz w:val="24"/>
        </w:rPr>
        <w:t>6.2无组织排放废气防治措施及其可行性论证</w:t>
      </w:r>
      <w:bookmarkEnd w:id="1497"/>
      <w:bookmarkEnd w:id="1498"/>
      <w:bookmarkEnd w:id="1499"/>
      <w:bookmarkEnd w:id="1500"/>
      <w:bookmarkEnd w:id="1501"/>
    </w:p>
    <w:p>
      <w:pPr>
        <w:spacing w:line="480" w:lineRule="exact"/>
        <w:ind w:firstLine="480" w:firstLineChars="200"/>
        <w:rPr>
          <w:rFonts w:hint="default" w:ascii="Times New Roman" w:hAnsi="Times New Roman" w:eastAsia="宋体" w:cs="Times New Roman"/>
          <w:color w:val="auto"/>
          <w:sz w:val="24"/>
          <w:szCs w:val="32"/>
        </w:rPr>
      </w:pPr>
      <w:r>
        <w:rPr>
          <w:rFonts w:hint="default" w:ascii="Times New Roman" w:hAnsi="Times New Roman" w:eastAsia="宋体" w:cs="Times New Roman"/>
          <w:color w:val="auto"/>
          <w:sz w:val="24"/>
          <w:szCs w:val="32"/>
        </w:rPr>
        <w:t>本项目生物质颗粒燃料和锅炉灰渣采用汽车密闭运输。生物质颗粒燃料储存在密闭料仓内，锅炉灰渣储存在锅炉房内，杜绝露天堆放。锅炉除渣过程在锅炉房内完成，并配合表面洒水降尘不会形成动力起尘的粉尘影响。</w:t>
      </w:r>
    </w:p>
    <w:p>
      <w:pPr>
        <w:spacing w:line="480" w:lineRule="exact"/>
        <w:ind w:firstLine="480" w:firstLineChars="200"/>
        <w:rPr>
          <w:rFonts w:hint="default" w:ascii="Times New Roman" w:hAnsi="Times New Roman" w:eastAsia="宋体" w:cs="Times New Roman"/>
          <w:color w:val="auto"/>
          <w:sz w:val="24"/>
          <w:szCs w:val="32"/>
        </w:rPr>
      </w:pPr>
      <w:r>
        <w:rPr>
          <w:rFonts w:hint="default" w:ascii="Times New Roman" w:hAnsi="Times New Roman" w:eastAsia="宋体" w:cs="Times New Roman"/>
          <w:color w:val="auto"/>
          <w:sz w:val="24"/>
          <w:szCs w:val="32"/>
        </w:rPr>
        <w:t>生物质燃料和灰渣储存运输过程产生的主要污染物为粉尘，在采取以上措施后，粉尘排放量较小，不会对周边大气环境造成不良影响。</w:t>
      </w:r>
    </w:p>
    <w:p>
      <w:pPr>
        <w:spacing w:line="480" w:lineRule="exact"/>
        <w:ind w:firstLine="480" w:firstLineChars="200"/>
        <w:rPr>
          <w:rFonts w:hint="eastAsia"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配汤工序主要是将纯水和糖、冰醋酸等辅料按比例置于配汤锅内，加热搅拌并煮沸，由于配汤工序需要不断搅拌，加热搅拌过程中糖、冰醋酸等辅料会有少部分挥发出来形成异味，因投加辅料种类和量的不同而形成不同味道的且难以定量，此次评价配汤异味以臭气浓度表征，并不对配汤异味做定量分析。由于人体对不同气味的耐受能力不同，运行过程中建设单位要做好配汤设备的密封工作，加强车间通风，同时加强管理，杜绝跑冒滴漏现象发生，将配汤异味的影响降到最低。</w:t>
      </w:r>
    </w:p>
    <w:p>
      <w:pPr>
        <w:spacing w:line="480" w:lineRule="exact"/>
        <w:ind w:firstLine="480" w:firstLineChars="200"/>
        <w:rPr>
          <w:rFonts w:hint="default" w:ascii="Times New Roman" w:hAnsi="Times New Roman" w:eastAsia="宋体" w:cs="Times New Roman"/>
          <w:color w:val="auto"/>
          <w:sz w:val="24"/>
          <w:szCs w:val="32"/>
          <w:lang w:val="en-US" w:eastAsia="zh-CN"/>
        </w:rPr>
      </w:pPr>
      <w:r>
        <w:rPr>
          <w:rFonts w:hint="eastAsia" w:ascii="Times New Roman" w:hAnsi="Times New Roman" w:eastAsia="宋体" w:cs="Times New Roman"/>
          <w:color w:val="auto"/>
          <w:sz w:val="24"/>
          <w:szCs w:val="32"/>
          <w:lang w:val="en-US" w:eastAsia="zh-CN"/>
        </w:rPr>
        <w:t>本项目果渣暂存过程中会产生一定量的恶臭气体和异味。恶臭因子主要有氨、硫化氢和有机硫化物等。果渣采用专用防渗漏容器收集，加盖密闭存放，日产日清外运做肥料综合利用，暂存时间较短，废气产生量较小。</w:t>
      </w:r>
    </w:p>
    <w:p>
      <w:pPr>
        <w:pStyle w:val="6"/>
        <w:ind w:left="0" w:firstLine="0"/>
        <w:rPr>
          <w:rFonts w:hint="default" w:ascii="Times New Roman" w:hAnsi="Times New Roman" w:eastAsia="宋体" w:cs="Times New Roman"/>
          <w:bCs w:val="0"/>
          <w:color w:val="auto"/>
        </w:rPr>
      </w:pPr>
      <w:bookmarkStart w:id="1502" w:name="_Toc7947"/>
      <w:bookmarkStart w:id="1503" w:name="_Toc21802"/>
      <w:bookmarkStart w:id="1504" w:name="_Toc29800"/>
      <w:bookmarkStart w:id="1505" w:name="_Toc11442"/>
      <w:bookmarkStart w:id="1506" w:name="_Toc10864"/>
      <w:bookmarkStart w:id="1507" w:name="_Toc13454"/>
      <w:bookmarkStart w:id="1508" w:name="_Toc11832"/>
      <w:r>
        <w:rPr>
          <w:rFonts w:hint="default" w:ascii="Times New Roman" w:hAnsi="Times New Roman" w:eastAsia="宋体" w:cs="Times New Roman"/>
          <w:bCs w:val="0"/>
          <w:color w:val="auto"/>
        </w:rPr>
        <w:t>7环境管理与监测</w:t>
      </w:r>
      <w:bookmarkEnd w:id="1502"/>
      <w:bookmarkEnd w:id="1503"/>
      <w:bookmarkEnd w:id="1504"/>
      <w:bookmarkEnd w:id="1505"/>
      <w:bookmarkEnd w:id="1506"/>
      <w:bookmarkEnd w:id="1507"/>
      <w:bookmarkEnd w:id="1508"/>
    </w:p>
    <w:p>
      <w:pPr>
        <w:keepNext/>
        <w:keepLines/>
        <w:adjustRightInd w:val="0"/>
        <w:spacing w:line="360" w:lineRule="auto"/>
        <w:ind w:left="575" w:hanging="575"/>
        <w:outlineLvl w:val="1"/>
        <w:rPr>
          <w:rFonts w:hint="default" w:ascii="Times New Roman" w:hAnsi="Times New Roman" w:eastAsia="宋体" w:cs="Times New Roman"/>
          <w:b/>
          <w:color w:val="auto"/>
          <w:sz w:val="24"/>
        </w:rPr>
      </w:pPr>
      <w:bookmarkStart w:id="1509" w:name="_Toc32310"/>
      <w:bookmarkStart w:id="1510" w:name="_Toc24209"/>
      <w:bookmarkStart w:id="1511" w:name="_Toc98352328"/>
      <w:bookmarkStart w:id="1512" w:name="_Toc29197"/>
      <w:r>
        <w:rPr>
          <w:rFonts w:hint="default" w:ascii="Times New Roman" w:hAnsi="Times New Roman" w:eastAsia="宋体" w:cs="Times New Roman"/>
          <w:b/>
          <w:color w:val="auto"/>
          <w:sz w:val="24"/>
        </w:rPr>
        <w:t>7.1环境管理</w:t>
      </w:r>
      <w:bookmarkEnd w:id="1509"/>
      <w:bookmarkEnd w:id="1510"/>
      <w:bookmarkEnd w:id="1511"/>
      <w:bookmarkEnd w:id="1512"/>
    </w:p>
    <w:p>
      <w:pPr>
        <w:spacing w:line="480" w:lineRule="exact"/>
        <w:ind w:firstLine="480" w:firstLineChars="200"/>
        <w:rPr>
          <w:rFonts w:hint="default" w:ascii="Times New Roman" w:hAnsi="Times New Roman" w:eastAsia="宋体" w:cs="Times New Roman"/>
          <w:color w:val="auto"/>
          <w:sz w:val="24"/>
          <w:szCs w:val="32"/>
        </w:rPr>
      </w:pPr>
      <w:r>
        <w:rPr>
          <w:rFonts w:hint="default" w:ascii="Times New Roman" w:hAnsi="Times New Roman" w:eastAsia="宋体" w:cs="Times New Roman"/>
          <w:color w:val="auto"/>
          <w:sz w:val="24"/>
          <w:szCs w:val="32"/>
        </w:rPr>
        <w:t>环境管理是企业管理的一项重要内容。加强环境监督管理力度，是实现环境、生产、经济协调发展和走可持续发展道路的重要保证。为了最大限度地减轻施工作业及生产工艺过程中对环境的影响，确保工厂环保安全高效的生产，建立科学有效的环境管理体制，落实各项环保和安全措施显得尤为重要。通过建立环境管理体系，提高员工环保意识、规范企业管理、推行清洁生产，实现污染控制，保护环境质量，以实现环境效益、社会效益、经济效益的统一。</w:t>
      </w:r>
    </w:p>
    <w:p>
      <w:pPr>
        <w:spacing w:line="480" w:lineRule="exact"/>
        <w:ind w:firstLine="480" w:firstLineChars="200"/>
        <w:rPr>
          <w:rFonts w:hint="default" w:ascii="Times New Roman" w:hAnsi="Times New Roman" w:eastAsia="宋体" w:cs="Times New Roman"/>
          <w:color w:val="auto"/>
          <w:sz w:val="24"/>
          <w:szCs w:val="32"/>
        </w:rPr>
      </w:pPr>
      <w:r>
        <w:rPr>
          <w:rFonts w:hint="default" w:ascii="Times New Roman" w:hAnsi="Times New Roman" w:eastAsia="宋体" w:cs="Times New Roman"/>
          <w:color w:val="auto"/>
          <w:sz w:val="24"/>
          <w:szCs w:val="32"/>
        </w:rPr>
        <w:t>①根据国家环保政策、标准及环境监测要求，制定该项目运行期环保管理规章制度、各种污染物排放控制指标；</w:t>
      </w:r>
    </w:p>
    <w:p>
      <w:pPr>
        <w:spacing w:line="480" w:lineRule="exact"/>
        <w:ind w:firstLine="480" w:firstLineChars="200"/>
        <w:rPr>
          <w:rFonts w:hint="default" w:ascii="Times New Roman" w:hAnsi="Times New Roman" w:eastAsia="宋体" w:cs="Times New Roman"/>
          <w:color w:val="auto"/>
          <w:sz w:val="24"/>
          <w:szCs w:val="32"/>
        </w:rPr>
      </w:pPr>
      <w:r>
        <w:rPr>
          <w:rFonts w:hint="default" w:ascii="Times New Roman" w:hAnsi="Times New Roman" w:eastAsia="宋体" w:cs="Times New Roman"/>
          <w:color w:val="auto"/>
          <w:sz w:val="24"/>
          <w:szCs w:val="32"/>
        </w:rPr>
        <w:t>②负责该项目内所有环保设施的日常运行管理，保障各环保设施的正常运行，并对环保设施的改进提出积极的建议；</w:t>
      </w:r>
    </w:p>
    <w:p>
      <w:pPr>
        <w:spacing w:line="480" w:lineRule="exact"/>
        <w:ind w:firstLine="480" w:firstLineChars="200"/>
        <w:rPr>
          <w:rFonts w:hint="default" w:ascii="Times New Roman" w:hAnsi="Times New Roman" w:eastAsia="宋体" w:cs="Times New Roman"/>
          <w:color w:val="auto"/>
          <w:sz w:val="24"/>
          <w:szCs w:val="32"/>
        </w:rPr>
      </w:pPr>
      <w:r>
        <w:rPr>
          <w:rFonts w:hint="default" w:ascii="Times New Roman" w:hAnsi="Times New Roman" w:eastAsia="宋体" w:cs="Times New Roman"/>
          <w:color w:val="auto"/>
          <w:sz w:val="24"/>
          <w:szCs w:val="32"/>
        </w:rPr>
        <w:t>③负责该项目运行期环境监测工作，及时掌握该项目污染状况，整理监测数据，建立污染源档案；</w:t>
      </w:r>
    </w:p>
    <w:p>
      <w:pPr>
        <w:spacing w:line="480" w:lineRule="exact"/>
        <w:ind w:firstLine="480" w:firstLineChars="200"/>
        <w:rPr>
          <w:rFonts w:hint="default" w:ascii="Times New Roman" w:hAnsi="Times New Roman" w:eastAsia="宋体" w:cs="Times New Roman"/>
          <w:color w:val="auto"/>
          <w:sz w:val="24"/>
          <w:szCs w:val="32"/>
        </w:rPr>
      </w:pPr>
      <w:r>
        <w:rPr>
          <w:rFonts w:hint="default" w:ascii="Times New Roman" w:hAnsi="Times New Roman" w:eastAsia="宋体" w:cs="Times New Roman"/>
          <w:color w:val="auto"/>
          <w:sz w:val="24"/>
          <w:szCs w:val="32"/>
        </w:rPr>
        <w:t>④项目运行期的环境管理由安全环保部承担；负责该项目内所有环保设施的日常运行管理，保障各环保设施的正常运行，并对环保设施的改进提出积极的建议；</w:t>
      </w:r>
    </w:p>
    <w:p>
      <w:pPr>
        <w:spacing w:line="480" w:lineRule="exact"/>
        <w:ind w:firstLine="480" w:firstLineChars="200"/>
        <w:rPr>
          <w:rFonts w:hint="default" w:ascii="Times New Roman" w:hAnsi="Times New Roman" w:eastAsia="宋体" w:cs="Times New Roman"/>
          <w:color w:val="auto"/>
          <w:sz w:val="24"/>
          <w:szCs w:val="32"/>
        </w:rPr>
      </w:pPr>
      <w:r>
        <w:rPr>
          <w:rFonts w:hint="default" w:ascii="Times New Roman" w:hAnsi="Times New Roman" w:eastAsia="宋体" w:cs="Times New Roman"/>
          <w:color w:val="auto"/>
          <w:sz w:val="24"/>
          <w:szCs w:val="32"/>
        </w:rPr>
        <w:t>⑤负责对职工进行环保宣传教育工作，检查、监督各单位环保制度的执行情况；</w:t>
      </w:r>
    </w:p>
    <w:p>
      <w:pPr>
        <w:spacing w:line="480" w:lineRule="exact"/>
        <w:ind w:firstLine="480" w:firstLineChars="200"/>
        <w:rPr>
          <w:rFonts w:hint="default" w:ascii="Times New Roman" w:hAnsi="Times New Roman" w:eastAsia="宋体" w:cs="Times New Roman"/>
          <w:color w:val="auto"/>
          <w:sz w:val="24"/>
          <w:szCs w:val="32"/>
        </w:rPr>
      </w:pPr>
      <w:r>
        <w:rPr>
          <w:rFonts w:hint="default" w:ascii="Times New Roman" w:hAnsi="Times New Roman" w:eastAsia="宋体" w:cs="Times New Roman"/>
          <w:color w:val="auto"/>
          <w:sz w:val="24"/>
          <w:szCs w:val="32"/>
        </w:rPr>
        <w:t>⑥建立健全环境档案管理与保密制度、污染防治设施设计技术改进及运行资料、污染源调查技术档案、环境监测及评价资料、项目平面图等。</w:t>
      </w:r>
    </w:p>
    <w:p>
      <w:pPr>
        <w:keepNext/>
        <w:keepLines/>
        <w:numPr>
          <w:ilvl w:val="1"/>
          <w:numId w:val="0"/>
        </w:numPr>
        <w:adjustRightInd w:val="0"/>
        <w:spacing w:line="360" w:lineRule="auto"/>
        <w:ind w:left="575" w:hanging="575"/>
        <w:outlineLvl w:val="1"/>
        <w:rPr>
          <w:rFonts w:hint="default" w:ascii="Times New Roman" w:hAnsi="Times New Roman" w:eastAsia="宋体" w:cs="Times New Roman"/>
          <w:b/>
          <w:color w:val="auto"/>
          <w:sz w:val="24"/>
        </w:rPr>
      </w:pPr>
      <w:bookmarkStart w:id="1513" w:name="_Toc7680"/>
      <w:bookmarkStart w:id="1514" w:name="_Toc12873"/>
      <w:bookmarkStart w:id="1515" w:name="_Toc28160"/>
      <w:bookmarkStart w:id="1516" w:name="_Toc29445"/>
      <w:r>
        <w:rPr>
          <w:rFonts w:hint="default" w:ascii="Times New Roman" w:hAnsi="Times New Roman" w:eastAsia="宋体" w:cs="Times New Roman"/>
          <w:b/>
          <w:color w:val="auto"/>
          <w:sz w:val="24"/>
        </w:rPr>
        <w:t>7.2监测计划</w:t>
      </w:r>
      <w:bookmarkEnd w:id="1513"/>
      <w:bookmarkEnd w:id="1514"/>
      <w:bookmarkEnd w:id="1515"/>
      <w:bookmarkEnd w:id="1516"/>
    </w:p>
    <w:p>
      <w:pPr>
        <w:spacing w:line="480" w:lineRule="exact"/>
        <w:ind w:firstLine="480" w:firstLineChars="200"/>
        <w:rPr>
          <w:rFonts w:hint="default" w:ascii="Times New Roman" w:hAnsi="Times New Roman" w:eastAsia="宋体" w:cs="Times New Roman"/>
          <w:color w:val="auto"/>
          <w:sz w:val="24"/>
          <w:szCs w:val="32"/>
        </w:rPr>
      </w:pPr>
      <w:r>
        <w:rPr>
          <w:rFonts w:hint="default" w:ascii="Times New Roman" w:hAnsi="Times New Roman" w:eastAsia="宋体" w:cs="Times New Roman"/>
          <w:color w:val="auto"/>
          <w:sz w:val="24"/>
          <w:szCs w:val="32"/>
        </w:rPr>
        <w:t>建设项目运营期环境监控主要目的是为了项目建成后的环境监测，防止污染事故发生，为环境管理提供依据，主要包括大气、噪声监测。根据</w:t>
      </w:r>
      <w:r>
        <w:rPr>
          <w:rFonts w:hint="eastAsia"/>
          <w:color w:val="auto"/>
          <w:sz w:val="24"/>
          <w:szCs w:val="24"/>
          <w:highlight w:val="none"/>
        </w:rPr>
        <w:t>依据《排污单位自行监测技术指南总则》(HJ819-2017)</w:t>
      </w:r>
      <w:r>
        <w:rPr>
          <w:rFonts w:hint="eastAsia"/>
          <w:color w:val="auto"/>
          <w:sz w:val="24"/>
          <w:szCs w:val="24"/>
          <w:highlight w:val="none"/>
          <w:lang w:val="en-US" w:eastAsia="zh-CN"/>
        </w:rPr>
        <w:t>、</w:t>
      </w:r>
      <w:r>
        <w:rPr>
          <w:rFonts w:hint="default" w:ascii="Times New Roman" w:hAnsi="Times New Roman" w:eastAsia="宋体" w:cs="Times New Roman"/>
          <w:b w:val="0"/>
          <w:bCs/>
          <w:color w:val="auto"/>
          <w:spacing w:val="-10"/>
          <w:sz w:val="24"/>
          <w:szCs w:val="24"/>
          <w:highlight w:val="none"/>
          <w:u w:val="none"/>
          <w:lang w:eastAsia="zh-CN"/>
        </w:rPr>
        <w:t>《排污</w:t>
      </w:r>
      <w:r>
        <w:rPr>
          <w:rFonts w:hint="default" w:ascii="Times New Roman" w:hAnsi="Times New Roman" w:eastAsia="宋体" w:cs="Times New Roman"/>
          <w:b w:val="0"/>
          <w:bCs/>
          <w:color w:val="auto"/>
          <w:spacing w:val="-10"/>
          <w:sz w:val="24"/>
          <w:szCs w:val="24"/>
          <w:highlight w:val="none"/>
          <w:u w:val="none"/>
          <w:lang w:val="en-US" w:eastAsia="zh-CN"/>
        </w:rPr>
        <w:t>单位自行监测技术指南 食品制造</w:t>
      </w:r>
      <w:r>
        <w:rPr>
          <w:rFonts w:hint="default" w:ascii="Times New Roman" w:hAnsi="Times New Roman" w:eastAsia="宋体" w:cs="Times New Roman"/>
          <w:b w:val="0"/>
          <w:bCs/>
          <w:color w:val="auto"/>
          <w:spacing w:val="-10"/>
          <w:sz w:val="24"/>
          <w:szCs w:val="24"/>
          <w:highlight w:val="none"/>
          <w:u w:val="none"/>
          <w:lang w:eastAsia="zh-CN"/>
        </w:rPr>
        <w:t>》（</w:t>
      </w:r>
      <w:r>
        <w:rPr>
          <w:rFonts w:hint="default" w:ascii="Times New Roman" w:hAnsi="Times New Roman" w:eastAsia="宋体" w:cs="Times New Roman"/>
          <w:b w:val="0"/>
          <w:bCs/>
          <w:color w:val="auto"/>
          <w:spacing w:val="-10"/>
          <w:sz w:val="24"/>
          <w:szCs w:val="24"/>
          <w:highlight w:val="none"/>
          <w:u w:val="none"/>
          <w:lang w:val="en-US" w:eastAsia="zh-CN"/>
        </w:rPr>
        <w:t>HJ1084-2020</w:t>
      </w:r>
      <w:r>
        <w:rPr>
          <w:rFonts w:hint="default" w:ascii="Times New Roman" w:hAnsi="Times New Roman" w:eastAsia="宋体" w:cs="Times New Roman"/>
          <w:b w:val="0"/>
          <w:bCs/>
          <w:color w:val="auto"/>
          <w:spacing w:val="-10"/>
          <w:sz w:val="24"/>
          <w:szCs w:val="24"/>
          <w:highlight w:val="none"/>
          <w:u w:val="none"/>
          <w:lang w:eastAsia="zh-CN"/>
        </w:rPr>
        <w:t>）</w:t>
      </w:r>
      <w:r>
        <w:rPr>
          <w:rFonts w:hint="eastAsia" w:ascii="Times New Roman" w:hAnsi="Times New Roman" w:eastAsia="宋体" w:cs="Times New Roman"/>
          <w:b w:val="0"/>
          <w:bCs/>
          <w:color w:val="auto"/>
          <w:spacing w:val="-10"/>
          <w:sz w:val="24"/>
          <w:szCs w:val="24"/>
          <w:highlight w:val="none"/>
          <w:u w:val="none"/>
          <w:lang w:eastAsia="zh-CN"/>
        </w:rPr>
        <w:t>、</w:t>
      </w:r>
      <w:r>
        <w:rPr>
          <w:rFonts w:hint="default" w:ascii="Times New Roman" w:hAnsi="Times New Roman" w:eastAsia="宋体" w:cs="Times New Roman"/>
          <w:b w:val="0"/>
          <w:bCs/>
          <w:color w:val="auto"/>
          <w:spacing w:val="-10"/>
          <w:sz w:val="24"/>
          <w:szCs w:val="24"/>
          <w:highlight w:val="none"/>
          <w:u w:val="none"/>
          <w:lang w:eastAsia="zh-CN"/>
        </w:rPr>
        <w:t>《排污</w:t>
      </w:r>
      <w:r>
        <w:rPr>
          <w:rFonts w:hint="default" w:ascii="Times New Roman" w:hAnsi="Times New Roman" w:eastAsia="宋体" w:cs="Times New Roman"/>
          <w:b w:val="0"/>
          <w:bCs/>
          <w:color w:val="auto"/>
          <w:spacing w:val="-10"/>
          <w:sz w:val="24"/>
          <w:szCs w:val="24"/>
          <w:highlight w:val="none"/>
          <w:u w:val="none"/>
          <w:lang w:val="en-US" w:eastAsia="zh-CN"/>
        </w:rPr>
        <w:t>单位自行监测技术指南 酒、饮料制造工业</w:t>
      </w:r>
      <w:r>
        <w:rPr>
          <w:rFonts w:hint="default" w:ascii="Times New Roman" w:hAnsi="Times New Roman" w:eastAsia="宋体" w:cs="Times New Roman"/>
          <w:b w:val="0"/>
          <w:bCs/>
          <w:color w:val="auto"/>
          <w:spacing w:val="-10"/>
          <w:sz w:val="24"/>
          <w:szCs w:val="24"/>
          <w:highlight w:val="none"/>
          <w:u w:val="none"/>
          <w:lang w:eastAsia="zh-CN"/>
        </w:rPr>
        <w:t>》（</w:t>
      </w:r>
      <w:r>
        <w:rPr>
          <w:rFonts w:hint="default" w:ascii="Times New Roman" w:hAnsi="Times New Roman" w:eastAsia="宋体" w:cs="Times New Roman"/>
          <w:b w:val="0"/>
          <w:bCs/>
          <w:color w:val="auto"/>
          <w:spacing w:val="-10"/>
          <w:sz w:val="24"/>
          <w:szCs w:val="24"/>
          <w:highlight w:val="none"/>
          <w:u w:val="none"/>
          <w:lang w:val="en-US" w:eastAsia="zh-CN"/>
        </w:rPr>
        <w:t>HJ10</w:t>
      </w:r>
      <w:r>
        <w:rPr>
          <w:rFonts w:hint="eastAsia" w:ascii="Times New Roman" w:hAnsi="Times New Roman" w:eastAsia="宋体" w:cs="Times New Roman"/>
          <w:b w:val="0"/>
          <w:bCs/>
          <w:color w:val="auto"/>
          <w:spacing w:val="-10"/>
          <w:sz w:val="24"/>
          <w:szCs w:val="24"/>
          <w:highlight w:val="none"/>
          <w:u w:val="none"/>
          <w:lang w:val="en-US" w:eastAsia="zh-CN"/>
        </w:rPr>
        <w:t>28</w:t>
      </w:r>
      <w:r>
        <w:rPr>
          <w:rFonts w:hint="default" w:ascii="Times New Roman" w:hAnsi="Times New Roman" w:eastAsia="宋体" w:cs="Times New Roman"/>
          <w:b w:val="0"/>
          <w:bCs/>
          <w:color w:val="auto"/>
          <w:spacing w:val="-10"/>
          <w:sz w:val="24"/>
          <w:szCs w:val="24"/>
          <w:highlight w:val="none"/>
          <w:u w:val="none"/>
          <w:lang w:val="en-US" w:eastAsia="zh-CN"/>
        </w:rPr>
        <w:t>-20</w:t>
      </w:r>
      <w:r>
        <w:rPr>
          <w:rFonts w:hint="eastAsia" w:ascii="Times New Roman" w:hAnsi="Times New Roman" w:eastAsia="宋体" w:cs="Times New Roman"/>
          <w:b w:val="0"/>
          <w:bCs/>
          <w:color w:val="auto"/>
          <w:spacing w:val="-10"/>
          <w:sz w:val="24"/>
          <w:szCs w:val="24"/>
          <w:highlight w:val="none"/>
          <w:u w:val="none"/>
          <w:lang w:val="en-US" w:eastAsia="zh-CN"/>
        </w:rPr>
        <w:t>19</w:t>
      </w:r>
      <w:r>
        <w:rPr>
          <w:rFonts w:hint="default" w:ascii="Times New Roman" w:hAnsi="Times New Roman" w:eastAsia="宋体" w:cs="Times New Roman"/>
          <w:b w:val="0"/>
          <w:bCs/>
          <w:color w:val="auto"/>
          <w:spacing w:val="-10"/>
          <w:sz w:val="24"/>
          <w:szCs w:val="24"/>
          <w:highlight w:val="none"/>
          <w:u w:val="none"/>
          <w:lang w:eastAsia="zh-CN"/>
        </w:rPr>
        <w:t>）</w:t>
      </w:r>
      <w:r>
        <w:rPr>
          <w:rFonts w:hint="eastAsia" w:ascii="Times New Roman" w:hAnsi="Times New Roman" w:eastAsia="宋体" w:cs="Times New Roman"/>
          <w:b w:val="0"/>
          <w:bCs/>
          <w:color w:val="auto"/>
          <w:spacing w:val="-10"/>
          <w:sz w:val="24"/>
          <w:szCs w:val="24"/>
          <w:highlight w:val="none"/>
          <w:u w:val="none"/>
          <w:lang w:val="en-US" w:eastAsia="zh-CN"/>
        </w:rPr>
        <w:t>及</w:t>
      </w:r>
      <w:r>
        <w:rPr>
          <w:rFonts w:hint="default" w:ascii="Times New Roman" w:hAnsi="Times New Roman" w:eastAsia="宋体" w:cs="Times New Roman"/>
          <w:b w:val="0"/>
          <w:bCs/>
          <w:color w:val="auto"/>
          <w:spacing w:val="-10"/>
          <w:sz w:val="24"/>
          <w:szCs w:val="24"/>
          <w:highlight w:val="none"/>
          <w:u w:val="none"/>
          <w:lang w:eastAsia="zh-CN"/>
        </w:rPr>
        <w:t>《排污</w:t>
      </w:r>
      <w:r>
        <w:rPr>
          <w:rFonts w:hint="default" w:ascii="Times New Roman" w:hAnsi="Times New Roman" w:eastAsia="宋体" w:cs="Times New Roman"/>
          <w:b w:val="0"/>
          <w:bCs/>
          <w:color w:val="auto"/>
          <w:spacing w:val="-10"/>
          <w:sz w:val="24"/>
          <w:szCs w:val="24"/>
          <w:highlight w:val="none"/>
          <w:u w:val="none"/>
          <w:lang w:val="en-US" w:eastAsia="zh-CN"/>
        </w:rPr>
        <w:t xml:space="preserve">单位自行监测技术指南 </w:t>
      </w:r>
      <w:r>
        <w:rPr>
          <w:rFonts w:hint="eastAsia" w:ascii="Times New Roman" w:hAnsi="Times New Roman" w:eastAsia="宋体" w:cs="Times New Roman"/>
          <w:b w:val="0"/>
          <w:bCs/>
          <w:color w:val="auto"/>
          <w:spacing w:val="-10"/>
          <w:sz w:val="24"/>
          <w:szCs w:val="24"/>
          <w:highlight w:val="none"/>
          <w:u w:val="none"/>
          <w:lang w:val="en-US" w:eastAsia="zh-CN"/>
        </w:rPr>
        <w:t>火力发电及锅炉</w:t>
      </w:r>
      <w:r>
        <w:rPr>
          <w:rFonts w:hint="default" w:ascii="Times New Roman" w:hAnsi="Times New Roman" w:eastAsia="宋体" w:cs="Times New Roman"/>
          <w:b w:val="0"/>
          <w:bCs/>
          <w:color w:val="auto"/>
          <w:spacing w:val="-10"/>
          <w:sz w:val="24"/>
          <w:szCs w:val="24"/>
          <w:highlight w:val="none"/>
          <w:u w:val="none"/>
          <w:lang w:eastAsia="zh-CN"/>
        </w:rPr>
        <w:t>》（</w:t>
      </w:r>
      <w:r>
        <w:rPr>
          <w:rFonts w:hint="default" w:ascii="Times New Roman" w:hAnsi="Times New Roman" w:eastAsia="宋体" w:cs="Times New Roman"/>
          <w:b w:val="0"/>
          <w:bCs/>
          <w:color w:val="auto"/>
          <w:spacing w:val="-10"/>
          <w:sz w:val="24"/>
          <w:szCs w:val="24"/>
          <w:highlight w:val="none"/>
          <w:u w:val="none"/>
          <w:lang w:val="en-US" w:eastAsia="zh-CN"/>
        </w:rPr>
        <w:t>HJ</w:t>
      </w:r>
      <w:r>
        <w:rPr>
          <w:rFonts w:hint="eastAsia" w:ascii="Times New Roman" w:hAnsi="Times New Roman" w:eastAsia="宋体" w:cs="Times New Roman"/>
          <w:b w:val="0"/>
          <w:bCs/>
          <w:color w:val="auto"/>
          <w:spacing w:val="-10"/>
          <w:sz w:val="24"/>
          <w:szCs w:val="24"/>
          <w:highlight w:val="none"/>
          <w:u w:val="none"/>
          <w:lang w:val="en-US" w:eastAsia="zh-CN"/>
        </w:rPr>
        <w:t>820</w:t>
      </w:r>
      <w:r>
        <w:rPr>
          <w:rFonts w:hint="default" w:ascii="Times New Roman" w:hAnsi="Times New Roman" w:eastAsia="宋体" w:cs="Times New Roman"/>
          <w:b w:val="0"/>
          <w:bCs/>
          <w:color w:val="auto"/>
          <w:spacing w:val="-10"/>
          <w:sz w:val="24"/>
          <w:szCs w:val="24"/>
          <w:highlight w:val="none"/>
          <w:u w:val="none"/>
          <w:lang w:val="en-US" w:eastAsia="zh-CN"/>
        </w:rPr>
        <w:t>-20</w:t>
      </w:r>
      <w:r>
        <w:rPr>
          <w:rFonts w:hint="eastAsia" w:ascii="Times New Roman" w:hAnsi="Times New Roman" w:eastAsia="宋体" w:cs="Times New Roman"/>
          <w:b w:val="0"/>
          <w:bCs/>
          <w:color w:val="auto"/>
          <w:spacing w:val="-10"/>
          <w:sz w:val="24"/>
          <w:szCs w:val="24"/>
          <w:highlight w:val="none"/>
          <w:u w:val="none"/>
          <w:lang w:val="en-US" w:eastAsia="zh-CN"/>
        </w:rPr>
        <w:t>17</w:t>
      </w:r>
      <w:r>
        <w:rPr>
          <w:rFonts w:hint="default" w:ascii="Times New Roman" w:hAnsi="Times New Roman" w:eastAsia="宋体" w:cs="Times New Roman"/>
          <w:b w:val="0"/>
          <w:bCs/>
          <w:color w:val="auto"/>
          <w:spacing w:val="-10"/>
          <w:sz w:val="24"/>
          <w:szCs w:val="24"/>
          <w:highlight w:val="none"/>
          <w:u w:val="none"/>
          <w:lang w:eastAsia="zh-CN"/>
        </w:rPr>
        <w:t>）</w:t>
      </w:r>
      <w:r>
        <w:rPr>
          <w:rFonts w:hint="default" w:ascii="Times New Roman" w:hAnsi="Times New Roman" w:eastAsia="宋体" w:cs="Times New Roman"/>
          <w:color w:val="auto"/>
          <w:sz w:val="24"/>
          <w:szCs w:val="32"/>
        </w:rPr>
        <w:t>等制定制定本企业大气监测方案。</w:t>
      </w:r>
    </w:p>
    <w:p>
      <w:pPr>
        <w:jc w:val="center"/>
        <w:rPr>
          <w:rFonts w:hint="default" w:ascii="Times New Roman" w:hAnsi="Times New Roman" w:eastAsia="宋体" w:cs="Times New Roman"/>
          <w:b/>
          <w:bCs/>
          <w:color w:val="auto"/>
          <w:szCs w:val="21"/>
        </w:rPr>
      </w:pPr>
      <w:r>
        <w:rPr>
          <w:rFonts w:hint="default" w:ascii="Times New Roman" w:hAnsi="Times New Roman" w:eastAsia="宋体" w:cs="Times New Roman"/>
          <w:b/>
          <w:bCs/>
          <w:color w:val="auto"/>
          <w:szCs w:val="21"/>
        </w:rPr>
        <w:t>表7-1    环境监测计划</w:t>
      </w:r>
    </w:p>
    <w:tbl>
      <w:tblPr>
        <w:tblStyle w:val="30"/>
        <w:tblW w:w="8787" w:type="dxa"/>
        <w:jc w:val="center"/>
        <w:tblBorders>
          <w:top w:val="single" w:color="000000" w:sz="12" w:space="0"/>
          <w:left w:val="none" w:color="auto" w:sz="0" w:space="0"/>
          <w:bottom w:val="single" w:color="000000" w:sz="12" w:space="0"/>
          <w:right w:val="none" w:color="auto" w:sz="0" w:space="0"/>
          <w:insideH w:val="single" w:color="000000" w:sz="2" w:space="0"/>
          <w:insideV w:val="single" w:color="000000" w:sz="4" w:space="0"/>
        </w:tblBorders>
        <w:tblLayout w:type="autofit"/>
        <w:tblCellMar>
          <w:top w:w="0" w:type="dxa"/>
          <w:left w:w="108" w:type="dxa"/>
          <w:bottom w:w="0" w:type="dxa"/>
          <w:right w:w="108" w:type="dxa"/>
        </w:tblCellMar>
      </w:tblPr>
      <w:tblGrid>
        <w:gridCol w:w="1322"/>
        <w:gridCol w:w="2184"/>
        <w:gridCol w:w="3194"/>
        <w:gridCol w:w="2087"/>
      </w:tblGrid>
      <w:tr>
        <w:tblPrEx>
          <w:tblBorders>
            <w:top w:val="single" w:color="000000" w:sz="12" w:space="0"/>
            <w:left w:val="none" w:color="auto" w:sz="0" w:space="0"/>
            <w:bottom w:val="single" w:color="000000" w:sz="12" w:space="0"/>
            <w:right w:val="none" w:color="auto" w:sz="0" w:space="0"/>
            <w:insideH w:val="single" w:color="000000" w:sz="2" w:space="0"/>
            <w:insideV w:val="single" w:color="000000" w:sz="4" w:space="0"/>
          </w:tblBorders>
          <w:tblCellMar>
            <w:top w:w="0" w:type="dxa"/>
            <w:left w:w="108" w:type="dxa"/>
            <w:bottom w:w="0" w:type="dxa"/>
            <w:right w:w="108" w:type="dxa"/>
          </w:tblCellMar>
        </w:tblPrEx>
        <w:trPr>
          <w:trHeight w:val="90" w:hRule="atLeast"/>
          <w:jc w:val="center"/>
        </w:trPr>
        <w:tc>
          <w:tcPr>
            <w:tcW w:w="1322" w:type="dxa"/>
            <w:tcBorders>
              <w:tl2br w:val="nil"/>
              <w:tr2bl w:val="nil"/>
            </w:tcBorders>
            <w:vAlign w:val="center"/>
          </w:tcPr>
          <w:p>
            <w:pPr>
              <w:adjustRightInd w:val="0"/>
              <w:snapToGrid w:val="0"/>
              <w:jc w:val="center"/>
              <w:rPr>
                <w:rFonts w:hint="default" w:ascii="Times New Roman" w:hAnsi="Times New Roman" w:eastAsia="宋体" w:cs="Times New Roman"/>
                <w:color w:val="auto"/>
                <w:kern w:val="0"/>
                <w:szCs w:val="21"/>
              </w:rPr>
            </w:pPr>
            <w:r>
              <w:rPr>
                <w:rFonts w:hint="default" w:ascii="Times New Roman" w:hAnsi="Times New Roman" w:eastAsia="宋体" w:cs="Times New Roman"/>
                <w:color w:val="auto"/>
                <w:kern w:val="0"/>
                <w:szCs w:val="21"/>
              </w:rPr>
              <w:t>类型</w:t>
            </w:r>
          </w:p>
        </w:tc>
        <w:tc>
          <w:tcPr>
            <w:tcW w:w="2184" w:type="dxa"/>
            <w:tcBorders>
              <w:tl2br w:val="nil"/>
              <w:tr2bl w:val="nil"/>
            </w:tcBorders>
            <w:vAlign w:val="center"/>
          </w:tcPr>
          <w:p>
            <w:pPr>
              <w:adjustRightInd w:val="0"/>
              <w:snapToGrid w:val="0"/>
              <w:jc w:val="center"/>
              <w:rPr>
                <w:rFonts w:hint="default" w:ascii="Times New Roman" w:hAnsi="Times New Roman" w:eastAsia="宋体" w:cs="Times New Roman"/>
                <w:color w:val="auto"/>
                <w:kern w:val="0"/>
                <w:szCs w:val="21"/>
              </w:rPr>
            </w:pPr>
            <w:r>
              <w:rPr>
                <w:rFonts w:hint="default" w:ascii="Times New Roman" w:hAnsi="Times New Roman" w:eastAsia="宋体" w:cs="Times New Roman"/>
                <w:color w:val="auto"/>
                <w:kern w:val="0"/>
                <w:szCs w:val="21"/>
              </w:rPr>
              <w:t>监测项目</w:t>
            </w:r>
          </w:p>
        </w:tc>
        <w:tc>
          <w:tcPr>
            <w:tcW w:w="3194" w:type="dxa"/>
            <w:tcBorders>
              <w:tl2br w:val="nil"/>
              <w:tr2bl w:val="nil"/>
            </w:tcBorders>
            <w:vAlign w:val="center"/>
          </w:tcPr>
          <w:p>
            <w:pPr>
              <w:adjustRightInd w:val="0"/>
              <w:snapToGrid w:val="0"/>
              <w:jc w:val="center"/>
              <w:rPr>
                <w:rFonts w:hint="default" w:ascii="Times New Roman" w:hAnsi="Times New Roman" w:eastAsia="宋体" w:cs="Times New Roman"/>
                <w:color w:val="auto"/>
                <w:kern w:val="0"/>
                <w:szCs w:val="21"/>
              </w:rPr>
            </w:pPr>
            <w:r>
              <w:rPr>
                <w:rFonts w:hint="default" w:ascii="Times New Roman" w:hAnsi="Times New Roman" w:eastAsia="宋体" w:cs="Times New Roman"/>
                <w:color w:val="auto"/>
                <w:kern w:val="0"/>
                <w:szCs w:val="21"/>
              </w:rPr>
              <w:t>监测点</w:t>
            </w:r>
          </w:p>
        </w:tc>
        <w:tc>
          <w:tcPr>
            <w:tcW w:w="2087" w:type="dxa"/>
            <w:tcBorders>
              <w:tl2br w:val="nil"/>
              <w:tr2bl w:val="nil"/>
            </w:tcBorders>
            <w:vAlign w:val="center"/>
          </w:tcPr>
          <w:p>
            <w:pPr>
              <w:adjustRightInd w:val="0"/>
              <w:snapToGrid w:val="0"/>
              <w:jc w:val="center"/>
              <w:rPr>
                <w:rFonts w:hint="default" w:ascii="Times New Roman" w:hAnsi="Times New Roman" w:eastAsia="宋体" w:cs="Times New Roman"/>
                <w:color w:val="auto"/>
                <w:kern w:val="0"/>
                <w:szCs w:val="21"/>
              </w:rPr>
            </w:pPr>
            <w:r>
              <w:rPr>
                <w:rFonts w:hint="default" w:ascii="Times New Roman" w:hAnsi="Times New Roman" w:eastAsia="宋体" w:cs="Times New Roman"/>
                <w:color w:val="auto"/>
                <w:kern w:val="0"/>
                <w:szCs w:val="21"/>
              </w:rPr>
              <w:t>监测频率</w:t>
            </w: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4" w:space="0"/>
          </w:tblBorders>
          <w:tblCellMar>
            <w:top w:w="0" w:type="dxa"/>
            <w:left w:w="108" w:type="dxa"/>
            <w:bottom w:w="0" w:type="dxa"/>
            <w:right w:w="108" w:type="dxa"/>
          </w:tblCellMar>
        </w:tblPrEx>
        <w:trPr>
          <w:cantSplit/>
          <w:trHeight w:val="585" w:hRule="atLeast"/>
          <w:jc w:val="center"/>
        </w:trPr>
        <w:tc>
          <w:tcPr>
            <w:tcW w:w="1322" w:type="dxa"/>
            <w:vMerge w:val="restart"/>
            <w:tcBorders>
              <w:tl2br w:val="nil"/>
              <w:tr2bl w:val="nil"/>
            </w:tcBorders>
            <w:vAlign w:val="center"/>
          </w:tcPr>
          <w:p>
            <w:pPr>
              <w:adjustRightInd w:val="0"/>
              <w:snapToGrid w:val="0"/>
              <w:jc w:val="center"/>
              <w:rPr>
                <w:rFonts w:hint="default" w:ascii="Times New Roman" w:hAnsi="Times New Roman" w:eastAsia="宋体" w:cs="Times New Roman"/>
                <w:color w:val="auto"/>
                <w:kern w:val="0"/>
                <w:szCs w:val="21"/>
              </w:rPr>
            </w:pPr>
            <w:r>
              <w:rPr>
                <w:rFonts w:hint="default" w:ascii="Times New Roman" w:hAnsi="Times New Roman" w:eastAsia="宋体" w:cs="Times New Roman"/>
                <w:color w:val="auto"/>
                <w:kern w:val="0"/>
                <w:szCs w:val="21"/>
              </w:rPr>
              <w:t>有组织废气</w:t>
            </w:r>
          </w:p>
        </w:tc>
        <w:tc>
          <w:tcPr>
            <w:tcW w:w="2184" w:type="dxa"/>
            <w:tcBorders>
              <w:bottom w:val="single" w:color="auto" w:sz="4" w:space="0"/>
              <w:tl2br w:val="nil"/>
              <w:tr2bl w:val="nil"/>
            </w:tcBorders>
            <w:vAlign w:val="center"/>
          </w:tcPr>
          <w:p>
            <w:pPr>
              <w:adjustRightInd w:val="0"/>
              <w:snapToGrid w:val="0"/>
              <w:jc w:val="center"/>
              <w:rPr>
                <w:rFonts w:hint="default" w:ascii="Times New Roman" w:hAnsi="Times New Roman" w:eastAsia="宋体" w:cs="Times New Roman"/>
                <w:color w:val="auto"/>
                <w:kern w:val="0"/>
                <w:szCs w:val="21"/>
              </w:rPr>
            </w:pPr>
            <w:r>
              <w:rPr>
                <w:rFonts w:hint="default" w:ascii="Times New Roman" w:hAnsi="Times New Roman" w:eastAsia="宋体" w:cs="Times New Roman"/>
                <w:color w:val="auto"/>
                <w:kern w:val="0"/>
                <w:szCs w:val="21"/>
              </w:rPr>
              <w:t>烟囱排放口</w:t>
            </w:r>
          </w:p>
        </w:tc>
        <w:tc>
          <w:tcPr>
            <w:tcW w:w="3194" w:type="dxa"/>
            <w:tcBorders>
              <w:bottom w:val="single" w:color="auto" w:sz="4" w:space="0"/>
              <w:tl2br w:val="nil"/>
              <w:tr2bl w:val="nil"/>
            </w:tcBorders>
            <w:vAlign w:val="center"/>
          </w:tcPr>
          <w:p>
            <w:pPr>
              <w:adjustRightInd w:val="0"/>
              <w:snapToGrid w:val="0"/>
              <w:jc w:val="center"/>
              <w:rPr>
                <w:rFonts w:hint="default" w:ascii="Times New Roman" w:hAnsi="Times New Roman" w:eastAsia="宋体" w:cs="Times New Roman"/>
                <w:color w:val="auto"/>
                <w:kern w:val="0"/>
                <w:szCs w:val="21"/>
              </w:rPr>
            </w:pPr>
            <w:r>
              <w:rPr>
                <w:rFonts w:hint="default" w:ascii="Times New Roman" w:hAnsi="Times New Roman" w:eastAsia="宋体" w:cs="Times New Roman"/>
                <w:color w:val="auto"/>
                <w:kern w:val="0"/>
                <w:szCs w:val="21"/>
              </w:rPr>
              <w:t>颗粒物、二氧化硫、氮氧化物</w:t>
            </w:r>
            <w:r>
              <w:rPr>
                <w:rFonts w:hint="default" w:ascii="Times New Roman" w:hAnsi="Times New Roman" w:eastAsia="宋体" w:cs="Times New Roman"/>
                <w:color w:val="auto"/>
                <w:kern w:val="0"/>
                <w:szCs w:val="21"/>
                <w:lang w:eastAsia="zh-CN"/>
              </w:rPr>
              <w:t>、</w:t>
            </w:r>
            <w:r>
              <w:rPr>
                <w:rFonts w:hint="default" w:ascii="Times New Roman" w:hAnsi="Times New Roman" w:eastAsia="宋体" w:cs="Times New Roman"/>
                <w:b w:val="0"/>
                <w:bCs w:val="0"/>
                <w:color w:val="auto"/>
                <w:sz w:val="21"/>
                <w:szCs w:val="21"/>
              </w:rPr>
              <w:t>汞及其化合物</w:t>
            </w:r>
            <w:r>
              <w:rPr>
                <w:rFonts w:hint="default" w:ascii="Times New Roman" w:hAnsi="Times New Roman" w:eastAsia="宋体" w:cs="Times New Roman"/>
                <w:color w:val="auto"/>
                <w:kern w:val="0"/>
                <w:szCs w:val="21"/>
              </w:rPr>
              <w:t>、林格曼黑度</w:t>
            </w:r>
          </w:p>
        </w:tc>
        <w:tc>
          <w:tcPr>
            <w:tcW w:w="2087" w:type="dxa"/>
            <w:tcBorders>
              <w:bottom w:val="single" w:color="auto" w:sz="4" w:space="0"/>
              <w:tl2br w:val="nil"/>
              <w:tr2bl w:val="nil"/>
            </w:tcBorders>
            <w:vAlign w:val="center"/>
          </w:tcPr>
          <w:p>
            <w:pPr>
              <w:adjustRightInd w:val="0"/>
              <w:snapToGrid w:val="0"/>
              <w:jc w:val="center"/>
              <w:rPr>
                <w:rFonts w:hint="default" w:ascii="Times New Roman" w:hAnsi="Times New Roman" w:eastAsia="宋体" w:cs="Times New Roman"/>
                <w:color w:val="auto"/>
                <w:kern w:val="0"/>
                <w:szCs w:val="21"/>
              </w:rPr>
            </w:pPr>
            <w:r>
              <w:rPr>
                <w:rFonts w:hint="default" w:ascii="Times New Roman" w:hAnsi="Times New Roman" w:eastAsia="宋体" w:cs="Times New Roman"/>
                <w:snapToGrid w:val="0"/>
                <w:color w:val="auto"/>
                <w:szCs w:val="21"/>
              </w:rPr>
              <w:t>1次/月</w:t>
            </w: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4" w:space="0"/>
          </w:tblBorders>
          <w:tblCellMar>
            <w:top w:w="0" w:type="dxa"/>
            <w:left w:w="108" w:type="dxa"/>
            <w:bottom w:w="0" w:type="dxa"/>
            <w:right w:w="108" w:type="dxa"/>
          </w:tblCellMar>
        </w:tblPrEx>
        <w:trPr>
          <w:cantSplit/>
          <w:trHeight w:val="237" w:hRule="atLeast"/>
          <w:jc w:val="center"/>
        </w:trPr>
        <w:tc>
          <w:tcPr>
            <w:tcW w:w="1322" w:type="dxa"/>
            <w:vMerge w:val="continue"/>
            <w:tcBorders>
              <w:tl2br w:val="nil"/>
              <w:tr2bl w:val="nil"/>
            </w:tcBorders>
            <w:vAlign w:val="center"/>
          </w:tcPr>
          <w:p>
            <w:pPr>
              <w:adjustRightInd w:val="0"/>
              <w:snapToGrid w:val="0"/>
              <w:jc w:val="center"/>
              <w:rPr>
                <w:rFonts w:hint="default" w:ascii="Times New Roman" w:hAnsi="Times New Roman" w:eastAsia="宋体" w:cs="Times New Roman"/>
                <w:color w:val="auto"/>
                <w:kern w:val="0"/>
                <w:szCs w:val="21"/>
              </w:rPr>
            </w:pPr>
          </w:p>
        </w:tc>
        <w:tc>
          <w:tcPr>
            <w:tcW w:w="2184" w:type="dxa"/>
            <w:tcBorders>
              <w:top w:val="single" w:color="auto" w:sz="4" w:space="0"/>
              <w:tl2br w:val="nil"/>
              <w:tr2bl w:val="nil"/>
            </w:tcBorders>
            <w:vAlign w:val="center"/>
          </w:tcPr>
          <w:p>
            <w:pPr>
              <w:adjustRightInd w:val="0"/>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rPr>
              <w:t>排气筒</w:t>
            </w:r>
          </w:p>
        </w:tc>
        <w:tc>
          <w:tcPr>
            <w:tcW w:w="3194" w:type="dxa"/>
            <w:tcBorders>
              <w:top w:val="single" w:color="auto" w:sz="4" w:space="0"/>
              <w:tl2br w:val="nil"/>
              <w:tr2bl w:val="nil"/>
            </w:tcBorders>
            <w:vAlign w:val="center"/>
          </w:tcPr>
          <w:p>
            <w:pPr>
              <w:adjustRightInd w:val="0"/>
              <w:snapToGrid w:val="0"/>
              <w:spacing w:line="240" w:lineRule="auto"/>
              <w:ind w:firstLine="0" w:firstLineChars="0"/>
              <w:jc w:val="center"/>
              <w:rPr>
                <w:rFonts w:hint="default" w:ascii="Times New Roman" w:hAnsi="Times New Roman" w:eastAsia="宋体" w:cs="Times New Roman"/>
                <w:b w:val="0"/>
                <w:bCs w:val="0"/>
                <w:color w:val="auto"/>
                <w:kern w:val="0"/>
                <w:sz w:val="21"/>
                <w:szCs w:val="21"/>
                <w:highlight w:val="none"/>
                <w:lang w:val="en-US" w:eastAsia="zh-CN" w:bidi="ar-SA"/>
              </w:rPr>
            </w:pPr>
            <w:r>
              <w:rPr>
                <w:rFonts w:hint="eastAsia" w:ascii="Times New Roman" w:hAnsi="Times New Roman" w:eastAsia="宋体" w:cs="Times New Roman"/>
                <w:b w:val="0"/>
                <w:bCs w:val="0"/>
                <w:color w:val="auto"/>
                <w:kern w:val="0"/>
                <w:sz w:val="21"/>
                <w:szCs w:val="21"/>
                <w:highlight w:val="none"/>
                <w:lang w:val="en-US" w:eastAsia="zh-CN"/>
              </w:rPr>
              <w:t>臭气浓度、氨、硫化氢</w:t>
            </w:r>
          </w:p>
        </w:tc>
        <w:tc>
          <w:tcPr>
            <w:tcW w:w="2087" w:type="dxa"/>
            <w:tcBorders>
              <w:top w:val="single" w:color="auto" w:sz="4" w:space="0"/>
              <w:tl2br w:val="nil"/>
              <w:tr2bl w:val="nil"/>
            </w:tcBorders>
            <w:vAlign w:val="center"/>
          </w:tcPr>
          <w:p>
            <w:pPr>
              <w:adjustRightInd w:val="0"/>
              <w:snapToGrid w:val="0"/>
              <w:spacing w:line="240" w:lineRule="auto"/>
              <w:ind w:firstLine="0" w:firstLineChars="0"/>
              <w:jc w:val="center"/>
              <w:rPr>
                <w:rFonts w:hint="default" w:ascii="Times New Roman" w:hAnsi="Times New Roman" w:eastAsia="宋体" w:cs="Times New Roman"/>
                <w:b w:val="0"/>
                <w:bCs w:val="0"/>
                <w:color w:val="auto"/>
                <w:kern w:val="0"/>
                <w:sz w:val="21"/>
                <w:szCs w:val="21"/>
                <w:highlight w:val="none"/>
                <w:lang w:val="en-US" w:eastAsia="zh-CN" w:bidi="ar-SA"/>
              </w:rPr>
            </w:pPr>
            <w:r>
              <w:rPr>
                <w:rFonts w:hint="default" w:ascii="Times New Roman" w:hAnsi="Times New Roman" w:eastAsia="宋体" w:cs="Times New Roman"/>
                <w:b w:val="0"/>
                <w:bCs w:val="0"/>
                <w:color w:val="auto"/>
                <w:kern w:val="0"/>
                <w:sz w:val="21"/>
                <w:szCs w:val="21"/>
                <w:highlight w:val="none"/>
                <w:lang w:val="en-US" w:eastAsia="zh-CN"/>
              </w:rPr>
              <w:t>1次/</w:t>
            </w:r>
            <w:r>
              <w:rPr>
                <w:rFonts w:hint="eastAsia" w:ascii="Times New Roman" w:hAnsi="Times New Roman" w:eastAsia="宋体" w:cs="Times New Roman"/>
                <w:b w:val="0"/>
                <w:bCs w:val="0"/>
                <w:color w:val="auto"/>
                <w:kern w:val="0"/>
                <w:sz w:val="21"/>
                <w:szCs w:val="21"/>
                <w:highlight w:val="none"/>
                <w:lang w:val="en-US" w:eastAsia="zh-CN"/>
              </w:rPr>
              <w:t>半年</w:t>
            </w: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4" w:space="0"/>
          </w:tblBorders>
          <w:tblCellMar>
            <w:top w:w="0" w:type="dxa"/>
            <w:left w:w="108" w:type="dxa"/>
            <w:bottom w:w="0" w:type="dxa"/>
            <w:right w:w="108" w:type="dxa"/>
          </w:tblCellMar>
        </w:tblPrEx>
        <w:trPr>
          <w:cantSplit/>
          <w:trHeight w:val="90" w:hRule="atLeast"/>
          <w:jc w:val="center"/>
        </w:trPr>
        <w:tc>
          <w:tcPr>
            <w:tcW w:w="1322" w:type="dxa"/>
            <w:tcBorders>
              <w:tl2br w:val="nil"/>
              <w:tr2bl w:val="nil"/>
            </w:tcBorders>
            <w:vAlign w:val="center"/>
          </w:tcPr>
          <w:p>
            <w:pPr>
              <w:adjustRightInd w:val="0"/>
              <w:snapToGrid w:val="0"/>
              <w:jc w:val="center"/>
              <w:rPr>
                <w:rFonts w:hint="default" w:ascii="Times New Roman" w:hAnsi="Times New Roman" w:eastAsia="宋体" w:cs="Times New Roman"/>
                <w:color w:val="auto"/>
                <w:kern w:val="0"/>
                <w:szCs w:val="21"/>
              </w:rPr>
            </w:pPr>
            <w:r>
              <w:rPr>
                <w:rFonts w:hint="default" w:ascii="Times New Roman" w:hAnsi="Times New Roman" w:eastAsia="宋体" w:cs="Times New Roman"/>
                <w:color w:val="auto"/>
                <w:kern w:val="0"/>
                <w:szCs w:val="21"/>
              </w:rPr>
              <w:t>无组织废气</w:t>
            </w:r>
          </w:p>
        </w:tc>
        <w:tc>
          <w:tcPr>
            <w:tcW w:w="2184" w:type="dxa"/>
            <w:tcBorders>
              <w:tl2br w:val="nil"/>
              <w:tr2bl w:val="nil"/>
            </w:tcBorders>
            <w:vAlign w:val="center"/>
          </w:tcPr>
          <w:p>
            <w:pPr>
              <w:adjustRightInd w:val="0"/>
              <w:snapToGrid w:val="0"/>
              <w:jc w:val="center"/>
              <w:rPr>
                <w:rFonts w:hint="default" w:ascii="Times New Roman" w:hAnsi="Times New Roman" w:eastAsia="宋体" w:cs="Times New Roman"/>
                <w:color w:val="auto"/>
                <w:kern w:val="0"/>
                <w:szCs w:val="21"/>
                <w:lang w:val="en-US" w:eastAsia="zh-CN"/>
              </w:rPr>
            </w:pPr>
            <w:r>
              <w:rPr>
                <w:rFonts w:hint="default" w:ascii="Times New Roman" w:hAnsi="Times New Roman" w:eastAsia="宋体" w:cs="Times New Roman"/>
                <w:color w:val="auto"/>
                <w:kern w:val="0"/>
                <w:szCs w:val="21"/>
              </w:rPr>
              <w:t>厂界</w:t>
            </w:r>
          </w:p>
        </w:tc>
        <w:tc>
          <w:tcPr>
            <w:tcW w:w="3194" w:type="dxa"/>
            <w:tcBorders>
              <w:tl2br w:val="nil"/>
              <w:tr2bl w:val="nil"/>
            </w:tcBorders>
            <w:vAlign w:val="center"/>
          </w:tcPr>
          <w:p>
            <w:pPr>
              <w:adjustRightInd w:val="0"/>
              <w:snapToGrid w:val="0"/>
              <w:jc w:val="center"/>
              <w:rPr>
                <w:rFonts w:hint="default" w:ascii="Times New Roman" w:hAnsi="Times New Roman" w:eastAsia="宋体" w:cs="Times New Roman"/>
                <w:color w:val="auto"/>
                <w:kern w:val="0"/>
                <w:szCs w:val="21"/>
              </w:rPr>
            </w:pPr>
            <w:r>
              <w:rPr>
                <w:rFonts w:hint="default" w:ascii="Times New Roman" w:hAnsi="Times New Roman" w:eastAsia="宋体" w:cs="Times New Roman"/>
                <w:color w:val="auto"/>
                <w:kern w:val="0"/>
                <w:szCs w:val="21"/>
              </w:rPr>
              <w:t>臭气浓度、氨、硫化氢、TSP</w:t>
            </w:r>
          </w:p>
        </w:tc>
        <w:tc>
          <w:tcPr>
            <w:tcW w:w="2087" w:type="dxa"/>
            <w:tcBorders>
              <w:tl2br w:val="nil"/>
              <w:tr2bl w:val="nil"/>
            </w:tcBorders>
            <w:vAlign w:val="center"/>
          </w:tcPr>
          <w:p>
            <w:pPr>
              <w:adjustRightInd w:val="0"/>
              <w:snapToGrid w:val="0"/>
              <w:jc w:val="center"/>
              <w:rPr>
                <w:rFonts w:hint="default" w:ascii="Times New Roman" w:hAnsi="Times New Roman" w:eastAsia="宋体" w:cs="Times New Roman"/>
                <w:color w:val="auto"/>
                <w:kern w:val="0"/>
                <w:szCs w:val="21"/>
              </w:rPr>
            </w:pPr>
            <w:r>
              <w:rPr>
                <w:rFonts w:hint="default" w:ascii="Times New Roman" w:hAnsi="Times New Roman" w:eastAsia="宋体" w:cs="Times New Roman"/>
                <w:snapToGrid w:val="0"/>
                <w:color w:val="auto"/>
                <w:szCs w:val="21"/>
              </w:rPr>
              <w:t>1次/半年</w:t>
            </w:r>
          </w:p>
        </w:tc>
      </w:tr>
    </w:tbl>
    <w:p>
      <w:pPr>
        <w:rPr>
          <w:rFonts w:hint="default" w:ascii="Times New Roman" w:hAnsi="Times New Roman" w:eastAsia="宋体" w:cs="Times New Roman"/>
          <w:color w:val="auto"/>
        </w:rPr>
      </w:pPr>
    </w:p>
    <w:p>
      <w:pPr>
        <w:pStyle w:val="3"/>
        <w:rPr>
          <w:rFonts w:hint="default" w:ascii="Times New Roman" w:hAnsi="Times New Roman" w:eastAsia="宋体" w:cs="Times New Roman"/>
          <w:color w:val="auto"/>
        </w:rPr>
      </w:pPr>
    </w:p>
    <w:p>
      <w:pPr>
        <w:pStyle w:val="4"/>
        <w:rPr>
          <w:rFonts w:hint="default" w:ascii="Times New Roman" w:hAnsi="Times New Roman" w:eastAsia="宋体" w:cs="Times New Roman"/>
          <w:color w:val="auto"/>
        </w:rPr>
      </w:pPr>
    </w:p>
    <w:p>
      <w:pPr>
        <w:pStyle w:val="5"/>
        <w:ind w:left="5250"/>
        <w:rPr>
          <w:rFonts w:hint="default" w:ascii="Times New Roman" w:hAnsi="Times New Roman" w:eastAsia="宋体" w:cs="Times New Roman"/>
          <w:color w:val="auto"/>
        </w:rPr>
      </w:pPr>
    </w:p>
    <w:p>
      <w:pPr>
        <w:rPr>
          <w:rFonts w:hint="default" w:ascii="Times New Roman" w:hAnsi="Times New Roman" w:eastAsia="宋体" w:cs="Times New Roman"/>
          <w:color w:val="auto"/>
        </w:rPr>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720" w:num="1"/>
          <w:docGrid w:type="lines" w:linePitch="312" w:charSpace="0"/>
        </w:sectPr>
      </w:pPr>
    </w:p>
    <w:p>
      <w:pPr>
        <w:pStyle w:val="6"/>
        <w:keepNext w:val="0"/>
        <w:adjustRightInd w:val="0"/>
        <w:spacing w:before="0" w:after="0" w:line="500" w:lineRule="exact"/>
        <w:rPr>
          <w:rFonts w:hint="default" w:ascii="Times New Roman" w:hAnsi="Times New Roman" w:eastAsia="宋体" w:cs="Times New Roman"/>
          <w:bCs w:val="0"/>
          <w:color w:val="auto"/>
          <w:sz w:val="28"/>
          <w:szCs w:val="28"/>
        </w:rPr>
      </w:pPr>
      <w:bookmarkStart w:id="1517" w:name="_Toc19213"/>
      <w:bookmarkStart w:id="1518" w:name="_Toc26006"/>
      <w:bookmarkStart w:id="1519" w:name="_Toc98352330"/>
      <w:bookmarkStart w:id="1520" w:name="_Toc10866"/>
      <w:bookmarkStart w:id="1521" w:name="_Toc840"/>
      <w:bookmarkStart w:id="1522" w:name="_Toc7362"/>
      <w:bookmarkStart w:id="1523" w:name="_Toc24331"/>
      <w:r>
        <w:rPr>
          <w:rFonts w:hint="default" w:ascii="Times New Roman" w:hAnsi="Times New Roman" w:eastAsia="宋体" w:cs="Times New Roman"/>
          <w:bCs w:val="0"/>
          <w:color w:val="auto"/>
          <w:sz w:val="28"/>
          <w:szCs w:val="28"/>
        </w:rPr>
        <w:t>8大气环境影响评价结论与建议</w:t>
      </w:r>
      <w:bookmarkEnd w:id="1517"/>
      <w:bookmarkEnd w:id="1518"/>
      <w:bookmarkEnd w:id="1519"/>
      <w:bookmarkEnd w:id="1520"/>
      <w:bookmarkEnd w:id="1521"/>
      <w:bookmarkEnd w:id="1522"/>
      <w:bookmarkEnd w:id="1523"/>
    </w:p>
    <w:p>
      <w:pPr>
        <w:keepNext/>
        <w:keepLines/>
        <w:adjustRightInd w:val="0"/>
        <w:spacing w:line="360" w:lineRule="auto"/>
        <w:ind w:left="575" w:hanging="575"/>
        <w:outlineLvl w:val="1"/>
        <w:rPr>
          <w:rFonts w:hint="default" w:ascii="Times New Roman" w:hAnsi="Times New Roman" w:eastAsia="宋体" w:cs="Times New Roman"/>
          <w:b/>
          <w:color w:val="auto"/>
          <w:sz w:val="24"/>
        </w:rPr>
      </w:pPr>
      <w:bookmarkStart w:id="1524" w:name="_Toc31376"/>
      <w:bookmarkStart w:id="1525" w:name="_Toc9592"/>
      <w:bookmarkStart w:id="1526" w:name="_Toc12359"/>
      <w:bookmarkStart w:id="1527" w:name="_Toc32700"/>
      <w:bookmarkStart w:id="1528" w:name="_Toc98352331"/>
      <w:r>
        <w:rPr>
          <w:rFonts w:hint="default" w:ascii="Times New Roman" w:hAnsi="Times New Roman" w:eastAsia="宋体" w:cs="Times New Roman"/>
          <w:b/>
          <w:color w:val="auto"/>
          <w:sz w:val="24"/>
        </w:rPr>
        <w:t>8.1结论</w:t>
      </w:r>
      <w:bookmarkEnd w:id="1524"/>
      <w:bookmarkEnd w:id="1525"/>
      <w:bookmarkEnd w:id="1526"/>
      <w:bookmarkEnd w:id="1527"/>
      <w:bookmarkEnd w:id="1528"/>
    </w:p>
    <w:p>
      <w:pPr>
        <w:adjustRightInd w:val="0"/>
        <w:spacing w:line="360" w:lineRule="auto"/>
        <w:outlineLvl w:val="2"/>
        <w:rPr>
          <w:rFonts w:hint="default" w:ascii="Times New Roman" w:hAnsi="Times New Roman" w:eastAsia="宋体" w:cs="Times New Roman"/>
          <w:b/>
          <w:snapToGrid w:val="0"/>
          <w:color w:val="auto"/>
          <w:kern w:val="0"/>
          <w:sz w:val="24"/>
          <w:highlight w:val="none"/>
        </w:rPr>
      </w:pPr>
      <w:bookmarkStart w:id="1529" w:name="_Toc27972"/>
      <w:bookmarkStart w:id="1530" w:name="_Toc8471"/>
      <w:bookmarkStart w:id="1531" w:name="_Toc7422"/>
      <w:r>
        <w:rPr>
          <w:rFonts w:hint="default" w:ascii="Times New Roman" w:hAnsi="Times New Roman" w:eastAsia="宋体" w:cs="Times New Roman"/>
          <w:b/>
          <w:snapToGrid w:val="0"/>
          <w:color w:val="auto"/>
          <w:kern w:val="0"/>
          <w:sz w:val="24"/>
          <w:highlight w:val="none"/>
        </w:rPr>
        <w:t>8.1.1项目概况</w:t>
      </w:r>
      <w:bookmarkEnd w:id="1529"/>
      <w:bookmarkEnd w:id="1530"/>
      <w:bookmarkEnd w:id="1531"/>
    </w:p>
    <w:p>
      <w:pPr>
        <w:spacing w:line="360" w:lineRule="auto"/>
        <w:ind w:firstLine="480" w:firstLineChars="200"/>
        <w:rPr>
          <w:rFonts w:hint="default" w:ascii="Times New Roman" w:hAnsi="Times New Roman" w:eastAsia="宋体" w:cs="Times New Roman"/>
          <w:color w:val="auto"/>
          <w:sz w:val="24"/>
          <w:szCs w:val="24"/>
          <w:highlight w:val="none"/>
        </w:rPr>
      </w:pPr>
      <w:r>
        <w:rPr>
          <w:bCs/>
          <w:color w:val="auto"/>
          <w:sz w:val="24"/>
          <w:szCs w:val="24"/>
          <w:highlight w:val="none"/>
        </w:rPr>
        <w:t>本项目占地面积</w:t>
      </w:r>
      <w:r>
        <w:rPr>
          <w:rFonts w:hint="eastAsia"/>
          <w:bCs/>
          <w:color w:val="auto"/>
          <w:sz w:val="24"/>
          <w:szCs w:val="24"/>
          <w:highlight w:val="none"/>
          <w:lang w:val="en-US" w:eastAsia="zh-CN"/>
        </w:rPr>
        <w:t>2300</w:t>
      </w:r>
      <w:r>
        <w:rPr>
          <w:bCs/>
          <w:color w:val="auto"/>
          <w:sz w:val="24"/>
          <w:szCs w:val="24"/>
          <w:highlight w:val="none"/>
        </w:rPr>
        <w:t>m</w:t>
      </w:r>
      <w:r>
        <w:rPr>
          <w:bCs/>
          <w:color w:val="auto"/>
          <w:sz w:val="24"/>
          <w:szCs w:val="24"/>
          <w:highlight w:val="none"/>
          <w:vertAlign w:val="superscript"/>
        </w:rPr>
        <w:t>2</w:t>
      </w:r>
      <w:r>
        <w:rPr>
          <w:bCs/>
          <w:color w:val="auto"/>
          <w:sz w:val="24"/>
          <w:szCs w:val="24"/>
          <w:highlight w:val="none"/>
        </w:rPr>
        <w:t>，总建筑面积</w:t>
      </w:r>
      <w:r>
        <w:rPr>
          <w:rFonts w:hint="eastAsia"/>
          <w:bCs/>
          <w:color w:val="auto"/>
          <w:sz w:val="24"/>
          <w:szCs w:val="24"/>
          <w:highlight w:val="none"/>
          <w:lang w:val="en-US" w:eastAsia="zh-CN"/>
        </w:rPr>
        <w:t>764</w:t>
      </w:r>
      <w:r>
        <w:rPr>
          <w:bCs/>
          <w:color w:val="auto"/>
          <w:sz w:val="24"/>
          <w:szCs w:val="24"/>
          <w:highlight w:val="none"/>
        </w:rPr>
        <w:t>m</w:t>
      </w:r>
      <w:r>
        <w:rPr>
          <w:bCs/>
          <w:color w:val="auto"/>
          <w:sz w:val="24"/>
          <w:szCs w:val="24"/>
          <w:highlight w:val="none"/>
          <w:vertAlign w:val="superscript"/>
        </w:rPr>
        <w:t>2</w:t>
      </w:r>
      <w:r>
        <w:rPr>
          <w:bCs/>
          <w:color w:val="auto"/>
          <w:sz w:val="24"/>
          <w:szCs w:val="24"/>
          <w:highlight w:val="none"/>
        </w:rPr>
        <w:t>，</w:t>
      </w:r>
      <w:r>
        <w:rPr>
          <w:rFonts w:hint="eastAsia"/>
          <w:color w:val="auto"/>
          <w:sz w:val="24"/>
          <w:szCs w:val="24"/>
          <w:highlight w:val="none"/>
        </w:rPr>
        <w:t>包括生产车间、冷库、</w:t>
      </w:r>
      <w:r>
        <w:rPr>
          <w:rFonts w:hint="eastAsia"/>
          <w:color w:val="auto"/>
          <w:sz w:val="24"/>
          <w:szCs w:val="24"/>
          <w:highlight w:val="none"/>
          <w:lang w:eastAsia="zh-CN"/>
        </w:rPr>
        <w:t>办公室</w:t>
      </w:r>
      <w:r>
        <w:rPr>
          <w:rFonts w:hint="eastAsia"/>
          <w:color w:val="auto"/>
          <w:sz w:val="24"/>
          <w:szCs w:val="24"/>
          <w:highlight w:val="none"/>
        </w:rPr>
        <w:t>及</w:t>
      </w:r>
      <w:r>
        <w:rPr>
          <w:rFonts w:hint="eastAsia"/>
          <w:color w:val="auto"/>
          <w:sz w:val="24"/>
          <w:szCs w:val="24"/>
          <w:highlight w:val="none"/>
          <w:lang w:eastAsia="zh-CN"/>
        </w:rPr>
        <w:t>锅炉房</w:t>
      </w:r>
      <w:r>
        <w:rPr>
          <w:color w:val="auto"/>
          <w:sz w:val="24"/>
          <w:szCs w:val="24"/>
          <w:highlight w:val="none"/>
        </w:rPr>
        <w:t>等设施。</w:t>
      </w:r>
      <w:r>
        <w:rPr>
          <w:rFonts w:hint="eastAsia"/>
          <w:color w:val="auto"/>
          <w:sz w:val="24"/>
          <w:szCs w:val="24"/>
          <w:highlight w:val="none"/>
        </w:rPr>
        <w:t>年产果汁</w:t>
      </w:r>
      <w:r>
        <w:rPr>
          <w:rFonts w:hint="eastAsia"/>
          <w:color w:val="auto"/>
          <w:sz w:val="24"/>
          <w:szCs w:val="24"/>
          <w:highlight w:val="none"/>
          <w:lang w:val="en-US" w:eastAsia="zh-CN"/>
        </w:rPr>
        <w:t>60</w:t>
      </w:r>
      <w:r>
        <w:rPr>
          <w:rFonts w:hint="eastAsia"/>
          <w:color w:val="auto"/>
          <w:sz w:val="24"/>
          <w:szCs w:val="24"/>
          <w:highlight w:val="none"/>
        </w:rPr>
        <w:t>t</w:t>
      </w:r>
      <w:r>
        <w:rPr>
          <w:rFonts w:hint="eastAsia"/>
          <w:color w:val="auto"/>
          <w:sz w:val="24"/>
          <w:szCs w:val="24"/>
          <w:highlight w:val="none"/>
          <w:lang w:eastAsia="zh-CN"/>
        </w:rPr>
        <w:t>、罐头</w:t>
      </w:r>
      <w:r>
        <w:rPr>
          <w:rFonts w:hint="eastAsia"/>
          <w:color w:val="auto"/>
          <w:sz w:val="24"/>
          <w:szCs w:val="24"/>
          <w:highlight w:val="none"/>
          <w:lang w:val="en-US" w:eastAsia="zh-CN"/>
        </w:rPr>
        <w:t>127.5t</w:t>
      </w:r>
      <w:r>
        <w:rPr>
          <w:bCs/>
          <w:color w:val="auto"/>
          <w:sz w:val="24"/>
          <w:szCs w:val="24"/>
          <w:highlight w:val="none"/>
        </w:rPr>
        <w:t>。</w:t>
      </w:r>
    </w:p>
    <w:p>
      <w:pPr>
        <w:adjustRightInd w:val="0"/>
        <w:spacing w:line="360" w:lineRule="auto"/>
        <w:outlineLvl w:val="2"/>
        <w:rPr>
          <w:rFonts w:hint="default" w:ascii="Times New Roman" w:hAnsi="Times New Roman" w:eastAsia="宋体" w:cs="Times New Roman"/>
          <w:b/>
          <w:snapToGrid w:val="0"/>
          <w:color w:val="auto"/>
          <w:kern w:val="0"/>
          <w:sz w:val="24"/>
        </w:rPr>
      </w:pPr>
      <w:bookmarkStart w:id="1532" w:name="_Toc842"/>
      <w:bookmarkStart w:id="1533" w:name="_Toc22842"/>
      <w:bookmarkStart w:id="1534" w:name="_Toc27409"/>
      <w:r>
        <w:rPr>
          <w:rFonts w:hint="default" w:ascii="Times New Roman" w:hAnsi="Times New Roman" w:eastAsia="宋体" w:cs="Times New Roman"/>
          <w:b/>
          <w:snapToGrid w:val="0"/>
          <w:color w:val="auto"/>
          <w:kern w:val="0"/>
          <w:sz w:val="24"/>
        </w:rPr>
        <w:t>8.1.2环境质量现状分析结论</w:t>
      </w:r>
      <w:bookmarkEnd w:id="1532"/>
      <w:bookmarkEnd w:id="1533"/>
      <w:bookmarkEnd w:id="1534"/>
    </w:p>
    <w:p>
      <w:pPr>
        <w:spacing w:line="480" w:lineRule="exact"/>
        <w:ind w:firstLine="480" w:firstLineChars="200"/>
        <w:rPr>
          <w:rFonts w:hint="default" w:ascii="Times New Roman" w:hAnsi="Times New Roman" w:eastAsia="宋体" w:cs="Times New Roman"/>
          <w:color w:val="auto"/>
          <w:sz w:val="24"/>
          <w:szCs w:val="32"/>
        </w:rPr>
      </w:pPr>
      <w:r>
        <w:rPr>
          <w:rFonts w:hint="default" w:ascii="Times New Roman" w:hAnsi="Times New Roman" w:eastAsia="宋体" w:cs="Times New Roman"/>
          <w:color w:val="auto"/>
          <w:sz w:val="24"/>
          <w:szCs w:val="32"/>
        </w:rPr>
        <w:t>（1）基本污染物</w:t>
      </w:r>
    </w:p>
    <w:p>
      <w:pPr>
        <w:spacing w:line="480" w:lineRule="exact"/>
        <w:ind w:firstLine="480" w:firstLineChars="200"/>
        <w:rPr>
          <w:rFonts w:hint="default" w:ascii="Times New Roman" w:hAnsi="Times New Roman" w:eastAsia="宋体" w:cs="Times New Roman"/>
          <w:color w:val="auto"/>
          <w:sz w:val="24"/>
          <w:szCs w:val="32"/>
        </w:rPr>
      </w:pPr>
      <w:r>
        <w:rPr>
          <w:rFonts w:hint="default" w:ascii="Times New Roman" w:hAnsi="Times New Roman" w:eastAsia="宋体" w:cs="Times New Roman"/>
          <w:color w:val="auto"/>
          <w:sz w:val="24"/>
          <w:szCs w:val="32"/>
        </w:rPr>
        <w:t>根据《2021年黑龙江省生态环境质量状况》，2021年全省各项污染物平均浓度均达二级标准，13个市（地）中仅哈尔滨1个城市未达到二级标准，超标污染物为PM</w:t>
      </w:r>
      <w:r>
        <w:rPr>
          <w:rFonts w:hint="default" w:ascii="Times New Roman" w:hAnsi="Times New Roman" w:eastAsia="宋体" w:cs="Times New Roman"/>
          <w:color w:val="auto"/>
          <w:sz w:val="24"/>
          <w:szCs w:val="32"/>
          <w:vertAlign w:val="subscript"/>
        </w:rPr>
        <w:t>2.5</w:t>
      </w:r>
      <w:r>
        <w:rPr>
          <w:rFonts w:hint="default" w:ascii="Times New Roman" w:hAnsi="Times New Roman" w:eastAsia="宋体" w:cs="Times New Roman"/>
          <w:color w:val="auto"/>
          <w:sz w:val="24"/>
          <w:szCs w:val="32"/>
        </w:rPr>
        <w:t>。本项目位于黑龙江省</w:t>
      </w:r>
      <w:r>
        <w:rPr>
          <w:rFonts w:hint="default" w:ascii="Times New Roman" w:hAnsi="Times New Roman" w:eastAsia="宋体" w:cs="Times New Roman"/>
          <w:color w:val="auto"/>
          <w:sz w:val="24"/>
          <w:szCs w:val="32"/>
          <w:lang w:val="en-US" w:eastAsia="zh-CN"/>
        </w:rPr>
        <w:t>双鸭山市集贤县</w:t>
      </w:r>
      <w:r>
        <w:rPr>
          <w:rFonts w:hint="default" w:ascii="Times New Roman" w:hAnsi="Times New Roman" w:eastAsia="宋体" w:cs="Times New Roman"/>
          <w:color w:val="auto"/>
          <w:sz w:val="24"/>
          <w:szCs w:val="32"/>
        </w:rPr>
        <w:t>，项目所在区域为环境空气质量达标区。</w:t>
      </w:r>
    </w:p>
    <w:p>
      <w:pPr>
        <w:spacing w:line="480" w:lineRule="exact"/>
        <w:ind w:firstLine="480" w:firstLineChars="200"/>
        <w:rPr>
          <w:rFonts w:hint="default" w:ascii="Times New Roman" w:hAnsi="Times New Roman" w:eastAsia="宋体" w:cs="Times New Roman"/>
          <w:color w:val="auto"/>
          <w:sz w:val="24"/>
          <w:szCs w:val="32"/>
        </w:rPr>
      </w:pPr>
      <w:r>
        <w:rPr>
          <w:rFonts w:hint="default" w:ascii="Times New Roman" w:hAnsi="Times New Roman" w:eastAsia="宋体" w:cs="Times New Roman"/>
          <w:color w:val="auto"/>
          <w:sz w:val="24"/>
          <w:szCs w:val="32"/>
        </w:rPr>
        <w:t>（2）其他污染物</w:t>
      </w:r>
    </w:p>
    <w:p>
      <w:pPr>
        <w:spacing w:line="480" w:lineRule="exact"/>
        <w:ind w:firstLine="480" w:firstLineChars="200"/>
        <w:rPr>
          <w:rFonts w:hint="default" w:ascii="Times New Roman" w:hAnsi="Times New Roman" w:eastAsia="宋体" w:cs="Times New Roman"/>
          <w:color w:val="auto"/>
          <w:sz w:val="24"/>
          <w:szCs w:val="32"/>
        </w:rPr>
      </w:pPr>
      <w:r>
        <w:rPr>
          <w:rFonts w:hint="default" w:ascii="Times New Roman" w:hAnsi="Times New Roman" w:eastAsia="宋体" w:cs="Times New Roman"/>
          <w:color w:val="auto"/>
          <w:sz w:val="24"/>
          <w:szCs w:val="32"/>
        </w:rPr>
        <w:t>本项目补充监测的其他污染物</w:t>
      </w:r>
      <w:r>
        <w:rPr>
          <w:rFonts w:hint="default" w:ascii="Times New Roman" w:hAnsi="Times New Roman" w:eastAsia="宋体" w:cs="Times New Roman"/>
          <w:color w:val="auto"/>
          <w:kern w:val="0"/>
          <w:sz w:val="24"/>
          <w:szCs w:val="24"/>
          <w:highlight w:val="none"/>
          <w:lang w:val="zh-CN"/>
        </w:rPr>
        <w:t>氨、硫化氢、TSP</w:t>
      </w:r>
      <w:r>
        <w:rPr>
          <w:rFonts w:hint="default" w:ascii="Times New Roman" w:hAnsi="Times New Roman" w:eastAsia="宋体" w:cs="Times New Roman"/>
          <w:color w:val="auto"/>
          <w:sz w:val="24"/>
          <w:szCs w:val="32"/>
        </w:rPr>
        <w:t>，环境空气质量现状均满足《环境空气质量标准》（GB3095-2012）及修改单中二级标准要求。</w:t>
      </w:r>
    </w:p>
    <w:p>
      <w:pPr>
        <w:adjustRightInd w:val="0"/>
        <w:spacing w:line="360" w:lineRule="auto"/>
        <w:outlineLvl w:val="2"/>
        <w:rPr>
          <w:rFonts w:hint="default" w:ascii="Times New Roman" w:hAnsi="Times New Roman" w:eastAsia="宋体" w:cs="Times New Roman"/>
          <w:b/>
          <w:snapToGrid w:val="0"/>
          <w:color w:val="auto"/>
          <w:kern w:val="0"/>
          <w:sz w:val="24"/>
        </w:rPr>
      </w:pPr>
      <w:bookmarkStart w:id="1535" w:name="_Toc20436"/>
      <w:bookmarkStart w:id="1536" w:name="_Toc27762"/>
      <w:bookmarkStart w:id="1537" w:name="_Toc1601"/>
      <w:r>
        <w:rPr>
          <w:rFonts w:hint="default" w:ascii="Times New Roman" w:hAnsi="Times New Roman" w:eastAsia="宋体" w:cs="Times New Roman"/>
          <w:b/>
          <w:snapToGrid w:val="0"/>
          <w:color w:val="auto"/>
          <w:kern w:val="0"/>
          <w:sz w:val="24"/>
        </w:rPr>
        <w:t>8.1.3环境影响分析结论</w:t>
      </w:r>
      <w:bookmarkEnd w:id="1535"/>
      <w:bookmarkEnd w:id="1536"/>
      <w:bookmarkEnd w:id="1537"/>
    </w:p>
    <w:p>
      <w:pPr>
        <w:spacing w:line="480" w:lineRule="exact"/>
        <w:ind w:firstLine="480" w:firstLineChars="200"/>
        <w:rPr>
          <w:rFonts w:hint="default" w:ascii="Times New Roman" w:hAnsi="Times New Roman" w:eastAsia="宋体" w:cs="Times New Roman"/>
          <w:color w:val="auto"/>
          <w:sz w:val="24"/>
          <w:szCs w:val="32"/>
        </w:rPr>
      </w:pPr>
      <w:r>
        <w:rPr>
          <w:rFonts w:hint="default" w:ascii="Times New Roman" w:hAnsi="Times New Roman" w:eastAsia="宋体" w:cs="Times New Roman"/>
          <w:color w:val="auto"/>
          <w:sz w:val="24"/>
          <w:szCs w:val="32"/>
        </w:rPr>
        <w:t>本项目锅炉烟气经布袋除尘器进行处理后，通过</w:t>
      </w:r>
      <w:r>
        <w:rPr>
          <w:rFonts w:hint="eastAsia" w:ascii="Times New Roman" w:hAnsi="Times New Roman" w:cs="Times New Roman"/>
          <w:color w:val="auto"/>
          <w:sz w:val="24"/>
          <w:szCs w:val="32"/>
          <w:lang w:val="en-US" w:eastAsia="zh-CN"/>
        </w:rPr>
        <w:t>25</w:t>
      </w:r>
      <w:r>
        <w:rPr>
          <w:rFonts w:hint="default" w:ascii="Times New Roman" w:hAnsi="Times New Roman" w:eastAsia="宋体" w:cs="Times New Roman"/>
          <w:color w:val="auto"/>
          <w:sz w:val="24"/>
          <w:szCs w:val="32"/>
        </w:rPr>
        <w:t>m高烟囱（DA001）排放，颗粒物、二氧化硫、氮氧化物、汞及其化合物、烟气黑度排放浓度满足《锅炉大气污染物排放标准》（GB13271-2014）表2“燃煤锅炉”排放标准。生物质颗粒燃料以及锅炉灰渣等均密闭储存和运输，厂界颗粒物满足《大气污染综合排放标准》（GB16297-1996）表2无组织排放监控浓度限值。</w:t>
      </w:r>
      <w:r>
        <w:rPr>
          <w:rFonts w:hint="default" w:ascii="Times New Roman" w:hAnsi="Times New Roman" w:cs="Times New Roman"/>
          <w:bCs/>
          <w:color w:val="auto"/>
          <w:sz w:val="24"/>
          <w:highlight w:val="none"/>
        </w:rPr>
        <w:t>本项目</w:t>
      </w:r>
      <w:r>
        <w:rPr>
          <w:rFonts w:hint="eastAsia" w:ascii="Times New Roman" w:hAnsi="Times New Roman" w:cs="Times New Roman"/>
          <w:color w:val="auto"/>
          <w:sz w:val="24"/>
          <w:highlight w:val="none"/>
          <w:lang w:eastAsia="zh-CN"/>
        </w:rPr>
        <w:t>污水处理设施恶臭气体</w:t>
      </w:r>
      <w:r>
        <w:rPr>
          <w:rFonts w:hint="default" w:ascii="Times New Roman" w:hAnsi="Times New Roman" w:cs="Times New Roman"/>
          <w:color w:val="auto"/>
          <w:sz w:val="24"/>
          <w:highlight w:val="none"/>
        </w:rPr>
        <w:t>经</w:t>
      </w:r>
      <w:r>
        <w:rPr>
          <w:rFonts w:hint="eastAsia" w:ascii="Times New Roman" w:hAnsi="Times New Roman" w:cs="Times New Roman"/>
          <w:color w:val="auto"/>
          <w:sz w:val="24"/>
          <w:highlight w:val="none"/>
          <w:lang w:eastAsia="zh-CN"/>
        </w:rPr>
        <w:t>活性炭吸附装置</w:t>
      </w:r>
      <w:r>
        <w:rPr>
          <w:rFonts w:hint="default" w:ascii="Times New Roman" w:hAnsi="Times New Roman" w:cs="Times New Roman"/>
          <w:color w:val="auto"/>
          <w:sz w:val="24"/>
          <w:highlight w:val="none"/>
        </w:rPr>
        <w:t>（</w:t>
      </w:r>
      <w:r>
        <w:rPr>
          <w:rFonts w:hint="eastAsia" w:ascii="Times New Roman" w:hAnsi="Times New Roman" w:cs="Times New Roman"/>
          <w:color w:val="auto"/>
          <w:sz w:val="24"/>
          <w:highlight w:val="none"/>
          <w:lang w:eastAsia="zh-CN"/>
        </w:rPr>
        <w:t>处理</w:t>
      </w:r>
      <w:r>
        <w:rPr>
          <w:rFonts w:hint="default" w:ascii="Times New Roman" w:hAnsi="Times New Roman" w:cs="Times New Roman"/>
          <w:color w:val="auto"/>
          <w:sz w:val="24"/>
          <w:highlight w:val="none"/>
        </w:rPr>
        <w:t>效率按9</w:t>
      </w:r>
      <w:r>
        <w:rPr>
          <w:rFonts w:hint="eastAsia" w:ascii="Times New Roman" w:hAnsi="Times New Roman" w:cs="Times New Roman"/>
          <w:color w:val="auto"/>
          <w:sz w:val="24"/>
          <w:highlight w:val="none"/>
          <w:lang w:val="en-US" w:eastAsia="zh-CN"/>
        </w:rPr>
        <w:t>0</w:t>
      </w:r>
      <w:r>
        <w:rPr>
          <w:rFonts w:hint="default" w:ascii="Times New Roman" w:hAnsi="Times New Roman" w:cs="Times New Roman"/>
          <w:color w:val="auto"/>
          <w:sz w:val="24"/>
          <w:highlight w:val="none"/>
        </w:rPr>
        <w:t>%计）处理后由</w:t>
      </w:r>
      <w:r>
        <w:rPr>
          <w:rFonts w:hint="eastAsia" w:cs="Times New Roman"/>
          <w:color w:val="auto"/>
          <w:sz w:val="24"/>
          <w:highlight w:val="none"/>
          <w:lang w:val="en-US" w:eastAsia="zh-CN"/>
        </w:rPr>
        <w:t>15</w:t>
      </w:r>
      <w:r>
        <w:rPr>
          <w:rFonts w:hint="default" w:ascii="Times New Roman" w:hAnsi="Times New Roman" w:cs="Times New Roman"/>
          <w:color w:val="auto"/>
          <w:sz w:val="24"/>
          <w:highlight w:val="none"/>
        </w:rPr>
        <w:t>m高</w:t>
      </w:r>
      <w:r>
        <w:rPr>
          <w:rFonts w:hint="eastAsia" w:ascii="Times New Roman" w:hAnsi="Times New Roman" w:cs="Times New Roman"/>
          <w:color w:val="auto"/>
          <w:sz w:val="24"/>
          <w:highlight w:val="none"/>
          <w:lang w:eastAsia="zh-CN"/>
        </w:rPr>
        <w:t>排气筒</w:t>
      </w:r>
      <w:r>
        <w:rPr>
          <w:rFonts w:hint="default" w:ascii="Times New Roman" w:hAnsi="Times New Roman" w:cs="Times New Roman"/>
          <w:color w:val="auto"/>
          <w:sz w:val="24"/>
          <w:highlight w:val="none"/>
        </w:rPr>
        <w:t>排放</w:t>
      </w:r>
      <w:r>
        <w:rPr>
          <w:rFonts w:hint="default" w:ascii="Times New Roman" w:hAnsi="Times New Roman" w:cs="Times New Roman"/>
          <w:bCs/>
          <w:color w:val="auto"/>
          <w:sz w:val="24"/>
          <w:highlight w:val="none"/>
        </w:rPr>
        <w:t>。</w:t>
      </w:r>
    </w:p>
    <w:p>
      <w:pPr>
        <w:spacing w:line="480" w:lineRule="exact"/>
        <w:ind w:firstLine="480" w:firstLineChars="200"/>
        <w:rPr>
          <w:rFonts w:hint="default" w:ascii="Times New Roman" w:hAnsi="Times New Roman" w:eastAsia="宋体" w:cs="Times New Roman"/>
          <w:color w:val="auto"/>
          <w:sz w:val="24"/>
          <w:szCs w:val="32"/>
        </w:rPr>
      </w:pPr>
      <w:r>
        <w:rPr>
          <w:rFonts w:hint="default" w:ascii="Times New Roman" w:hAnsi="Times New Roman" w:eastAsia="宋体" w:cs="Times New Roman"/>
          <w:color w:val="auto"/>
          <w:sz w:val="24"/>
          <w:szCs w:val="32"/>
        </w:rPr>
        <w:t>综上，本项目环境影响可接受。</w:t>
      </w:r>
    </w:p>
    <w:p>
      <w:pPr>
        <w:pStyle w:val="5"/>
        <w:ind w:left="5250"/>
        <w:rPr>
          <w:rFonts w:hint="default" w:ascii="Times New Roman" w:hAnsi="Times New Roman" w:eastAsia="宋体" w:cs="Times New Roman"/>
          <w:color w:val="auto"/>
        </w:rPr>
      </w:pPr>
    </w:p>
    <w:p>
      <w:pPr>
        <w:keepNext/>
        <w:keepLines/>
        <w:adjustRightInd w:val="0"/>
        <w:spacing w:line="360" w:lineRule="auto"/>
        <w:ind w:left="575" w:hanging="575"/>
        <w:outlineLvl w:val="1"/>
        <w:rPr>
          <w:rFonts w:hint="default" w:ascii="Times New Roman" w:hAnsi="Times New Roman" w:eastAsia="宋体" w:cs="Times New Roman"/>
          <w:b/>
          <w:color w:val="auto"/>
          <w:sz w:val="24"/>
        </w:rPr>
      </w:pPr>
      <w:bookmarkStart w:id="1538" w:name="_Toc26760"/>
      <w:bookmarkStart w:id="1539" w:name="_Toc18043"/>
      <w:bookmarkStart w:id="1540" w:name="_Toc20411"/>
      <w:bookmarkStart w:id="1541" w:name="_Toc19990"/>
      <w:bookmarkStart w:id="1542" w:name="_Toc98352332"/>
      <w:r>
        <w:rPr>
          <w:rFonts w:hint="default" w:ascii="Times New Roman" w:hAnsi="Times New Roman" w:eastAsia="宋体" w:cs="Times New Roman"/>
          <w:b/>
          <w:color w:val="auto"/>
          <w:sz w:val="24"/>
        </w:rPr>
        <w:t>8.2建议</w:t>
      </w:r>
      <w:bookmarkEnd w:id="1538"/>
      <w:bookmarkEnd w:id="1539"/>
      <w:bookmarkEnd w:id="1540"/>
      <w:bookmarkEnd w:id="1541"/>
      <w:bookmarkEnd w:id="1542"/>
    </w:p>
    <w:p>
      <w:pPr>
        <w:keepNext w:val="0"/>
        <w:keepLines w:val="0"/>
        <w:pageBreakBefore w:val="0"/>
        <w:kinsoku/>
        <w:wordWrap/>
        <w:overflowPunct/>
        <w:topLinePunct w:val="0"/>
        <w:autoSpaceDE/>
        <w:autoSpaceDN/>
        <w:bidi w:val="0"/>
        <w:adjustRightInd/>
        <w:spacing w:line="360" w:lineRule="auto"/>
        <w:ind w:right="0" w:firstLine="480" w:firstLineChars="200"/>
        <w:textAlignment w:val="auto"/>
        <w:rPr>
          <w:rFonts w:hint="default" w:ascii="Times New Roman" w:hAnsi="Times New Roman" w:eastAsia="宋体" w:cs="Times New Roman"/>
          <w:color w:val="auto"/>
          <w:sz w:val="24"/>
          <w:szCs w:val="32"/>
        </w:rPr>
      </w:pPr>
      <w:r>
        <w:rPr>
          <w:rFonts w:hint="default" w:ascii="Times New Roman" w:hAnsi="Times New Roman" w:eastAsia="宋体" w:cs="Times New Roman"/>
          <w:color w:val="auto"/>
          <w:sz w:val="24"/>
          <w:szCs w:val="32"/>
        </w:rPr>
        <w:t>（1）定期对各类环保设备进行维修，确保其正常有效运转。</w:t>
      </w:r>
    </w:p>
    <w:p>
      <w:pPr>
        <w:keepNext w:val="0"/>
        <w:keepLines w:val="0"/>
        <w:pageBreakBefore w:val="0"/>
        <w:kinsoku/>
        <w:wordWrap/>
        <w:overflowPunct/>
        <w:topLinePunct w:val="0"/>
        <w:autoSpaceDE/>
        <w:autoSpaceDN/>
        <w:bidi w:val="0"/>
        <w:adjustRightInd/>
        <w:spacing w:line="360" w:lineRule="auto"/>
        <w:ind w:right="0" w:firstLine="480" w:firstLineChars="200"/>
        <w:textAlignment w:val="auto"/>
        <w:rPr>
          <w:rFonts w:hint="default" w:ascii="Times New Roman" w:hAnsi="Times New Roman" w:eastAsia="宋体" w:cs="Times New Roman"/>
          <w:color w:val="auto"/>
          <w:sz w:val="24"/>
          <w:szCs w:val="32"/>
        </w:rPr>
      </w:pPr>
      <w:r>
        <w:rPr>
          <w:rFonts w:hint="default" w:ascii="Times New Roman" w:hAnsi="Times New Roman" w:eastAsia="宋体" w:cs="Times New Roman"/>
          <w:color w:val="auto"/>
          <w:sz w:val="24"/>
          <w:szCs w:val="32"/>
        </w:rPr>
        <w:t>（2）严格执行建设项目“三同时”制度，落实环保防治措施，确保环保资金及时到位。</w:t>
      </w:r>
    </w:p>
    <w:p>
      <w:pPr>
        <w:pStyle w:val="2"/>
        <w:keepNext w:val="0"/>
        <w:keepLines w:val="0"/>
        <w:pageBreakBefore w:val="0"/>
        <w:kinsoku/>
        <w:wordWrap/>
        <w:overflowPunct/>
        <w:topLinePunct w:val="0"/>
        <w:autoSpaceDE/>
        <w:autoSpaceDN/>
        <w:bidi w:val="0"/>
        <w:adjustRightInd/>
        <w:spacing w:before="0" w:after="0" w:line="360" w:lineRule="auto"/>
        <w:ind w:left="0" w:leftChars="0" w:right="0" w:firstLine="480" w:firstLineChars="200"/>
        <w:textAlignment w:val="auto"/>
        <w:rPr>
          <w:rFonts w:hint="default"/>
          <w:color w:val="auto"/>
          <w:lang w:val="en-US" w:eastAsia="zh-CN"/>
        </w:rPr>
      </w:pPr>
      <w:r>
        <w:rPr>
          <w:rFonts w:hint="default" w:ascii="Times New Roman" w:hAnsi="Times New Roman" w:eastAsia="宋体" w:cs="Times New Roman"/>
          <w:color w:val="auto"/>
          <w:sz w:val="24"/>
          <w:szCs w:val="32"/>
        </w:rPr>
        <w:t>（3）认真执行国家及黑龙江有关项目建设的环保法律、法规，落实专人负责环保工作。</w:t>
      </w:r>
    </w:p>
    <w:p>
      <w:pPr>
        <w:rPr>
          <w:rFonts w:hint="eastAsia"/>
          <w:color w:val="auto"/>
          <w:lang w:val="en-US" w:eastAsia="zh-CN"/>
        </w:rPr>
      </w:pPr>
    </w:p>
    <w:sectPr>
      <w:pgSz w:w="11906" w:h="16838"/>
      <w:pgMar w:top="1701" w:right="1531" w:bottom="1701" w:left="1531" w:header="851" w:footer="850" w:gutter="0"/>
      <w:pgBorders>
        <w:top w:val="none" w:sz="0" w:space="0"/>
        <w:left w:val="none" w:sz="0" w:space="0"/>
        <w:bottom w:val="none" w:sz="0" w:space="0"/>
        <w:right w:val="none" w:sz="0" w:space="0"/>
      </w:pgBorders>
      <w:pgNumType w:fmt="decimal"/>
      <w:cols w:space="720" w:num="1"/>
      <w:docGrid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default"/>
    <w:sig w:usb0="E0002EFF" w:usb1="C000785B" w:usb2="00000009" w:usb3="00000000" w:csb0="400001FF" w:csb1="FFFF0000"/>
  </w:font>
  <w:font w:name="宋体">
    <w:panose1 w:val="02010600030101010101"/>
    <w:charset w:val="80"/>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Cambria">
    <w:panose1 w:val="02040503050406030204"/>
    <w:charset w:val="00"/>
    <w:family w:val="roman"/>
    <w:pitch w:val="default"/>
    <w:sig w:usb0="E00006FF" w:usb1="420024FF" w:usb2="02000000" w:usb3="00000000" w:csb0="2000019F" w:csb1="00000000"/>
  </w:font>
  <w:font w:name="等线">
    <w:panose1 w:val="02010600030101010101"/>
    <w:charset w:val="86"/>
    <w:family w:val="auto"/>
    <w:pitch w:val="default"/>
    <w:sig w:usb0="A00002BF" w:usb1="38CF7CFA" w:usb2="00000016" w:usb3="00000000" w:csb0="0004000F" w:csb1="00000000"/>
  </w:font>
  <w:font w:name="等线 Light">
    <w:panose1 w:val="02010600030101010101"/>
    <w:charset w:val="86"/>
    <w:family w:val="auto"/>
    <w:pitch w:val="default"/>
    <w:sig w:usb0="A00002BF" w:usb1="38CF7CFA" w:usb2="00000016" w:usb3="00000000" w:csb0="0004000F" w:csb1="00000000"/>
  </w:font>
  <w:font w:name="仿宋_GB2312">
    <w:altName w:val="仿宋"/>
    <w:panose1 w:val="00000000000000000000"/>
    <w:charset w:val="86"/>
    <w:family w:val="modern"/>
    <w:pitch w:val="default"/>
    <w:sig w:usb0="00000000" w:usb1="00000000" w:usb2="00000010" w:usb3="00000000" w:csb0="00040000" w:csb1="00000000"/>
  </w:font>
  <w:font w:name="楷体_GB2312">
    <w:altName w:val="楷体"/>
    <w:panose1 w:val="00000000000000000000"/>
    <w:charset w:val="86"/>
    <w:family w:val="auto"/>
    <w:pitch w:val="default"/>
    <w:sig w:usb0="00000000" w:usb1="00000000" w:usb2="00000000" w:usb3="00000000" w:csb0="00040000" w:csb1="00000000"/>
  </w:font>
  <w:font w:name="仿宋">
    <w:panose1 w:val="02010609060101010101"/>
    <w:charset w:val="86"/>
    <w:family w:val="auto"/>
    <w:pitch w:val="default"/>
    <w:sig w:usb0="800002BF" w:usb1="38CF7CFA" w:usb2="00000016" w:usb3="00000000" w:csb0="00040001" w:csb1="00000000"/>
  </w:font>
  <w:font w:name="方正小标宋_GBK">
    <w:altName w:val="微软雅黑"/>
    <w:panose1 w:val="00000000000000000000"/>
    <w:charset w:val="86"/>
    <w:family w:val="script"/>
    <w:pitch w:val="default"/>
    <w:sig w:usb0="00000000" w:usb1="00000000" w:usb2="00082016" w:usb3="00000000" w:csb0="00040001" w:csb1="00000000"/>
  </w:font>
  <w:font w:name="Cambria Math">
    <w:panose1 w:val="02040503050406030204"/>
    <w:charset w:val="00"/>
    <w:family w:val="auto"/>
    <w:pitch w:val="default"/>
    <w:sig w:usb0="E00006FF" w:usb1="420024FF" w:usb2="02000000" w:usb3="00000000" w:csb0="2000019F" w:csb1="00000000"/>
  </w:font>
  <w:font w:name="微软雅黑">
    <w:panose1 w:val="020B0503020204020204"/>
    <w:charset w:val="86"/>
    <w:family w:val="auto"/>
    <w:pitch w:val="default"/>
    <w:sig w:usb0="80000287" w:usb1="2ACF3C50" w:usb2="00000016" w:usb3="00000000" w:csb0="0004001F" w:csb1="00000000"/>
  </w:font>
  <w:font w:name="楷体">
    <w:panose1 w:val="02010609060101010101"/>
    <w:charset w:val="86"/>
    <w:family w:val="auto"/>
    <w:pitch w:val="default"/>
    <w:sig w:usb0="800002BF" w:usb1="38CF7CFA" w:usb2="00000016" w:usb3="00000000" w:csb0="00040001" w:csb1="00000000"/>
  </w:font>
  <w:font w:name="Tahoma">
    <w:panose1 w:val="020B0604030504040204"/>
    <w:charset w:val="00"/>
    <w:family w:val="auto"/>
    <w:pitch w:val="default"/>
    <w:sig w:usb0="E1002EFF" w:usb1="C000605B" w:usb2="00000029" w:usb3="00000000" w:csb0="200101FF" w:csb1="2028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9"/>
      <w:ind w:right="360" w:firstLine="360"/>
      <w:jc w:val="cen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9"/>
      <w:framePr w:wrap="around" w:vAnchor="text" w:hAnchor="margin" w:xAlign="center" w:y="1"/>
      <w:rPr>
        <w:rStyle w:val="33"/>
      </w:rPr>
    </w:pPr>
    <w:r>
      <w:fldChar w:fldCharType="begin"/>
    </w:r>
    <w:r>
      <w:rPr>
        <w:rStyle w:val="33"/>
      </w:rPr>
      <w:instrText xml:space="preserve">PAGE  </w:instrText>
    </w:r>
    <w:r>
      <w:fldChar w:fldCharType="end"/>
    </w:r>
  </w:p>
  <w:p>
    <w:pPr>
      <w:pStyle w:val="19"/>
      <w:ind w:right="360"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9"/>
      <w:ind w:left="2250" w:hanging="1200"/>
      <w:jc w:val="center"/>
    </w:pPr>
    <w:r>
      <w:rPr>
        <w:sz w:val="18"/>
      </w:rPr>
      <mc:AlternateContent>
        <mc:Choice Requires="wps">
          <w:drawing>
            <wp:anchor distT="0" distB="0" distL="114300" distR="114300" simplePos="0" relativeHeight="251683840" behindDoc="0" locked="0" layoutInCell="1" allowOverlap="1">
              <wp:simplePos x="0" y="0"/>
              <wp:positionH relativeFrom="margin">
                <wp:align>center</wp:align>
              </wp:positionH>
              <wp:positionV relativeFrom="paragraph">
                <wp:posOffset>0</wp:posOffset>
              </wp:positionV>
              <wp:extent cx="1828800" cy="1828800"/>
              <wp:effectExtent l="0" t="0" r="0" b="0"/>
              <wp:wrapNone/>
              <wp:docPr id="6" name="文本框 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206876638"/>
                            <w:docPartObj>
                              <w:docPartGallery w:val="autotext"/>
                            </w:docPartObj>
                          </w:sdtPr>
                          <w:sdtContent>
                            <w:p>
                              <w:pPr>
                                <w:pStyle w:val="19"/>
                                <w:ind w:left="2250" w:hanging="1200"/>
                                <w:jc w:val="center"/>
                              </w:pPr>
                              <w:r>
                                <w:fldChar w:fldCharType="begin"/>
                              </w:r>
                              <w:r>
                                <w:instrText xml:space="preserve">PAGE   \* MERGEFORMAT</w:instrText>
                              </w:r>
                              <w:r>
                                <w:fldChar w:fldCharType="separate"/>
                              </w:r>
                              <w:r>
                                <w:rPr>
                                  <w:lang w:val="zh-CN"/>
                                </w:rPr>
                                <w:t>37</w:t>
                              </w:r>
                              <w:r>
                                <w:fldChar w:fldCharType="end"/>
                              </w:r>
                            </w:p>
                          </w:sdtContent>
                        </w:sdt>
                        <w:p>
                          <w:pPr>
                            <w:pStyle w:val="2"/>
                          </w:pP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8384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">
              <v:fill on="f" focussize="0,0"/>
              <v:stroke on="f" weight="0.5pt"/>
              <v:imagedata o:title=""/>
              <o:lock v:ext="edit" aspectratio="f"/>
              <v:textbox inset="0mm,0mm,0mm,0mm" style="mso-fit-shape-to-text:t;">
                <w:txbxContent>
                  <w:sdt>
                    <w:sdtPr>
                      <w:id w:val="-206876638"/>
                      <w:docPartObj>
                        <w:docPartGallery w:val="autotext"/>
                      </w:docPartObj>
                    </w:sdtPr>
                    <w:sdtContent>
                      <w:p>
                        <w:pPr>
                          <w:pStyle w:val="19"/>
                          <w:ind w:left="2250" w:hanging="1200"/>
                          <w:jc w:val="center"/>
                        </w:pPr>
                        <w:r>
                          <w:fldChar w:fldCharType="begin"/>
                        </w:r>
                        <w:r>
                          <w:instrText xml:space="preserve">PAGE   \* MERGEFORMAT</w:instrText>
                        </w:r>
                        <w:r>
                          <w:fldChar w:fldCharType="separate"/>
                        </w:r>
                        <w:r>
                          <w:rPr>
                            <w:lang w:val="zh-CN"/>
                          </w:rPr>
                          <w:t>37</w:t>
                        </w:r>
                        <w:r>
                          <w:fldChar w:fldCharType="end"/>
                        </w:r>
                      </w:p>
                    </w:sdtContent>
                  </w:sdt>
                  <w:p>
                    <w:pPr>
                      <w:pStyle w:val="2"/>
                    </w:pPr>
                  </w:p>
                </w:txbxContent>
              </v:textbox>
            </v:shape>
          </w:pict>
        </mc:Fallback>
      </mc:AlternateContent>
    </w:r>
  </w:p>
  <w:p>
    <w:pPr>
      <w:pStyle w:val="19"/>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9"/>
      <w:ind w:right="360" w:firstLine="360"/>
      <w:jc w:val="center"/>
    </w:pPr>
    <w:r>
      <mc:AlternateContent>
        <mc:Choice Requires="wps">
          <w:drawing>
            <wp:anchor distT="0" distB="0" distL="114300" distR="114300" simplePos="0" relativeHeight="251663360" behindDoc="0" locked="0" layoutInCell="1" allowOverlap="1">
              <wp:simplePos x="0" y="0"/>
              <wp:positionH relativeFrom="margin">
                <wp:align>center</wp:align>
              </wp:positionH>
              <wp:positionV relativeFrom="paragraph">
                <wp:posOffset>0</wp:posOffset>
              </wp:positionV>
              <wp:extent cx="114935" cy="131445"/>
              <wp:effectExtent l="3175" t="3810" r="0" b="0"/>
              <wp:wrapNone/>
              <wp:docPr id="3" name="文本框 2057"/>
              <wp:cNvGraphicFramePr/>
              <a:graphic xmlns:a="http://schemas.openxmlformats.org/drawingml/2006/main">
                <a:graphicData uri="http://schemas.microsoft.com/office/word/2010/wordprocessingShape">
                  <wps:wsp>
                    <wps:cNvSpPr txBox="1">
                      <a:spLocks noChangeArrowheads="1"/>
                    </wps:cNvSpPr>
                    <wps:spPr bwMode="auto">
                      <a:xfrm>
                        <a:off x="0" y="0"/>
                        <a:ext cx="114935" cy="131445"/>
                      </a:xfrm>
                      <a:prstGeom prst="rect">
                        <a:avLst/>
                      </a:prstGeom>
                      <a:noFill/>
                      <a:ln>
                        <a:noFill/>
                      </a:ln>
                    </wps:spPr>
                    <wps:txbx>
                      <w:txbxContent>
                        <w:p>
                          <w:pPr>
                            <w:pStyle w:val="19"/>
                          </w:pPr>
                          <w:r>
                            <w:rPr>
                              <w:rFonts w:hint="eastAsia"/>
                            </w:rPr>
                            <w:fldChar w:fldCharType="begin"/>
                          </w:r>
                          <w:r>
                            <w:rPr>
                              <w:rFonts w:hint="eastAsia"/>
                            </w:rPr>
                            <w:instrText xml:space="preserve"> PAGE  \* MERGEFORMAT </w:instrText>
                          </w:r>
                          <w:r>
                            <w:rPr>
                              <w:rFonts w:hint="eastAsia"/>
                            </w:rPr>
                            <w:fldChar w:fldCharType="separate"/>
                          </w:r>
                          <w:r>
                            <w:t>38</w:t>
                          </w:r>
                          <w:r>
                            <w:rPr>
                              <w:rFonts w:hint="eastAsia"/>
                            </w:rPr>
                            <w:fldChar w:fldCharType="end"/>
                          </w:r>
                        </w:p>
                      </w:txbxContent>
                    </wps:txbx>
                    <wps:bodyPr rot="0" vert="horz" wrap="none" lIns="0" tIns="0" rIns="0" bIns="0" anchor="t" anchorCtr="0" upright="1">
                      <a:spAutoFit/>
                    </wps:bodyPr>
                  </wps:wsp>
                </a:graphicData>
              </a:graphic>
            </wp:anchor>
          </w:drawing>
        </mc:Choice>
        <mc:Fallback>
          <w:pict>
            <v:shape id="文本框 2057" o:spid="_x0000_s1026" o:spt="202" type="#_x0000_t202" style="position:absolute;left:0pt;margin-top:0pt;height:10.35pt;width:9.05pt;mso-position-horizontal:center;mso-position-horizontal-relative:margin;mso-wrap-style:none;z-index:251663360;mso-width-relative:page;mso-height-relative:page;" filled="f" stroked="f" coordsize="21600,21600" o:gfxdata="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">
              <v:fill on="f" focussize="0,0"/>
              <v:stroke on="f"/>
              <v:imagedata o:title=""/>
              <o:lock v:ext="edit" aspectratio="f"/>
              <v:textbox inset="0mm,0mm,0mm,0mm" style="mso-fit-shape-to-text:t;">
                <w:txbxContent>
                  <w:p>
                    <w:pPr>
                      <w:pStyle w:val="19"/>
                    </w:pPr>
                    <w:r>
                      <w:rPr>
                        <w:rFonts w:hint="eastAsia"/>
                      </w:rPr>
                      <w:fldChar w:fldCharType="begin"/>
                    </w:r>
                    <w:r>
                      <w:rPr>
                        <w:rFonts w:hint="eastAsia"/>
                      </w:rPr>
                      <w:instrText xml:space="preserve"> PAGE  \* MERGEFORMAT </w:instrText>
                    </w:r>
                    <w:r>
                      <w:rPr>
                        <w:rFonts w:hint="eastAsia"/>
                      </w:rPr>
                      <w:fldChar w:fldCharType="separate"/>
                    </w:r>
                    <w:r>
                      <w:t>38</w:t>
                    </w:r>
                    <w:r>
                      <w:rPr>
                        <w:rFonts w:hint="eastAsia"/>
                      </w:rPr>
                      <w:fldChar w:fldCharType="end"/>
                    </w:r>
                  </w:p>
                </w:txbxContent>
              </v:textbox>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9"/>
      <w:ind w:right="360" w:firstLine="360"/>
      <w:jc w:val="center"/>
    </w:pPr>
    <w:r>
      <mc:AlternateContent>
        <mc:Choice Requires="wps">
          <w:drawing>
            <wp:anchor distT="0" distB="0" distL="114300" distR="114300" simplePos="0" relativeHeight="251664384" behindDoc="0" locked="0" layoutInCell="1" allowOverlap="1">
              <wp:simplePos x="0" y="0"/>
              <wp:positionH relativeFrom="margin">
                <wp:align>center</wp:align>
              </wp:positionH>
              <wp:positionV relativeFrom="paragraph">
                <wp:posOffset>0</wp:posOffset>
              </wp:positionV>
              <wp:extent cx="114935" cy="131445"/>
              <wp:effectExtent l="3175" t="3810" r="0" b="0"/>
              <wp:wrapNone/>
              <wp:docPr id="2" name="文本框 2058"/>
              <wp:cNvGraphicFramePr/>
              <a:graphic xmlns:a="http://schemas.openxmlformats.org/drawingml/2006/main">
                <a:graphicData uri="http://schemas.microsoft.com/office/word/2010/wordprocessingShape">
                  <wps:wsp>
                    <wps:cNvSpPr txBox="1">
                      <a:spLocks noChangeArrowheads="1"/>
                    </wps:cNvSpPr>
                    <wps:spPr bwMode="auto">
                      <a:xfrm>
                        <a:off x="0" y="0"/>
                        <a:ext cx="114935" cy="131445"/>
                      </a:xfrm>
                      <a:prstGeom prst="rect">
                        <a:avLst/>
                      </a:prstGeom>
                      <a:noFill/>
                      <a:ln>
                        <a:noFill/>
                      </a:ln>
                    </wps:spPr>
                    <wps:txbx>
                      <w:txbxContent>
                        <w:p>
                          <w:pPr>
                            <w:pStyle w:val="19"/>
                          </w:pPr>
                          <w:r>
                            <w:rPr>
                              <w:rFonts w:hint="eastAsia"/>
                            </w:rPr>
                            <w:fldChar w:fldCharType="begin"/>
                          </w:r>
                          <w:r>
                            <w:rPr>
                              <w:rFonts w:hint="eastAsia"/>
                            </w:rPr>
                            <w:instrText xml:space="preserve"> PAGE  \* MERGEFORMAT </w:instrText>
                          </w:r>
                          <w:r>
                            <w:rPr>
                              <w:rFonts w:hint="eastAsia"/>
                            </w:rPr>
                            <w:fldChar w:fldCharType="separate"/>
                          </w:r>
                          <w:r>
                            <w:t>40</w:t>
                          </w:r>
                          <w:r>
                            <w:rPr>
                              <w:rFonts w:hint="eastAsia"/>
                            </w:rPr>
                            <w:fldChar w:fldCharType="end"/>
                          </w:r>
                        </w:p>
                      </w:txbxContent>
                    </wps:txbx>
                    <wps:bodyPr rot="0" vert="horz" wrap="none" lIns="0" tIns="0" rIns="0" bIns="0" anchor="t" anchorCtr="0" upright="1">
                      <a:spAutoFit/>
                    </wps:bodyPr>
                  </wps:wsp>
                </a:graphicData>
              </a:graphic>
            </wp:anchor>
          </w:drawing>
        </mc:Choice>
        <mc:Fallback>
          <w:pict>
            <v:shape id="文本框 2058" o:spid="_x0000_s1026" o:spt="202" type="#_x0000_t202" style="position:absolute;left:0pt;margin-top:0pt;height:10.35pt;width:9.05pt;mso-position-horizontal:center;mso-position-horizontal-relative:margin;mso-wrap-style:none;z-index:251664384;mso-width-relative:page;mso-height-relative:page;" filled="f" stroked="f" coordsize="21600,21600" o:gfxdata="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">
              <v:fill on="f" focussize="0,0"/>
              <v:stroke on="f"/>
              <v:imagedata o:title=""/>
              <o:lock v:ext="edit" aspectratio="f"/>
              <v:textbox inset="0mm,0mm,0mm,0mm" style="mso-fit-shape-to-text:t;">
                <w:txbxContent>
                  <w:p>
                    <w:pPr>
                      <w:pStyle w:val="19"/>
                    </w:pPr>
                    <w:r>
                      <w:rPr>
                        <w:rFonts w:hint="eastAsia"/>
                      </w:rPr>
                      <w:fldChar w:fldCharType="begin"/>
                    </w:r>
                    <w:r>
                      <w:rPr>
                        <w:rFonts w:hint="eastAsia"/>
                      </w:rPr>
                      <w:instrText xml:space="preserve"> PAGE  \* MERGEFORMAT </w:instrText>
                    </w:r>
                    <w:r>
                      <w:rPr>
                        <w:rFonts w:hint="eastAsia"/>
                      </w:rPr>
                      <w:fldChar w:fldCharType="separate"/>
                    </w:r>
                    <w:r>
                      <w:t>40</w:t>
                    </w:r>
                    <w:r>
                      <w:rPr>
                        <w:rFonts w:hint="eastAsia"/>
                      </w:rPr>
                      <w:fldChar w:fldCharType="end"/>
                    </w:r>
                  </w:p>
                </w:txbxContent>
              </v:textbox>
            </v:shape>
          </w:pict>
        </mc:Fallback>
      </mc:AlternateConten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9"/>
      <w:jc w:val="center"/>
      <w:rPr>
        <w:rFonts w:ascii="宋体" w:hAnsi="宋体"/>
        <w:sz w:val="24"/>
        <w:szCs w:val="24"/>
      </w:rPr>
    </w:pPr>
    <w:r>
      <w:rPr>
        <w:sz w:val="24"/>
      </w:rPr>
      <mc:AlternateContent>
        <mc:Choice Requires="wps">
          <w:drawing>
            <wp:anchor distT="0" distB="0" distL="114300" distR="114300" simplePos="0" relativeHeight="251662336" behindDoc="0" locked="0" layoutInCell="1" allowOverlap="1">
              <wp:simplePos x="0" y="0"/>
              <wp:positionH relativeFrom="margin">
                <wp:align>center</wp:align>
              </wp:positionH>
              <wp:positionV relativeFrom="paragraph">
                <wp:posOffset>0</wp:posOffset>
              </wp:positionV>
              <wp:extent cx="114935" cy="131445"/>
              <wp:effectExtent l="0" t="2540" r="1270" b="0"/>
              <wp:wrapNone/>
              <wp:docPr id="1" name="文本框 2054"/>
              <wp:cNvGraphicFramePr/>
              <a:graphic xmlns:a="http://schemas.openxmlformats.org/drawingml/2006/main">
                <a:graphicData uri="http://schemas.microsoft.com/office/word/2010/wordprocessingShape">
                  <wps:wsp>
                    <wps:cNvSpPr txBox="1">
                      <a:spLocks noChangeArrowheads="1"/>
                    </wps:cNvSpPr>
                    <wps:spPr bwMode="auto">
                      <a:xfrm>
                        <a:off x="0" y="0"/>
                        <a:ext cx="114935" cy="131445"/>
                      </a:xfrm>
                      <a:prstGeom prst="rect">
                        <a:avLst/>
                      </a:prstGeom>
                      <a:noFill/>
                      <a:ln>
                        <a:noFill/>
                      </a:ln>
                    </wps:spPr>
                    <wps:txbx>
                      <w:txbxContent>
                        <w:p>
                          <w:pPr>
                            <w:pStyle w:val="19"/>
                          </w:pPr>
                          <w:r>
                            <w:rPr>
                              <w:rFonts w:hint="eastAsia"/>
                            </w:rPr>
                            <w:fldChar w:fldCharType="begin"/>
                          </w:r>
                          <w:r>
                            <w:rPr>
                              <w:rFonts w:hint="eastAsia"/>
                            </w:rPr>
                            <w:instrText xml:space="preserve"> PAGE  \* MERGEFORMAT </w:instrText>
                          </w:r>
                          <w:r>
                            <w:rPr>
                              <w:rFonts w:hint="eastAsia"/>
                            </w:rPr>
                            <w:fldChar w:fldCharType="separate"/>
                          </w:r>
                          <w:r>
                            <w:t>49</w:t>
                          </w:r>
                          <w:r>
                            <w:rPr>
                              <w:rFonts w:hint="eastAsia"/>
                            </w:rPr>
                            <w:fldChar w:fldCharType="end"/>
                          </w:r>
                        </w:p>
                      </w:txbxContent>
                    </wps:txbx>
                    <wps:bodyPr rot="0" vert="horz" wrap="none" lIns="0" tIns="0" rIns="0" bIns="0" anchor="t" anchorCtr="0" upright="1">
                      <a:spAutoFit/>
                    </wps:bodyPr>
                  </wps:wsp>
                </a:graphicData>
              </a:graphic>
            </wp:anchor>
          </w:drawing>
        </mc:Choice>
        <mc:Fallback>
          <w:pict>
            <v:shape id="文本框 2054" o:spid="_x0000_s1026" o:spt="202" type="#_x0000_t202" style="position:absolute;left:0pt;margin-top:0pt;height:10.35pt;width:9.05pt;mso-position-horizontal:center;mso-position-horizontal-relative:margin;mso-wrap-style:none;z-index:251662336;mso-width-relative:page;mso-height-relative:page;" filled="f" stroked="f" coordsize="21600,21600" o:gfxdata="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&#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">
              <v:fill on="f" focussize="0,0"/>
              <v:stroke on="f"/>
              <v:imagedata o:title=""/>
              <o:lock v:ext="edit" aspectratio="f"/>
              <v:textbox inset="0mm,0mm,0mm,0mm" style="mso-fit-shape-to-text:t;">
                <w:txbxContent>
                  <w:p>
                    <w:pPr>
                      <w:pStyle w:val="19"/>
                    </w:pPr>
                    <w:r>
                      <w:rPr>
                        <w:rFonts w:hint="eastAsia"/>
                      </w:rPr>
                      <w:fldChar w:fldCharType="begin"/>
                    </w:r>
                    <w:r>
                      <w:rPr>
                        <w:rFonts w:hint="eastAsia"/>
                      </w:rPr>
                      <w:instrText xml:space="preserve"> PAGE  \* MERGEFORMAT </w:instrText>
                    </w:r>
                    <w:r>
                      <w:rPr>
                        <w:rFonts w:hint="eastAsia"/>
                      </w:rPr>
                      <w:fldChar w:fldCharType="separate"/>
                    </w:r>
                    <w:r>
                      <w:t>49</w:t>
                    </w:r>
                    <w:r>
                      <w:rPr>
                        <w:rFonts w:hint="eastAsia"/>
                      </w:rPr>
                      <w:fldChar w:fldCharType="end"/>
                    </w:r>
                  </w:p>
                </w:txbxContent>
              </v:textbox>
            </v:shape>
          </w:pict>
        </mc:Fallback>
      </mc:AlternateConten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9"/>
      <w:jc w:val="center"/>
      <w:rPr>
        <w:rFonts w:ascii="宋体" w:hAnsi="宋体"/>
        <w:sz w:val="24"/>
        <w:szCs w:val="24"/>
      </w:rPr>
    </w:pPr>
    <w:r>
      <w:rPr>
        <w:sz w:val="24"/>
      </w:rPr>
      <mc:AlternateContent>
        <mc:Choice Requires="wps">
          <w:drawing>
            <wp:anchor distT="0" distB="0" distL="114300" distR="114300" simplePos="0" relativeHeight="251682816" behindDoc="0" locked="0" layoutInCell="1" allowOverlap="1">
              <wp:simplePos x="0" y="0"/>
              <wp:positionH relativeFrom="margin">
                <wp:align>center</wp:align>
              </wp:positionH>
              <wp:positionV relativeFrom="paragraph">
                <wp:posOffset>0</wp:posOffset>
              </wp:positionV>
              <wp:extent cx="114935" cy="131445"/>
              <wp:effectExtent l="0" t="0" r="0" b="0"/>
              <wp:wrapNone/>
              <wp:docPr id="4" name="文本框 2054"/>
              <wp:cNvGraphicFramePr/>
              <a:graphic xmlns:a="http://schemas.openxmlformats.org/drawingml/2006/main">
                <a:graphicData uri="http://schemas.microsoft.com/office/word/2010/wordprocessingShape">
                  <wps:wsp>
                    <wps:cNvSpPr txBox="1">
                      <a:spLocks noChangeArrowheads="1"/>
                    </wps:cNvSpPr>
                    <wps:spPr bwMode="auto">
                      <a:xfrm>
                        <a:off x="0" y="0"/>
                        <a:ext cx="114935" cy="131445"/>
                      </a:xfrm>
                      <a:prstGeom prst="rect">
                        <a:avLst/>
                      </a:prstGeom>
                      <a:noFill/>
                      <a:ln>
                        <a:noFill/>
                      </a:ln>
                    </wps:spPr>
                    <wps:txbx>
                      <w:txbxContent>
                        <w:p>
                          <w:pPr>
                            <w:pStyle w:val="19"/>
                          </w:pPr>
                          <w:r>
                            <w:rPr>
                              <w:rFonts w:hint="eastAsia"/>
                            </w:rPr>
                            <w:fldChar w:fldCharType="begin"/>
                          </w:r>
                          <w:r>
                            <w:rPr>
                              <w:rFonts w:hint="eastAsia"/>
                            </w:rPr>
                            <w:instrText xml:space="preserve"> PAGE  \* MERGEFORMAT </w:instrText>
                          </w:r>
                          <w:r>
                            <w:rPr>
                              <w:rFonts w:hint="eastAsia"/>
                            </w:rPr>
                            <w:fldChar w:fldCharType="separate"/>
                          </w:r>
                          <w:r>
                            <w:t>49</w:t>
                          </w:r>
                          <w:r>
                            <w:rPr>
                              <w:rFonts w:hint="eastAsia"/>
                            </w:rPr>
                            <w:fldChar w:fldCharType="end"/>
                          </w:r>
                        </w:p>
                      </w:txbxContent>
                    </wps:txbx>
                    <wps:bodyPr rot="0" vert="horz" wrap="none" lIns="0" tIns="0" rIns="0" bIns="0" anchor="t" anchorCtr="0" upright="1">
                      <a:spAutoFit/>
                    </wps:bodyPr>
                  </wps:wsp>
                </a:graphicData>
              </a:graphic>
            </wp:anchor>
          </w:drawing>
        </mc:Choice>
        <mc:Fallback>
          <w:pict>
            <v:shape id="文本框 2054" o:spid="_x0000_s1026" o:spt="202" type="#_x0000_t202" style="position:absolute;left:0pt;margin-top:0pt;height:10.35pt;width:9.05pt;mso-position-horizontal:center;mso-position-horizontal-relative:margin;mso-wrap-style:none;z-index:251682816;mso-width-relative:page;mso-height-relative:page;" filled="f" stroked="f" coordsize="21600,21600" o:gfxdata="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">
              <v:fill on="f" focussize="0,0"/>
              <v:stroke on="f"/>
              <v:imagedata o:title=""/>
              <o:lock v:ext="edit" aspectratio="f"/>
              <v:textbox inset="0mm,0mm,0mm,0mm" style="mso-fit-shape-to-text:t;">
                <w:txbxContent>
                  <w:p>
                    <w:pPr>
                      <w:pStyle w:val="19"/>
                    </w:pPr>
                    <w:r>
                      <w:rPr>
                        <w:rFonts w:hint="eastAsia"/>
                      </w:rPr>
                      <w:fldChar w:fldCharType="begin"/>
                    </w:r>
                    <w:r>
                      <w:rPr>
                        <w:rFonts w:hint="eastAsia"/>
                      </w:rPr>
                      <w:instrText xml:space="preserve"> PAGE  \* MERGEFORMAT </w:instrText>
                    </w:r>
                    <w:r>
                      <w:rPr>
                        <w:rFonts w:hint="eastAsia"/>
                      </w:rPr>
                      <w:fldChar w:fldCharType="separate"/>
                    </w:r>
                    <w:r>
                      <w:t>49</w:t>
                    </w:r>
                    <w:r>
                      <w:rPr>
                        <w:rFonts w:hint="eastAsia"/>
                      </w:rPr>
                      <w:fldChar w:fldCharType="end"/>
                    </w:r>
                  </w:p>
                </w:txbxContent>
              </v:textbox>
            </v:shape>
          </w:pict>
        </mc:Fallback>
      </mc:AlternateContent>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9"/>
      <w:jc w:val="center"/>
    </w:pPr>
    <w:r>
      <mc:AlternateContent>
        <mc:Choice Requires="wps">
          <w:drawing>
            <wp:anchor distT="0" distB="0" distL="114300" distR="114300" simplePos="0" relativeHeight="251677696" behindDoc="0" locked="0" layoutInCell="1" allowOverlap="1">
              <wp:simplePos x="0" y="0"/>
              <wp:positionH relativeFrom="margin">
                <wp:align>center</wp:align>
              </wp:positionH>
              <wp:positionV relativeFrom="paragraph">
                <wp:posOffset>0</wp:posOffset>
              </wp:positionV>
              <wp:extent cx="1828800" cy="1828800"/>
              <wp:effectExtent l="0" t="0" r="0" b="0"/>
              <wp:wrapNone/>
              <wp:docPr id="86" name="文本框 8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pPr>
                            <w:pStyle w:val="19"/>
                          </w:pPr>
                          <w:r>
                            <w:fldChar w:fldCharType="begin"/>
                          </w:r>
                          <w:r>
                            <w:instrText xml:space="preserve"> PAGE  \* MERGEFORMAT </w:instrText>
                          </w:r>
                          <w:r>
                            <w:fldChar w:fldCharType="separate"/>
                          </w:r>
                          <w:r>
                            <w:t>25</w:t>
                          </w:r>
                          <w:r>
                            <w:fldChar w:fldCharType="end"/>
                          </w:r>
                        </w:p>
                      </w:txbxContent>
                    </wps:txbx>
                    <wps:bodyPr wrap="none" lIns="0" tIns="0" rIns="0" bIns="0" upright="0">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77696;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">
              <v:fill on="f" focussize="0,0"/>
              <v:stroke on="f"/>
              <v:imagedata o:title=""/>
              <o:lock v:ext="edit" aspectratio="f"/>
              <v:textbox inset="0mm,0mm,0mm,0mm" style="mso-fit-shape-to-text:t;">
                <w:txbxContent>
                  <w:p>
                    <w:pPr>
                      <w:pStyle w:val="19"/>
                    </w:pPr>
                    <w:r>
                      <w:fldChar w:fldCharType="begin"/>
                    </w:r>
                    <w:r>
                      <w:instrText xml:space="preserve"> PAGE  \* MERGEFORMAT </w:instrText>
                    </w:r>
                    <w:r>
                      <w:fldChar w:fldCharType="separate"/>
                    </w:r>
                    <w:r>
                      <w:t>25</w:t>
                    </w:r>
                    <w:r>
                      <w:fldChar w:fldCharType="end"/>
                    </w:r>
                  </w:p>
                </w:txbxContent>
              </v:textbox>
            </v:shape>
          </w:pict>
        </mc:Fallback>
      </mc:AlternateContent>
    </w: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D90381C4"/>
    <w:multiLevelType w:val="singleLevel"/>
    <w:tmpl w:val="D90381C4"/>
    <w:lvl w:ilvl="0" w:tentative="0">
      <w:start w:val="1"/>
      <w:numFmt w:val="chineseCounting"/>
      <w:suff w:val="nothing"/>
      <w:lvlText w:val="（%1）"/>
      <w:lvlJc w:val="left"/>
      <w:rPr>
        <w:rFonts w:hint="eastAsia"/>
      </w:rPr>
    </w:lvl>
  </w:abstractNum>
  <w:abstractNum w:abstractNumId="1">
    <w:nsid w:val="EC2804E5"/>
    <w:multiLevelType w:val="singleLevel"/>
    <w:tmpl w:val="EC2804E5"/>
    <w:lvl w:ilvl="0" w:tentative="0">
      <w:start w:val="2"/>
      <w:numFmt w:val="decimal"/>
      <w:suff w:val="nothing"/>
      <w:lvlText w:val="%1、"/>
      <w:lvlJc w:val="left"/>
    </w:lvl>
  </w:abstractNum>
  <w:abstractNum w:abstractNumId="2">
    <w:nsid w:val="F7E86759"/>
    <w:multiLevelType w:val="singleLevel"/>
    <w:tmpl w:val="F7E86759"/>
    <w:lvl w:ilvl="0" w:tentative="0">
      <w:start w:val="1"/>
      <w:numFmt w:val="bullet"/>
      <w:pStyle w:val="15"/>
      <w:lvlText w:val=""/>
      <w:lvlJc w:val="left"/>
      <w:pPr>
        <w:tabs>
          <w:tab w:val="left" w:pos="2040"/>
        </w:tabs>
        <w:ind w:left="2040" w:hanging="360"/>
      </w:pPr>
      <w:rPr>
        <w:rFonts w:hint="default" w:ascii="Wingdings" w:hAnsi="Wingdings"/>
      </w:rPr>
    </w:lvl>
  </w:abstractNum>
  <w:abstractNum w:abstractNumId="3">
    <w:nsid w:val="507F1DD4"/>
    <w:multiLevelType w:val="singleLevel"/>
    <w:tmpl w:val="507F1DD4"/>
    <w:lvl w:ilvl="0" w:tentative="0">
      <w:start w:val="3"/>
      <w:numFmt w:val="decimal"/>
      <w:suff w:val="nothing"/>
      <w:lvlText w:val="（%1）"/>
      <w:lvlJc w:val="left"/>
    </w:lvl>
  </w:abstractNum>
  <w:num w:numId="1">
    <w:abstractNumId w:val="2"/>
  </w:num>
  <w:num w:numId="2">
    <w:abstractNumId w:val="3"/>
  </w:num>
  <w:num w:numId="3">
    <w:abstractNumId w:val="1"/>
  </w:num>
  <w:num w:numId="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90"/>
  <w:bordersDoNotSurroundHeader w:val="0"/>
  <w:bordersDoNotSurroundFooter w:val="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edit="trackedChanges" w:enforcement="0"/>
  <w:defaultTabStop w:val="420"/>
  <w:doNotHyphenateCaps/>
  <w:drawingGridVerticalSpacing w:val="156"/>
  <w:displayHorizontalDrawingGridEvery w:val="1"/>
  <w:displayVerticalDrawingGridEvery w:val="1"/>
  <w:noPunctuationKerning w:val="1"/>
  <w:characterSpacingControl w:val="compressPunctuation"/>
  <w:doNotValidateAgainstSchema/>
  <w:doNotDemarcateInvalidXml/>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NzlhY2M2NWE2MDA0MDczYjJiMjk0YzRhYWFjZDBiMDkifQ=="/>
  </w:docVars>
  <w:rsids>
    <w:rsidRoot w:val="00A14947"/>
    <w:rsid w:val="000060B3"/>
    <w:rsid w:val="000209C5"/>
    <w:rsid w:val="00036437"/>
    <w:rsid w:val="00037E1F"/>
    <w:rsid w:val="0004364B"/>
    <w:rsid w:val="000447B7"/>
    <w:rsid w:val="00050FC4"/>
    <w:rsid w:val="00061B1F"/>
    <w:rsid w:val="00064CF0"/>
    <w:rsid w:val="000733C4"/>
    <w:rsid w:val="00074783"/>
    <w:rsid w:val="000777A0"/>
    <w:rsid w:val="0008070B"/>
    <w:rsid w:val="000810AC"/>
    <w:rsid w:val="00081A02"/>
    <w:rsid w:val="00082231"/>
    <w:rsid w:val="00084EE5"/>
    <w:rsid w:val="00092D38"/>
    <w:rsid w:val="0009377B"/>
    <w:rsid w:val="000A20C9"/>
    <w:rsid w:val="000A6C2F"/>
    <w:rsid w:val="000B058F"/>
    <w:rsid w:val="000B4467"/>
    <w:rsid w:val="000B4DB9"/>
    <w:rsid w:val="000B6F01"/>
    <w:rsid w:val="000B75DE"/>
    <w:rsid w:val="000C09AC"/>
    <w:rsid w:val="000C767F"/>
    <w:rsid w:val="000D5A44"/>
    <w:rsid w:val="000D6E38"/>
    <w:rsid w:val="000E07E8"/>
    <w:rsid w:val="000E3ED2"/>
    <w:rsid w:val="000F1B06"/>
    <w:rsid w:val="0010252F"/>
    <w:rsid w:val="00106B22"/>
    <w:rsid w:val="00117242"/>
    <w:rsid w:val="00131F42"/>
    <w:rsid w:val="001357F1"/>
    <w:rsid w:val="00140FA8"/>
    <w:rsid w:val="00142FEB"/>
    <w:rsid w:val="00143A2D"/>
    <w:rsid w:val="00145A41"/>
    <w:rsid w:val="00146422"/>
    <w:rsid w:val="00147CC7"/>
    <w:rsid w:val="00151675"/>
    <w:rsid w:val="00157435"/>
    <w:rsid w:val="001627A8"/>
    <w:rsid w:val="00170450"/>
    <w:rsid w:val="00172A25"/>
    <w:rsid w:val="0017504D"/>
    <w:rsid w:val="0017671A"/>
    <w:rsid w:val="00177422"/>
    <w:rsid w:val="00184590"/>
    <w:rsid w:val="001870D1"/>
    <w:rsid w:val="0018781E"/>
    <w:rsid w:val="0019262D"/>
    <w:rsid w:val="00192E13"/>
    <w:rsid w:val="00196E3B"/>
    <w:rsid w:val="001A1B35"/>
    <w:rsid w:val="001A48A2"/>
    <w:rsid w:val="001A6F61"/>
    <w:rsid w:val="001A70BD"/>
    <w:rsid w:val="001B1B01"/>
    <w:rsid w:val="001B2678"/>
    <w:rsid w:val="001B2E14"/>
    <w:rsid w:val="001B62FD"/>
    <w:rsid w:val="001B72B8"/>
    <w:rsid w:val="001C69B3"/>
    <w:rsid w:val="001D1D54"/>
    <w:rsid w:val="001D44CF"/>
    <w:rsid w:val="001D5249"/>
    <w:rsid w:val="001D5595"/>
    <w:rsid w:val="001D7874"/>
    <w:rsid w:val="001D7F22"/>
    <w:rsid w:val="001E2B0B"/>
    <w:rsid w:val="001F0F17"/>
    <w:rsid w:val="001F257C"/>
    <w:rsid w:val="001F3347"/>
    <w:rsid w:val="001F69E4"/>
    <w:rsid w:val="002061CA"/>
    <w:rsid w:val="002125B4"/>
    <w:rsid w:val="002155B8"/>
    <w:rsid w:val="00223801"/>
    <w:rsid w:val="00224839"/>
    <w:rsid w:val="002249B2"/>
    <w:rsid w:val="00226574"/>
    <w:rsid w:val="002278EC"/>
    <w:rsid w:val="00227CA8"/>
    <w:rsid w:val="0023280E"/>
    <w:rsid w:val="002360A6"/>
    <w:rsid w:val="002377D1"/>
    <w:rsid w:val="002467AC"/>
    <w:rsid w:val="0024792C"/>
    <w:rsid w:val="002506BC"/>
    <w:rsid w:val="00254345"/>
    <w:rsid w:val="00264557"/>
    <w:rsid w:val="00266A0E"/>
    <w:rsid w:val="002773B7"/>
    <w:rsid w:val="002805AB"/>
    <w:rsid w:val="0028170E"/>
    <w:rsid w:val="00284204"/>
    <w:rsid w:val="002913B9"/>
    <w:rsid w:val="00291773"/>
    <w:rsid w:val="00292E72"/>
    <w:rsid w:val="002A168C"/>
    <w:rsid w:val="002A18CE"/>
    <w:rsid w:val="002A3DC7"/>
    <w:rsid w:val="002A5FFD"/>
    <w:rsid w:val="002B174E"/>
    <w:rsid w:val="002B49E2"/>
    <w:rsid w:val="002B7447"/>
    <w:rsid w:val="002B7B00"/>
    <w:rsid w:val="002B7C44"/>
    <w:rsid w:val="002C20E9"/>
    <w:rsid w:val="002C2B17"/>
    <w:rsid w:val="002D3DD0"/>
    <w:rsid w:val="002D6AA7"/>
    <w:rsid w:val="002E1F3A"/>
    <w:rsid w:val="002E298A"/>
    <w:rsid w:val="00300A04"/>
    <w:rsid w:val="00301978"/>
    <w:rsid w:val="0030284C"/>
    <w:rsid w:val="0030332C"/>
    <w:rsid w:val="003051C2"/>
    <w:rsid w:val="003055BF"/>
    <w:rsid w:val="00312296"/>
    <w:rsid w:val="00314F0E"/>
    <w:rsid w:val="003204C3"/>
    <w:rsid w:val="00321D8E"/>
    <w:rsid w:val="00325928"/>
    <w:rsid w:val="00332863"/>
    <w:rsid w:val="003345D8"/>
    <w:rsid w:val="0033684D"/>
    <w:rsid w:val="00337B42"/>
    <w:rsid w:val="00341B42"/>
    <w:rsid w:val="003422E1"/>
    <w:rsid w:val="0034348F"/>
    <w:rsid w:val="003466F7"/>
    <w:rsid w:val="003520C7"/>
    <w:rsid w:val="00354D81"/>
    <w:rsid w:val="00356653"/>
    <w:rsid w:val="0035743F"/>
    <w:rsid w:val="00357BE2"/>
    <w:rsid w:val="0036170C"/>
    <w:rsid w:val="00362201"/>
    <w:rsid w:val="00364E92"/>
    <w:rsid w:val="00366E0F"/>
    <w:rsid w:val="0036792A"/>
    <w:rsid w:val="00373CCA"/>
    <w:rsid w:val="00380525"/>
    <w:rsid w:val="00381A72"/>
    <w:rsid w:val="00384676"/>
    <w:rsid w:val="00384B88"/>
    <w:rsid w:val="003865B3"/>
    <w:rsid w:val="0039074F"/>
    <w:rsid w:val="00390857"/>
    <w:rsid w:val="00391286"/>
    <w:rsid w:val="003A04D3"/>
    <w:rsid w:val="003A4BF3"/>
    <w:rsid w:val="003A7473"/>
    <w:rsid w:val="003B1B4E"/>
    <w:rsid w:val="003B420D"/>
    <w:rsid w:val="003B726C"/>
    <w:rsid w:val="003C6C16"/>
    <w:rsid w:val="003C790C"/>
    <w:rsid w:val="003C7C5C"/>
    <w:rsid w:val="003D68FB"/>
    <w:rsid w:val="003D794D"/>
    <w:rsid w:val="003E0EAD"/>
    <w:rsid w:val="003E236B"/>
    <w:rsid w:val="003E2816"/>
    <w:rsid w:val="003E2B4E"/>
    <w:rsid w:val="003E3058"/>
    <w:rsid w:val="003E5799"/>
    <w:rsid w:val="003E76A9"/>
    <w:rsid w:val="003F0809"/>
    <w:rsid w:val="003F6A8C"/>
    <w:rsid w:val="003F755C"/>
    <w:rsid w:val="004034FC"/>
    <w:rsid w:val="0040350F"/>
    <w:rsid w:val="00406724"/>
    <w:rsid w:val="00406F01"/>
    <w:rsid w:val="004106EC"/>
    <w:rsid w:val="00412AB2"/>
    <w:rsid w:val="004159C5"/>
    <w:rsid w:val="00416D50"/>
    <w:rsid w:val="00416FD5"/>
    <w:rsid w:val="00417772"/>
    <w:rsid w:val="00420E6A"/>
    <w:rsid w:val="00421501"/>
    <w:rsid w:val="00425190"/>
    <w:rsid w:val="00425A9E"/>
    <w:rsid w:val="004263DB"/>
    <w:rsid w:val="00426D6B"/>
    <w:rsid w:val="00426E73"/>
    <w:rsid w:val="00430D8C"/>
    <w:rsid w:val="00431E6C"/>
    <w:rsid w:val="00433CE7"/>
    <w:rsid w:val="00440740"/>
    <w:rsid w:val="004416FB"/>
    <w:rsid w:val="0044334A"/>
    <w:rsid w:val="00445FB2"/>
    <w:rsid w:val="00446070"/>
    <w:rsid w:val="00446DBF"/>
    <w:rsid w:val="00446F79"/>
    <w:rsid w:val="00452738"/>
    <w:rsid w:val="00456091"/>
    <w:rsid w:val="00460621"/>
    <w:rsid w:val="00466321"/>
    <w:rsid w:val="004835C4"/>
    <w:rsid w:val="00484B9B"/>
    <w:rsid w:val="004855F6"/>
    <w:rsid w:val="0048661E"/>
    <w:rsid w:val="00486A00"/>
    <w:rsid w:val="004926ED"/>
    <w:rsid w:val="004931FA"/>
    <w:rsid w:val="00494670"/>
    <w:rsid w:val="004A3823"/>
    <w:rsid w:val="004C0AC2"/>
    <w:rsid w:val="004C1336"/>
    <w:rsid w:val="004C5B5D"/>
    <w:rsid w:val="004D0F6C"/>
    <w:rsid w:val="004E279E"/>
    <w:rsid w:val="004E27BC"/>
    <w:rsid w:val="004E353B"/>
    <w:rsid w:val="004E52E3"/>
    <w:rsid w:val="004E63B1"/>
    <w:rsid w:val="004E6946"/>
    <w:rsid w:val="004F0E4F"/>
    <w:rsid w:val="004F1AD8"/>
    <w:rsid w:val="004F5330"/>
    <w:rsid w:val="004F6BB7"/>
    <w:rsid w:val="005007D7"/>
    <w:rsid w:val="00502905"/>
    <w:rsid w:val="005039CB"/>
    <w:rsid w:val="0050558F"/>
    <w:rsid w:val="00506286"/>
    <w:rsid w:val="005062DE"/>
    <w:rsid w:val="00510813"/>
    <w:rsid w:val="00511990"/>
    <w:rsid w:val="00511DE0"/>
    <w:rsid w:val="00514870"/>
    <w:rsid w:val="00514B9B"/>
    <w:rsid w:val="00517F02"/>
    <w:rsid w:val="00523CF0"/>
    <w:rsid w:val="00524303"/>
    <w:rsid w:val="005258A2"/>
    <w:rsid w:val="005312D0"/>
    <w:rsid w:val="00534641"/>
    <w:rsid w:val="00534D7D"/>
    <w:rsid w:val="005401AE"/>
    <w:rsid w:val="00542E07"/>
    <w:rsid w:val="00545424"/>
    <w:rsid w:val="00552D80"/>
    <w:rsid w:val="00554A7B"/>
    <w:rsid w:val="0055572C"/>
    <w:rsid w:val="005571DB"/>
    <w:rsid w:val="0056106A"/>
    <w:rsid w:val="0056132E"/>
    <w:rsid w:val="00562164"/>
    <w:rsid w:val="00567AD7"/>
    <w:rsid w:val="005720AE"/>
    <w:rsid w:val="0057281D"/>
    <w:rsid w:val="00576B7A"/>
    <w:rsid w:val="005815C2"/>
    <w:rsid w:val="0058346A"/>
    <w:rsid w:val="00594D77"/>
    <w:rsid w:val="005969E4"/>
    <w:rsid w:val="005A06B7"/>
    <w:rsid w:val="005A1759"/>
    <w:rsid w:val="005A68A7"/>
    <w:rsid w:val="005B1150"/>
    <w:rsid w:val="005C03B6"/>
    <w:rsid w:val="005C755D"/>
    <w:rsid w:val="005D0DDF"/>
    <w:rsid w:val="005D36AB"/>
    <w:rsid w:val="005D4552"/>
    <w:rsid w:val="005D7980"/>
    <w:rsid w:val="005E1694"/>
    <w:rsid w:val="005F11FF"/>
    <w:rsid w:val="00611AF8"/>
    <w:rsid w:val="00615C21"/>
    <w:rsid w:val="006176C9"/>
    <w:rsid w:val="00617CC3"/>
    <w:rsid w:val="006302A2"/>
    <w:rsid w:val="0063498B"/>
    <w:rsid w:val="006377A6"/>
    <w:rsid w:val="00637A3D"/>
    <w:rsid w:val="006411EF"/>
    <w:rsid w:val="00646161"/>
    <w:rsid w:val="006543B6"/>
    <w:rsid w:val="0065676F"/>
    <w:rsid w:val="006644FB"/>
    <w:rsid w:val="00670EAC"/>
    <w:rsid w:val="006748B8"/>
    <w:rsid w:val="006775C3"/>
    <w:rsid w:val="00682CC1"/>
    <w:rsid w:val="006859B2"/>
    <w:rsid w:val="00691DCE"/>
    <w:rsid w:val="0069290A"/>
    <w:rsid w:val="00693C4F"/>
    <w:rsid w:val="0069775A"/>
    <w:rsid w:val="00697813"/>
    <w:rsid w:val="006A23EE"/>
    <w:rsid w:val="006A3EE8"/>
    <w:rsid w:val="006A4220"/>
    <w:rsid w:val="006A72BF"/>
    <w:rsid w:val="006B03F2"/>
    <w:rsid w:val="006B37DC"/>
    <w:rsid w:val="006B4F68"/>
    <w:rsid w:val="006B52C0"/>
    <w:rsid w:val="006C0592"/>
    <w:rsid w:val="006C272E"/>
    <w:rsid w:val="006C5479"/>
    <w:rsid w:val="006C5684"/>
    <w:rsid w:val="006C75BE"/>
    <w:rsid w:val="006D046A"/>
    <w:rsid w:val="006D0A8D"/>
    <w:rsid w:val="006D13B5"/>
    <w:rsid w:val="006D1981"/>
    <w:rsid w:val="006E12FF"/>
    <w:rsid w:val="006E607E"/>
    <w:rsid w:val="006F5F2F"/>
    <w:rsid w:val="00702758"/>
    <w:rsid w:val="00706C5D"/>
    <w:rsid w:val="00720176"/>
    <w:rsid w:val="00732922"/>
    <w:rsid w:val="0074034C"/>
    <w:rsid w:val="007448AB"/>
    <w:rsid w:val="0075162E"/>
    <w:rsid w:val="00754034"/>
    <w:rsid w:val="00754C32"/>
    <w:rsid w:val="0075611E"/>
    <w:rsid w:val="00756475"/>
    <w:rsid w:val="00756556"/>
    <w:rsid w:val="007618C4"/>
    <w:rsid w:val="007632D8"/>
    <w:rsid w:val="00765790"/>
    <w:rsid w:val="00767980"/>
    <w:rsid w:val="007707A2"/>
    <w:rsid w:val="00770B19"/>
    <w:rsid w:val="0077463F"/>
    <w:rsid w:val="007836EA"/>
    <w:rsid w:val="00784CDA"/>
    <w:rsid w:val="007906C4"/>
    <w:rsid w:val="007912B5"/>
    <w:rsid w:val="007940EA"/>
    <w:rsid w:val="007967E8"/>
    <w:rsid w:val="007A2170"/>
    <w:rsid w:val="007A22BF"/>
    <w:rsid w:val="007A3323"/>
    <w:rsid w:val="007A61E3"/>
    <w:rsid w:val="007B2D52"/>
    <w:rsid w:val="007B4CAC"/>
    <w:rsid w:val="007B6FF2"/>
    <w:rsid w:val="007B71AD"/>
    <w:rsid w:val="007B72B8"/>
    <w:rsid w:val="007B7A58"/>
    <w:rsid w:val="007C21B5"/>
    <w:rsid w:val="007C4BF3"/>
    <w:rsid w:val="007D2D4B"/>
    <w:rsid w:val="007E4BD2"/>
    <w:rsid w:val="007E657B"/>
    <w:rsid w:val="007E78CF"/>
    <w:rsid w:val="007F338A"/>
    <w:rsid w:val="00801393"/>
    <w:rsid w:val="00802F88"/>
    <w:rsid w:val="008047AB"/>
    <w:rsid w:val="00806606"/>
    <w:rsid w:val="00811388"/>
    <w:rsid w:val="0081293E"/>
    <w:rsid w:val="00815465"/>
    <w:rsid w:val="00817E9A"/>
    <w:rsid w:val="00820005"/>
    <w:rsid w:val="008236E8"/>
    <w:rsid w:val="008274D6"/>
    <w:rsid w:val="008306BD"/>
    <w:rsid w:val="00831A80"/>
    <w:rsid w:val="00832DA9"/>
    <w:rsid w:val="00833743"/>
    <w:rsid w:val="008340A4"/>
    <w:rsid w:val="00844C27"/>
    <w:rsid w:val="00850DB7"/>
    <w:rsid w:val="00851FD4"/>
    <w:rsid w:val="0085636A"/>
    <w:rsid w:val="00863BEC"/>
    <w:rsid w:val="00866DBE"/>
    <w:rsid w:val="008708F6"/>
    <w:rsid w:val="0087135F"/>
    <w:rsid w:val="00872D94"/>
    <w:rsid w:val="00874000"/>
    <w:rsid w:val="00874D8D"/>
    <w:rsid w:val="00876A35"/>
    <w:rsid w:val="00876C9E"/>
    <w:rsid w:val="00880364"/>
    <w:rsid w:val="00881D8C"/>
    <w:rsid w:val="00891592"/>
    <w:rsid w:val="00891E9E"/>
    <w:rsid w:val="008A2F68"/>
    <w:rsid w:val="008B4FA6"/>
    <w:rsid w:val="008B5282"/>
    <w:rsid w:val="008B7C17"/>
    <w:rsid w:val="008C2D01"/>
    <w:rsid w:val="008C2F17"/>
    <w:rsid w:val="008C40E6"/>
    <w:rsid w:val="008D03F5"/>
    <w:rsid w:val="008D0F7A"/>
    <w:rsid w:val="008D5BFF"/>
    <w:rsid w:val="008D68E4"/>
    <w:rsid w:val="008E0506"/>
    <w:rsid w:val="008E09CD"/>
    <w:rsid w:val="008E0CFF"/>
    <w:rsid w:val="008E3C7C"/>
    <w:rsid w:val="008E4E2E"/>
    <w:rsid w:val="008E5D6B"/>
    <w:rsid w:val="008E76F0"/>
    <w:rsid w:val="008F15FE"/>
    <w:rsid w:val="008F2D29"/>
    <w:rsid w:val="008F5187"/>
    <w:rsid w:val="008F60D8"/>
    <w:rsid w:val="00902727"/>
    <w:rsid w:val="0090312B"/>
    <w:rsid w:val="009036ED"/>
    <w:rsid w:val="00904965"/>
    <w:rsid w:val="0090686E"/>
    <w:rsid w:val="009100B7"/>
    <w:rsid w:val="00910DD0"/>
    <w:rsid w:val="0091736D"/>
    <w:rsid w:val="00927473"/>
    <w:rsid w:val="0093037A"/>
    <w:rsid w:val="00937EEC"/>
    <w:rsid w:val="0094154D"/>
    <w:rsid w:val="0094262E"/>
    <w:rsid w:val="0095155F"/>
    <w:rsid w:val="00954429"/>
    <w:rsid w:val="009563CE"/>
    <w:rsid w:val="00957062"/>
    <w:rsid w:val="00957BAD"/>
    <w:rsid w:val="009734E2"/>
    <w:rsid w:val="00975693"/>
    <w:rsid w:val="00976328"/>
    <w:rsid w:val="0097680D"/>
    <w:rsid w:val="00982438"/>
    <w:rsid w:val="0098404C"/>
    <w:rsid w:val="00985283"/>
    <w:rsid w:val="00986CDB"/>
    <w:rsid w:val="00990985"/>
    <w:rsid w:val="009957E3"/>
    <w:rsid w:val="00995992"/>
    <w:rsid w:val="009A03E5"/>
    <w:rsid w:val="009A0F3B"/>
    <w:rsid w:val="009A1BB4"/>
    <w:rsid w:val="009A25EB"/>
    <w:rsid w:val="009A2628"/>
    <w:rsid w:val="009A3200"/>
    <w:rsid w:val="009A5924"/>
    <w:rsid w:val="009B0897"/>
    <w:rsid w:val="009B1F60"/>
    <w:rsid w:val="009B3B98"/>
    <w:rsid w:val="009B5139"/>
    <w:rsid w:val="009B7BD9"/>
    <w:rsid w:val="009C351C"/>
    <w:rsid w:val="009C7DD5"/>
    <w:rsid w:val="009D3E23"/>
    <w:rsid w:val="009E1A37"/>
    <w:rsid w:val="009E227D"/>
    <w:rsid w:val="009E5019"/>
    <w:rsid w:val="009E7EBD"/>
    <w:rsid w:val="00A00802"/>
    <w:rsid w:val="00A04F1B"/>
    <w:rsid w:val="00A0501B"/>
    <w:rsid w:val="00A07323"/>
    <w:rsid w:val="00A1440D"/>
    <w:rsid w:val="00A14947"/>
    <w:rsid w:val="00A235C9"/>
    <w:rsid w:val="00A2614D"/>
    <w:rsid w:val="00A2676A"/>
    <w:rsid w:val="00A32A83"/>
    <w:rsid w:val="00A368DB"/>
    <w:rsid w:val="00A423AA"/>
    <w:rsid w:val="00A51508"/>
    <w:rsid w:val="00A53EC6"/>
    <w:rsid w:val="00A54446"/>
    <w:rsid w:val="00A55C0F"/>
    <w:rsid w:val="00A6189E"/>
    <w:rsid w:val="00A62E47"/>
    <w:rsid w:val="00A638E9"/>
    <w:rsid w:val="00A63FB8"/>
    <w:rsid w:val="00A710AC"/>
    <w:rsid w:val="00A74082"/>
    <w:rsid w:val="00A84035"/>
    <w:rsid w:val="00A8713F"/>
    <w:rsid w:val="00A90BA1"/>
    <w:rsid w:val="00A911D2"/>
    <w:rsid w:val="00A96F3A"/>
    <w:rsid w:val="00A97A9A"/>
    <w:rsid w:val="00AA0671"/>
    <w:rsid w:val="00AA2531"/>
    <w:rsid w:val="00AB05F7"/>
    <w:rsid w:val="00AB1E09"/>
    <w:rsid w:val="00AB5330"/>
    <w:rsid w:val="00AB7747"/>
    <w:rsid w:val="00AC14CE"/>
    <w:rsid w:val="00AC2A56"/>
    <w:rsid w:val="00AC2E0D"/>
    <w:rsid w:val="00AC5351"/>
    <w:rsid w:val="00AC6313"/>
    <w:rsid w:val="00AC759C"/>
    <w:rsid w:val="00AD055E"/>
    <w:rsid w:val="00AD1FB2"/>
    <w:rsid w:val="00AD2386"/>
    <w:rsid w:val="00AD2591"/>
    <w:rsid w:val="00AD473A"/>
    <w:rsid w:val="00AD47A7"/>
    <w:rsid w:val="00AE2DA3"/>
    <w:rsid w:val="00AE5CEC"/>
    <w:rsid w:val="00AF0CBF"/>
    <w:rsid w:val="00AF257F"/>
    <w:rsid w:val="00AF33CF"/>
    <w:rsid w:val="00AF388A"/>
    <w:rsid w:val="00AF3E65"/>
    <w:rsid w:val="00AF4D50"/>
    <w:rsid w:val="00AF6179"/>
    <w:rsid w:val="00AF766C"/>
    <w:rsid w:val="00B01687"/>
    <w:rsid w:val="00B045DB"/>
    <w:rsid w:val="00B04D9B"/>
    <w:rsid w:val="00B11E27"/>
    <w:rsid w:val="00B11F74"/>
    <w:rsid w:val="00B1295A"/>
    <w:rsid w:val="00B20A45"/>
    <w:rsid w:val="00B22C5C"/>
    <w:rsid w:val="00B230C8"/>
    <w:rsid w:val="00B24F30"/>
    <w:rsid w:val="00B31ABF"/>
    <w:rsid w:val="00B32498"/>
    <w:rsid w:val="00B33BE3"/>
    <w:rsid w:val="00B35689"/>
    <w:rsid w:val="00B43085"/>
    <w:rsid w:val="00B44191"/>
    <w:rsid w:val="00B4724D"/>
    <w:rsid w:val="00B53B5D"/>
    <w:rsid w:val="00B6055E"/>
    <w:rsid w:val="00B6317D"/>
    <w:rsid w:val="00B7723F"/>
    <w:rsid w:val="00B8029B"/>
    <w:rsid w:val="00B80534"/>
    <w:rsid w:val="00B809CA"/>
    <w:rsid w:val="00B83AAD"/>
    <w:rsid w:val="00B8433C"/>
    <w:rsid w:val="00B87491"/>
    <w:rsid w:val="00B94C6D"/>
    <w:rsid w:val="00BA17C1"/>
    <w:rsid w:val="00BA1CDD"/>
    <w:rsid w:val="00BA29E9"/>
    <w:rsid w:val="00BA7142"/>
    <w:rsid w:val="00BB237C"/>
    <w:rsid w:val="00BB41A3"/>
    <w:rsid w:val="00BB611B"/>
    <w:rsid w:val="00BC32DC"/>
    <w:rsid w:val="00BC35B6"/>
    <w:rsid w:val="00BC3B6F"/>
    <w:rsid w:val="00BD1B51"/>
    <w:rsid w:val="00BD4596"/>
    <w:rsid w:val="00BE1405"/>
    <w:rsid w:val="00BE16E6"/>
    <w:rsid w:val="00BE2F34"/>
    <w:rsid w:val="00BE312D"/>
    <w:rsid w:val="00BE3361"/>
    <w:rsid w:val="00BF06AC"/>
    <w:rsid w:val="00BF1C20"/>
    <w:rsid w:val="00BF5D79"/>
    <w:rsid w:val="00C0470C"/>
    <w:rsid w:val="00C04904"/>
    <w:rsid w:val="00C100AA"/>
    <w:rsid w:val="00C10578"/>
    <w:rsid w:val="00C135BC"/>
    <w:rsid w:val="00C14163"/>
    <w:rsid w:val="00C15C95"/>
    <w:rsid w:val="00C1774C"/>
    <w:rsid w:val="00C2596A"/>
    <w:rsid w:val="00C27537"/>
    <w:rsid w:val="00C328FE"/>
    <w:rsid w:val="00C33507"/>
    <w:rsid w:val="00C37FDF"/>
    <w:rsid w:val="00C4060F"/>
    <w:rsid w:val="00C42E9A"/>
    <w:rsid w:val="00C4409D"/>
    <w:rsid w:val="00C44E72"/>
    <w:rsid w:val="00C45A06"/>
    <w:rsid w:val="00C47E5B"/>
    <w:rsid w:val="00C527EE"/>
    <w:rsid w:val="00C52955"/>
    <w:rsid w:val="00C55E20"/>
    <w:rsid w:val="00C60F97"/>
    <w:rsid w:val="00C61E4B"/>
    <w:rsid w:val="00C622F0"/>
    <w:rsid w:val="00C64BFF"/>
    <w:rsid w:val="00C704E9"/>
    <w:rsid w:val="00C763C9"/>
    <w:rsid w:val="00C80057"/>
    <w:rsid w:val="00C82232"/>
    <w:rsid w:val="00C82913"/>
    <w:rsid w:val="00C91F2A"/>
    <w:rsid w:val="00C93742"/>
    <w:rsid w:val="00C972B1"/>
    <w:rsid w:val="00CA2CCE"/>
    <w:rsid w:val="00CA43FD"/>
    <w:rsid w:val="00CA66C8"/>
    <w:rsid w:val="00CA6D06"/>
    <w:rsid w:val="00CA7EF8"/>
    <w:rsid w:val="00CC1C87"/>
    <w:rsid w:val="00CC489B"/>
    <w:rsid w:val="00CC4B4A"/>
    <w:rsid w:val="00CC5C4A"/>
    <w:rsid w:val="00CC6D98"/>
    <w:rsid w:val="00CC7711"/>
    <w:rsid w:val="00CD2BCD"/>
    <w:rsid w:val="00CD3A4C"/>
    <w:rsid w:val="00CD4F3F"/>
    <w:rsid w:val="00CE0532"/>
    <w:rsid w:val="00CE10E9"/>
    <w:rsid w:val="00CE2910"/>
    <w:rsid w:val="00CE5393"/>
    <w:rsid w:val="00CF0367"/>
    <w:rsid w:val="00CF1239"/>
    <w:rsid w:val="00CF214F"/>
    <w:rsid w:val="00CF30EB"/>
    <w:rsid w:val="00CF31C8"/>
    <w:rsid w:val="00CF36BE"/>
    <w:rsid w:val="00CF5143"/>
    <w:rsid w:val="00CF6000"/>
    <w:rsid w:val="00D003F3"/>
    <w:rsid w:val="00D0364F"/>
    <w:rsid w:val="00D039AB"/>
    <w:rsid w:val="00D0404D"/>
    <w:rsid w:val="00D05785"/>
    <w:rsid w:val="00D06724"/>
    <w:rsid w:val="00D06834"/>
    <w:rsid w:val="00D24FE2"/>
    <w:rsid w:val="00D308ED"/>
    <w:rsid w:val="00D35F65"/>
    <w:rsid w:val="00D36D86"/>
    <w:rsid w:val="00D402DD"/>
    <w:rsid w:val="00D428AA"/>
    <w:rsid w:val="00D454FE"/>
    <w:rsid w:val="00D47EB8"/>
    <w:rsid w:val="00D50A34"/>
    <w:rsid w:val="00D53EFA"/>
    <w:rsid w:val="00D5424E"/>
    <w:rsid w:val="00D57264"/>
    <w:rsid w:val="00D76879"/>
    <w:rsid w:val="00D8637D"/>
    <w:rsid w:val="00D94A7C"/>
    <w:rsid w:val="00D95896"/>
    <w:rsid w:val="00DA189F"/>
    <w:rsid w:val="00DA5DBC"/>
    <w:rsid w:val="00DA7145"/>
    <w:rsid w:val="00DA7C79"/>
    <w:rsid w:val="00DB2983"/>
    <w:rsid w:val="00DB693C"/>
    <w:rsid w:val="00DC1257"/>
    <w:rsid w:val="00DC3DC0"/>
    <w:rsid w:val="00DC497D"/>
    <w:rsid w:val="00DC5B2B"/>
    <w:rsid w:val="00DD318D"/>
    <w:rsid w:val="00DF2E12"/>
    <w:rsid w:val="00DF514A"/>
    <w:rsid w:val="00DF6690"/>
    <w:rsid w:val="00DF6804"/>
    <w:rsid w:val="00E03093"/>
    <w:rsid w:val="00E0358D"/>
    <w:rsid w:val="00E04323"/>
    <w:rsid w:val="00E070A2"/>
    <w:rsid w:val="00E15C44"/>
    <w:rsid w:val="00E21429"/>
    <w:rsid w:val="00E22162"/>
    <w:rsid w:val="00E23E03"/>
    <w:rsid w:val="00E2656A"/>
    <w:rsid w:val="00E311C2"/>
    <w:rsid w:val="00E36C70"/>
    <w:rsid w:val="00E412D0"/>
    <w:rsid w:val="00E51B8D"/>
    <w:rsid w:val="00E54DE3"/>
    <w:rsid w:val="00E56322"/>
    <w:rsid w:val="00E56BB9"/>
    <w:rsid w:val="00E60982"/>
    <w:rsid w:val="00E62C62"/>
    <w:rsid w:val="00E654C1"/>
    <w:rsid w:val="00E65D97"/>
    <w:rsid w:val="00E662D0"/>
    <w:rsid w:val="00E664DF"/>
    <w:rsid w:val="00E71764"/>
    <w:rsid w:val="00E72A5A"/>
    <w:rsid w:val="00E73354"/>
    <w:rsid w:val="00E74609"/>
    <w:rsid w:val="00E832F9"/>
    <w:rsid w:val="00E849C3"/>
    <w:rsid w:val="00E85213"/>
    <w:rsid w:val="00E9242D"/>
    <w:rsid w:val="00EA02F0"/>
    <w:rsid w:val="00EA0D62"/>
    <w:rsid w:val="00EB5255"/>
    <w:rsid w:val="00EB538B"/>
    <w:rsid w:val="00EB5C47"/>
    <w:rsid w:val="00EC3769"/>
    <w:rsid w:val="00ED0639"/>
    <w:rsid w:val="00ED56A3"/>
    <w:rsid w:val="00EF22A9"/>
    <w:rsid w:val="00EF4755"/>
    <w:rsid w:val="00EF5B6A"/>
    <w:rsid w:val="00EF7010"/>
    <w:rsid w:val="00EF7135"/>
    <w:rsid w:val="00EF7564"/>
    <w:rsid w:val="00F016A2"/>
    <w:rsid w:val="00F01E51"/>
    <w:rsid w:val="00F027DB"/>
    <w:rsid w:val="00F07396"/>
    <w:rsid w:val="00F12785"/>
    <w:rsid w:val="00F14A7A"/>
    <w:rsid w:val="00F1569D"/>
    <w:rsid w:val="00F22985"/>
    <w:rsid w:val="00F2466F"/>
    <w:rsid w:val="00F27709"/>
    <w:rsid w:val="00F32736"/>
    <w:rsid w:val="00F3383E"/>
    <w:rsid w:val="00F35707"/>
    <w:rsid w:val="00F35A61"/>
    <w:rsid w:val="00F37531"/>
    <w:rsid w:val="00F4195F"/>
    <w:rsid w:val="00F44DEC"/>
    <w:rsid w:val="00F465A7"/>
    <w:rsid w:val="00F50B7C"/>
    <w:rsid w:val="00F5246E"/>
    <w:rsid w:val="00F550E6"/>
    <w:rsid w:val="00F62777"/>
    <w:rsid w:val="00F74345"/>
    <w:rsid w:val="00F7558A"/>
    <w:rsid w:val="00F80A0A"/>
    <w:rsid w:val="00F82B19"/>
    <w:rsid w:val="00F8357F"/>
    <w:rsid w:val="00F9212D"/>
    <w:rsid w:val="00F9477A"/>
    <w:rsid w:val="00F962BC"/>
    <w:rsid w:val="00F965DA"/>
    <w:rsid w:val="00FA406A"/>
    <w:rsid w:val="00FA4D35"/>
    <w:rsid w:val="00FA6BD8"/>
    <w:rsid w:val="00FB1209"/>
    <w:rsid w:val="00FB503A"/>
    <w:rsid w:val="00FB516C"/>
    <w:rsid w:val="00FC4BA4"/>
    <w:rsid w:val="00FD0236"/>
    <w:rsid w:val="00FD18F4"/>
    <w:rsid w:val="00FD54DB"/>
    <w:rsid w:val="00FD619F"/>
    <w:rsid w:val="00FF0119"/>
    <w:rsid w:val="00FF08D6"/>
    <w:rsid w:val="00FF2980"/>
    <w:rsid w:val="00FF507E"/>
    <w:rsid w:val="01290F7E"/>
    <w:rsid w:val="01354B1F"/>
    <w:rsid w:val="015D1E09"/>
    <w:rsid w:val="01857169"/>
    <w:rsid w:val="0216033F"/>
    <w:rsid w:val="02697903"/>
    <w:rsid w:val="028B0FEC"/>
    <w:rsid w:val="02EE4928"/>
    <w:rsid w:val="02F96569"/>
    <w:rsid w:val="03B3440B"/>
    <w:rsid w:val="03C11171"/>
    <w:rsid w:val="03EA7B21"/>
    <w:rsid w:val="040D1526"/>
    <w:rsid w:val="041A43A3"/>
    <w:rsid w:val="045C213B"/>
    <w:rsid w:val="047C5AEB"/>
    <w:rsid w:val="05171EF0"/>
    <w:rsid w:val="052D6C99"/>
    <w:rsid w:val="05F83EAE"/>
    <w:rsid w:val="060F2843"/>
    <w:rsid w:val="061D5565"/>
    <w:rsid w:val="06251981"/>
    <w:rsid w:val="063E7D85"/>
    <w:rsid w:val="06715FF2"/>
    <w:rsid w:val="06C31911"/>
    <w:rsid w:val="06DD30F7"/>
    <w:rsid w:val="06FB5E55"/>
    <w:rsid w:val="06FB76AC"/>
    <w:rsid w:val="07293586"/>
    <w:rsid w:val="07295285"/>
    <w:rsid w:val="073A30E7"/>
    <w:rsid w:val="07636392"/>
    <w:rsid w:val="07770C56"/>
    <w:rsid w:val="07D16F1D"/>
    <w:rsid w:val="081C5886"/>
    <w:rsid w:val="08752E31"/>
    <w:rsid w:val="08B638F1"/>
    <w:rsid w:val="08B76EA9"/>
    <w:rsid w:val="08EC7B58"/>
    <w:rsid w:val="09114B6B"/>
    <w:rsid w:val="092217DD"/>
    <w:rsid w:val="0938455F"/>
    <w:rsid w:val="093A7294"/>
    <w:rsid w:val="09991222"/>
    <w:rsid w:val="099C1052"/>
    <w:rsid w:val="0A263993"/>
    <w:rsid w:val="0A2D3AC2"/>
    <w:rsid w:val="0A2F0DBE"/>
    <w:rsid w:val="0A98244A"/>
    <w:rsid w:val="0AA755DF"/>
    <w:rsid w:val="0B120D44"/>
    <w:rsid w:val="0B54217A"/>
    <w:rsid w:val="0B7C060F"/>
    <w:rsid w:val="0BD27BF6"/>
    <w:rsid w:val="0C1943CF"/>
    <w:rsid w:val="0C3B3C7D"/>
    <w:rsid w:val="0CAB2EAE"/>
    <w:rsid w:val="0D525544"/>
    <w:rsid w:val="0D621C7D"/>
    <w:rsid w:val="0D682F64"/>
    <w:rsid w:val="0D8E24C6"/>
    <w:rsid w:val="0D9D2ABD"/>
    <w:rsid w:val="0DA26263"/>
    <w:rsid w:val="0DB95CC3"/>
    <w:rsid w:val="0DD45F90"/>
    <w:rsid w:val="0DF5323F"/>
    <w:rsid w:val="0E73034D"/>
    <w:rsid w:val="0EF95E3E"/>
    <w:rsid w:val="0F13775A"/>
    <w:rsid w:val="0F1E0B2E"/>
    <w:rsid w:val="0F5F45FE"/>
    <w:rsid w:val="0F9A112B"/>
    <w:rsid w:val="0FB02950"/>
    <w:rsid w:val="0FCA1A09"/>
    <w:rsid w:val="0FE32DAD"/>
    <w:rsid w:val="106D2F64"/>
    <w:rsid w:val="10B63710"/>
    <w:rsid w:val="10F10820"/>
    <w:rsid w:val="111C2F7A"/>
    <w:rsid w:val="11665CA1"/>
    <w:rsid w:val="11692E07"/>
    <w:rsid w:val="11746A40"/>
    <w:rsid w:val="11F052D6"/>
    <w:rsid w:val="127C7B4F"/>
    <w:rsid w:val="1291526A"/>
    <w:rsid w:val="12960D16"/>
    <w:rsid w:val="12B318C8"/>
    <w:rsid w:val="12FC1C5F"/>
    <w:rsid w:val="1309021C"/>
    <w:rsid w:val="13143456"/>
    <w:rsid w:val="13951726"/>
    <w:rsid w:val="13C72CF9"/>
    <w:rsid w:val="14205B36"/>
    <w:rsid w:val="14396509"/>
    <w:rsid w:val="145101C8"/>
    <w:rsid w:val="145A7850"/>
    <w:rsid w:val="14C503EA"/>
    <w:rsid w:val="14DD2C3C"/>
    <w:rsid w:val="15C8789E"/>
    <w:rsid w:val="16087E1D"/>
    <w:rsid w:val="163B21BA"/>
    <w:rsid w:val="163E0CCA"/>
    <w:rsid w:val="16D74C82"/>
    <w:rsid w:val="17017F86"/>
    <w:rsid w:val="176633EF"/>
    <w:rsid w:val="17701D14"/>
    <w:rsid w:val="17735226"/>
    <w:rsid w:val="17896536"/>
    <w:rsid w:val="180B2D24"/>
    <w:rsid w:val="181353B6"/>
    <w:rsid w:val="18400119"/>
    <w:rsid w:val="186C73D0"/>
    <w:rsid w:val="189F624C"/>
    <w:rsid w:val="19D40545"/>
    <w:rsid w:val="1A100961"/>
    <w:rsid w:val="1A1C66C0"/>
    <w:rsid w:val="1A42393B"/>
    <w:rsid w:val="1A941ABF"/>
    <w:rsid w:val="1AAD45DE"/>
    <w:rsid w:val="1AC27465"/>
    <w:rsid w:val="1AC9700C"/>
    <w:rsid w:val="1AF44089"/>
    <w:rsid w:val="1B046F80"/>
    <w:rsid w:val="1B3267B5"/>
    <w:rsid w:val="1B40161D"/>
    <w:rsid w:val="1B441859"/>
    <w:rsid w:val="1B4F1605"/>
    <w:rsid w:val="1B547A88"/>
    <w:rsid w:val="1B6606B1"/>
    <w:rsid w:val="1B8B6070"/>
    <w:rsid w:val="1B974658"/>
    <w:rsid w:val="1B9C027D"/>
    <w:rsid w:val="1BF577C7"/>
    <w:rsid w:val="1C0962C1"/>
    <w:rsid w:val="1C5E7925"/>
    <w:rsid w:val="1CC251F7"/>
    <w:rsid w:val="1CE02DD3"/>
    <w:rsid w:val="1CFD070F"/>
    <w:rsid w:val="1D210B26"/>
    <w:rsid w:val="1D4620CC"/>
    <w:rsid w:val="1D5F6196"/>
    <w:rsid w:val="1D6132A5"/>
    <w:rsid w:val="1D656576"/>
    <w:rsid w:val="1D8E56D5"/>
    <w:rsid w:val="1DD62379"/>
    <w:rsid w:val="1E1A7AF4"/>
    <w:rsid w:val="1E500FDE"/>
    <w:rsid w:val="1E5A576E"/>
    <w:rsid w:val="1E5B7D63"/>
    <w:rsid w:val="1E7A43DA"/>
    <w:rsid w:val="1E991AB8"/>
    <w:rsid w:val="1F2A31A3"/>
    <w:rsid w:val="1F611D91"/>
    <w:rsid w:val="1F7F04CD"/>
    <w:rsid w:val="1FC55273"/>
    <w:rsid w:val="1FE7539E"/>
    <w:rsid w:val="202C38B3"/>
    <w:rsid w:val="20671BE0"/>
    <w:rsid w:val="208C7D22"/>
    <w:rsid w:val="20963CB8"/>
    <w:rsid w:val="20A81A1B"/>
    <w:rsid w:val="20B07FB6"/>
    <w:rsid w:val="20B646FB"/>
    <w:rsid w:val="20F94081"/>
    <w:rsid w:val="21240AF9"/>
    <w:rsid w:val="213B74B1"/>
    <w:rsid w:val="2158506C"/>
    <w:rsid w:val="215A2310"/>
    <w:rsid w:val="21DE318A"/>
    <w:rsid w:val="21EF5B80"/>
    <w:rsid w:val="224854C3"/>
    <w:rsid w:val="22576990"/>
    <w:rsid w:val="229B7761"/>
    <w:rsid w:val="22A320C1"/>
    <w:rsid w:val="22D93552"/>
    <w:rsid w:val="22F47480"/>
    <w:rsid w:val="230E2E4C"/>
    <w:rsid w:val="23A10BA1"/>
    <w:rsid w:val="23DE1C48"/>
    <w:rsid w:val="23E826CC"/>
    <w:rsid w:val="23EB6DBE"/>
    <w:rsid w:val="23FD298D"/>
    <w:rsid w:val="23FF38B3"/>
    <w:rsid w:val="240210CD"/>
    <w:rsid w:val="242E432B"/>
    <w:rsid w:val="24BF09F7"/>
    <w:rsid w:val="24DF4931"/>
    <w:rsid w:val="24F838CD"/>
    <w:rsid w:val="24FE5668"/>
    <w:rsid w:val="252D53FE"/>
    <w:rsid w:val="25640F8C"/>
    <w:rsid w:val="256A432A"/>
    <w:rsid w:val="2572434D"/>
    <w:rsid w:val="2593061D"/>
    <w:rsid w:val="25A55F80"/>
    <w:rsid w:val="25DF35B5"/>
    <w:rsid w:val="25EC2D81"/>
    <w:rsid w:val="277057A2"/>
    <w:rsid w:val="27895B59"/>
    <w:rsid w:val="278C1FE3"/>
    <w:rsid w:val="27EF0981"/>
    <w:rsid w:val="28112604"/>
    <w:rsid w:val="283A6623"/>
    <w:rsid w:val="284E650D"/>
    <w:rsid w:val="286E01EB"/>
    <w:rsid w:val="28862099"/>
    <w:rsid w:val="28AA3FD9"/>
    <w:rsid w:val="28CB72BC"/>
    <w:rsid w:val="29206EB8"/>
    <w:rsid w:val="29595666"/>
    <w:rsid w:val="29874881"/>
    <w:rsid w:val="298B5437"/>
    <w:rsid w:val="29E325E0"/>
    <w:rsid w:val="2A2703CB"/>
    <w:rsid w:val="2A452503"/>
    <w:rsid w:val="2A7924B2"/>
    <w:rsid w:val="2A843F40"/>
    <w:rsid w:val="2A886F53"/>
    <w:rsid w:val="2A994305"/>
    <w:rsid w:val="2B332311"/>
    <w:rsid w:val="2B6F150A"/>
    <w:rsid w:val="2B975F20"/>
    <w:rsid w:val="2BA936A8"/>
    <w:rsid w:val="2BAA087A"/>
    <w:rsid w:val="2BB87FA4"/>
    <w:rsid w:val="2BD1219E"/>
    <w:rsid w:val="2C315A5A"/>
    <w:rsid w:val="2C4B1C25"/>
    <w:rsid w:val="2C5660C5"/>
    <w:rsid w:val="2C5E0A7D"/>
    <w:rsid w:val="2C621511"/>
    <w:rsid w:val="2CAE1BBE"/>
    <w:rsid w:val="2CE33A54"/>
    <w:rsid w:val="2D9E56F5"/>
    <w:rsid w:val="2DAA7D74"/>
    <w:rsid w:val="2DC77C29"/>
    <w:rsid w:val="2DFA7404"/>
    <w:rsid w:val="2E011285"/>
    <w:rsid w:val="2E230605"/>
    <w:rsid w:val="2E2A08D0"/>
    <w:rsid w:val="2E5F295E"/>
    <w:rsid w:val="2E667F96"/>
    <w:rsid w:val="2E8226AB"/>
    <w:rsid w:val="2E893EE3"/>
    <w:rsid w:val="2E950D68"/>
    <w:rsid w:val="2EB001BD"/>
    <w:rsid w:val="2F2A7C22"/>
    <w:rsid w:val="2F316EA9"/>
    <w:rsid w:val="2F5836E9"/>
    <w:rsid w:val="2F9D7168"/>
    <w:rsid w:val="2FD065E6"/>
    <w:rsid w:val="2FD836B2"/>
    <w:rsid w:val="2FD96870"/>
    <w:rsid w:val="2FE63D2F"/>
    <w:rsid w:val="2FF101B0"/>
    <w:rsid w:val="30170C5D"/>
    <w:rsid w:val="30442F65"/>
    <w:rsid w:val="304C7529"/>
    <w:rsid w:val="30580BC9"/>
    <w:rsid w:val="307208CF"/>
    <w:rsid w:val="311E2ED7"/>
    <w:rsid w:val="312468F3"/>
    <w:rsid w:val="314D0C41"/>
    <w:rsid w:val="315619EE"/>
    <w:rsid w:val="315C449C"/>
    <w:rsid w:val="31670D2C"/>
    <w:rsid w:val="31815B5E"/>
    <w:rsid w:val="31836030"/>
    <w:rsid w:val="31B82709"/>
    <w:rsid w:val="31C76848"/>
    <w:rsid w:val="31D05482"/>
    <w:rsid w:val="31DB4159"/>
    <w:rsid w:val="32093790"/>
    <w:rsid w:val="32400B34"/>
    <w:rsid w:val="32634A26"/>
    <w:rsid w:val="329E6876"/>
    <w:rsid w:val="32A9152D"/>
    <w:rsid w:val="32B60AC7"/>
    <w:rsid w:val="32C87AF0"/>
    <w:rsid w:val="333015F2"/>
    <w:rsid w:val="334B6320"/>
    <w:rsid w:val="33D934D4"/>
    <w:rsid w:val="33FE2F6A"/>
    <w:rsid w:val="340E07E5"/>
    <w:rsid w:val="34235BF7"/>
    <w:rsid w:val="34897199"/>
    <w:rsid w:val="34BE597D"/>
    <w:rsid w:val="34DF14AF"/>
    <w:rsid w:val="34E14006"/>
    <w:rsid w:val="356314FD"/>
    <w:rsid w:val="358C2168"/>
    <w:rsid w:val="358C5FA8"/>
    <w:rsid w:val="35C15DF1"/>
    <w:rsid w:val="35FE693A"/>
    <w:rsid w:val="36074A7F"/>
    <w:rsid w:val="36456F76"/>
    <w:rsid w:val="368C3671"/>
    <w:rsid w:val="36923549"/>
    <w:rsid w:val="36B75FBF"/>
    <w:rsid w:val="36BD0C45"/>
    <w:rsid w:val="373140C1"/>
    <w:rsid w:val="37540D08"/>
    <w:rsid w:val="3754477A"/>
    <w:rsid w:val="375D5EF0"/>
    <w:rsid w:val="37E00298"/>
    <w:rsid w:val="38921072"/>
    <w:rsid w:val="389D76B7"/>
    <w:rsid w:val="38B302F9"/>
    <w:rsid w:val="38C84639"/>
    <w:rsid w:val="38CF0D23"/>
    <w:rsid w:val="38F12CD3"/>
    <w:rsid w:val="38F3302D"/>
    <w:rsid w:val="38F94775"/>
    <w:rsid w:val="392971ED"/>
    <w:rsid w:val="39325651"/>
    <w:rsid w:val="394C4872"/>
    <w:rsid w:val="396C68F2"/>
    <w:rsid w:val="3A656B36"/>
    <w:rsid w:val="3A704957"/>
    <w:rsid w:val="3A872856"/>
    <w:rsid w:val="3ABF1229"/>
    <w:rsid w:val="3B0E664A"/>
    <w:rsid w:val="3B3763D1"/>
    <w:rsid w:val="3B4A5D2F"/>
    <w:rsid w:val="3BA03BDB"/>
    <w:rsid w:val="3BEA4D86"/>
    <w:rsid w:val="3C2F6E1E"/>
    <w:rsid w:val="3C374B2A"/>
    <w:rsid w:val="3C4F64BA"/>
    <w:rsid w:val="3C55372D"/>
    <w:rsid w:val="3C56797F"/>
    <w:rsid w:val="3C7D613A"/>
    <w:rsid w:val="3C927F12"/>
    <w:rsid w:val="3CD4400F"/>
    <w:rsid w:val="3CDA245A"/>
    <w:rsid w:val="3CF35AFE"/>
    <w:rsid w:val="3D1E06B7"/>
    <w:rsid w:val="3DA5280F"/>
    <w:rsid w:val="3E71502A"/>
    <w:rsid w:val="3E760D10"/>
    <w:rsid w:val="3E9E1FEB"/>
    <w:rsid w:val="3EB23790"/>
    <w:rsid w:val="3EC534C3"/>
    <w:rsid w:val="3ED13129"/>
    <w:rsid w:val="3EDA0523"/>
    <w:rsid w:val="3F78328F"/>
    <w:rsid w:val="3FB91631"/>
    <w:rsid w:val="40615E32"/>
    <w:rsid w:val="406227B1"/>
    <w:rsid w:val="407A6407"/>
    <w:rsid w:val="40A8352D"/>
    <w:rsid w:val="40BF4C08"/>
    <w:rsid w:val="40F26040"/>
    <w:rsid w:val="41AE6B81"/>
    <w:rsid w:val="41B2557A"/>
    <w:rsid w:val="4200449D"/>
    <w:rsid w:val="423A3BCC"/>
    <w:rsid w:val="424E57D2"/>
    <w:rsid w:val="426203CD"/>
    <w:rsid w:val="42B26C49"/>
    <w:rsid w:val="42B77E54"/>
    <w:rsid w:val="42D00689"/>
    <w:rsid w:val="433A6FE6"/>
    <w:rsid w:val="4344549E"/>
    <w:rsid w:val="43467A22"/>
    <w:rsid w:val="43480868"/>
    <w:rsid w:val="4350713C"/>
    <w:rsid w:val="436653E0"/>
    <w:rsid w:val="43BF2492"/>
    <w:rsid w:val="43C4431A"/>
    <w:rsid w:val="43E46B1F"/>
    <w:rsid w:val="44223166"/>
    <w:rsid w:val="44760F06"/>
    <w:rsid w:val="44B951CC"/>
    <w:rsid w:val="44CD14E0"/>
    <w:rsid w:val="44F20B0B"/>
    <w:rsid w:val="45142418"/>
    <w:rsid w:val="452E5F4C"/>
    <w:rsid w:val="45612018"/>
    <w:rsid w:val="458946E9"/>
    <w:rsid w:val="45A47C0E"/>
    <w:rsid w:val="45F17F81"/>
    <w:rsid w:val="45FC3653"/>
    <w:rsid w:val="45FE7D22"/>
    <w:rsid w:val="46577FD6"/>
    <w:rsid w:val="46650DCB"/>
    <w:rsid w:val="4686370F"/>
    <w:rsid w:val="46D67089"/>
    <w:rsid w:val="46D955A7"/>
    <w:rsid w:val="46E82445"/>
    <w:rsid w:val="47133957"/>
    <w:rsid w:val="476D051B"/>
    <w:rsid w:val="47A07E0C"/>
    <w:rsid w:val="47A40BBC"/>
    <w:rsid w:val="481D660A"/>
    <w:rsid w:val="48402995"/>
    <w:rsid w:val="48403BBB"/>
    <w:rsid w:val="486008A7"/>
    <w:rsid w:val="4870272E"/>
    <w:rsid w:val="48967C7F"/>
    <w:rsid w:val="48D52555"/>
    <w:rsid w:val="4921778B"/>
    <w:rsid w:val="49DC7715"/>
    <w:rsid w:val="4A023139"/>
    <w:rsid w:val="4A3737F7"/>
    <w:rsid w:val="4A7B576F"/>
    <w:rsid w:val="4AF561A9"/>
    <w:rsid w:val="4B0C0636"/>
    <w:rsid w:val="4B550EF7"/>
    <w:rsid w:val="4BB51858"/>
    <w:rsid w:val="4C1C7AAB"/>
    <w:rsid w:val="4C2D4100"/>
    <w:rsid w:val="4C3C37B4"/>
    <w:rsid w:val="4C4A0649"/>
    <w:rsid w:val="4C714C8A"/>
    <w:rsid w:val="4C7E5ECA"/>
    <w:rsid w:val="4C876AA5"/>
    <w:rsid w:val="4CDA26F0"/>
    <w:rsid w:val="4D0E00FB"/>
    <w:rsid w:val="4D166E5B"/>
    <w:rsid w:val="4D176606"/>
    <w:rsid w:val="4D8B0615"/>
    <w:rsid w:val="4DDE1EAC"/>
    <w:rsid w:val="4DEC4FB0"/>
    <w:rsid w:val="4DF30C68"/>
    <w:rsid w:val="4E075D8A"/>
    <w:rsid w:val="4E224CBD"/>
    <w:rsid w:val="4EC00FAD"/>
    <w:rsid w:val="4F1F56F5"/>
    <w:rsid w:val="4F477F24"/>
    <w:rsid w:val="4F5E63DA"/>
    <w:rsid w:val="4F953938"/>
    <w:rsid w:val="4F9843DC"/>
    <w:rsid w:val="4FBE6311"/>
    <w:rsid w:val="4FC62A8C"/>
    <w:rsid w:val="4FD44775"/>
    <w:rsid w:val="4FE20F0D"/>
    <w:rsid w:val="4FE4386B"/>
    <w:rsid w:val="4FE51552"/>
    <w:rsid w:val="4FFA6D45"/>
    <w:rsid w:val="50504C4B"/>
    <w:rsid w:val="508D6206"/>
    <w:rsid w:val="509C6E7C"/>
    <w:rsid w:val="50AE4EF4"/>
    <w:rsid w:val="50B3361C"/>
    <w:rsid w:val="50D8354A"/>
    <w:rsid w:val="514E10F6"/>
    <w:rsid w:val="5162104E"/>
    <w:rsid w:val="51C413B8"/>
    <w:rsid w:val="51D73246"/>
    <w:rsid w:val="522C1696"/>
    <w:rsid w:val="52543328"/>
    <w:rsid w:val="526563EA"/>
    <w:rsid w:val="52A329FF"/>
    <w:rsid w:val="52D6562E"/>
    <w:rsid w:val="531225F7"/>
    <w:rsid w:val="532661F8"/>
    <w:rsid w:val="53A039CC"/>
    <w:rsid w:val="53A1505A"/>
    <w:rsid w:val="54063E08"/>
    <w:rsid w:val="543437E8"/>
    <w:rsid w:val="54893AAE"/>
    <w:rsid w:val="54B936FF"/>
    <w:rsid w:val="54F73313"/>
    <w:rsid w:val="54F80955"/>
    <w:rsid w:val="555170A7"/>
    <w:rsid w:val="55643E9D"/>
    <w:rsid w:val="557A54CD"/>
    <w:rsid w:val="5587536D"/>
    <w:rsid w:val="559B174B"/>
    <w:rsid w:val="55CB1251"/>
    <w:rsid w:val="55CE0CF4"/>
    <w:rsid w:val="55DE43CD"/>
    <w:rsid w:val="562543F0"/>
    <w:rsid w:val="56B22A9C"/>
    <w:rsid w:val="57167AB4"/>
    <w:rsid w:val="5749487F"/>
    <w:rsid w:val="57596A47"/>
    <w:rsid w:val="576A7BC0"/>
    <w:rsid w:val="576F281D"/>
    <w:rsid w:val="57B534F2"/>
    <w:rsid w:val="57B72A76"/>
    <w:rsid w:val="57C3426C"/>
    <w:rsid w:val="57CE1F93"/>
    <w:rsid w:val="57D86D69"/>
    <w:rsid w:val="588743D1"/>
    <w:rsid w:val="5887701A"/>
    <w:rsid w:val="58994908"/>
    <w:rsid w:val="58C83E84"/>
    <w:rsid w:val="590F7E61"/>
    <w:rsid w:val="59C0439F"/>
    <w:rsid w:val="59CE248B"/>
    <w:rsid w:val="5A14193B"/>
    <w:rsid w:val="5A6B26EF"/>
    <w:rsid w:val="5A964190"/>
    <w:rsid w:val="5ABE2233"/>
    <w:rsid w:val="5AEE022E"/>
    <w:rsid w:val="5B554D0A"/>
    <w:rsid w:val="5BD23EEB"/>
    <w:rsid w:val="5BDF5D95"/>
    <w:rsid w:val="5BFE7528"/>
    <w:rsid w:val="5C1823BD"/>
    <w:rsid w:val="5C214C18"/>
    <w:rsid w:val="5C4221AB"/>
    <w:rsid w:val="5C7D2AA1"/>
    <w:rsid w:val="5CCD6E98"/>
    <w:rsid w:val="5D1F603D"/>
    <w:rsid w:val="5E2467F1"/>
    <w:rsid w:val="5EC34592"/>
    <w:rsid w:val="5ED44C3F"/>
    <w:rsid w:val="5EDD305D"/>
    <w:rsid w:val="5F052E9A"/>
    <w:rsid w:val="5F1A2B43"/>
    <w:rsid w:val="5F6B2C8A"/>
    <w:rsid w:val="5F8623A3"/>
    <w:rsid w:val="5FA440D0"/>
    <w:rsid w:val="5FB6247D"/>
    <w:rsid w:val="5FB837BB"/>
    <w:rsid w:val="5FB92AF0"/>
    <w:rsid w:val="5FCB522E"/>
    <w:rsid w:val="5FDC2A5D"/>
    <w:rsid w:val="60276582"/>
    <w:rsid w:val="605F1C92"/>
    <w:rsid w:val="60B24997"/>
    <w:rsid w:val="60CC405A"/>
    <w:rsid w:val="61D12198"/>
    <w:rsid w:val="61E215D8"/>
    <w:rsid w:val="621B3775"/>
    <w:rsid w:val="62364782"/>
    <w:rsid w:val="62397159"/>
    <w:rsid w:val="62C95A86"/>
    <w:rsid w:val="631364A7"/>
    <w:rsid w:val="631A5B1A"/>
    <w:rsid w:val="632650FB"/>
    <w:rsid w:val="63337662"/>
    <w:rsid w:val="6394356A"/>
    <w:rsid w:val="63BB4841"/>
    <w:rsid w:val="63C61B2C"/>
    <w:rsid w:val="63D40BE9"/>
    <w:rsid w:val="64102431"/>
    <w:rsid w:val="6411694F"/>
    <w:rsid w:val="646F08A6"/>
    <w:rsid w:val="64716A49"/>
    <w:rsid w:val="6478461E"/>
    <w:rsid w:val="64A31C67"/>
    <w:rsid w:val="64A5243A"/>
    <w:rsid w:val="64C04D83"/>
    <w:rsid w:val="64F531DE"/>
    <w:rsid w:val="65304687"/>
    <w:rsid w:val="65373578"/>
    <w:rsid w:val="65425B54"/>
    <w:rsid w:val="65B25CA0"/>
    <w:rsid w:val="65F26ABC"/>
    <w:rsid w:val="66223CBA"/>
    <w:rsid w:val="6624104F"/>
    <w:rsid w:val="665E3732"/>
    <w:rsid w:val="666A0329"/>
    <w:rsid w:val="66726940"/>
    <w:rsid w:val="671F124A"/>
    <w:rsid w:val="677A33C6"/>
    <w:rsid w:val="678C5591"/>
    <w:rsid w:val="67A61E32"/>
    <w:rsid w:val="67A95106"/>
    <w:rsid w:val="67DD19DD"/>
    <w:rsid w:val="67F76480"/>
    <w:rsid w:val="681F6961"/>
    <w:rsid w:val="684B7678"/>
    <w:rsid w:val="68610A2F"/>
    <w:rsid w:val="68805514"/>
    <w:rsid w:val="68AB3DDA"/>
    <w:rsid w:val="68E8576C"/>
    <w:rsid w:val="690F62C5"/>
    <w:rsid w:val="69316E2F"/>
    <w:rsid w:val="694E2071"/>
    <w:rsid w:val="69717C20"/>
    <w:rsid w:val="69766163"/>
    <w:rsid w:val="697A3B33"/>
    <w:rsid w:val="697B284D"/>
    <w:rsid w:val="69866811"/>
    <w:rsid w:val="699D27C3"/>
    <w:rsid w:val="69B82573"/>
    <w:rsid w:val="69C808B9"/>
    <w:rsid w:val="69D44760"/>
    <w:rsid w:val="69D62B8F"/>
    <w:rsid w:val="6A084C8A"/>
    <w:rsid w:val="6A0B3367"/>
    <w:rsid w:val="6A4470E3"/>
    <w:rsid w:val="6A520EC7"/>
    <w:rsid w:val="6A723C50"/>
    <w:rsid w:val="6AAD6984"/>
    <w:rsid w:val="6ADD52AC"/>
    <w:rsid w:val="6AF87E20"/>
    <w:rsid w:val="6B322639"/>
    <w:rsid w:val="6B880327"/>
    <w:rsid w:val="6BBE312C"/>
    <w:rsid w:val="6BF84629"/>
    <w:rsid w:val="6C427652"/>
    <w:rsid w:val="6C636C38"/>
    <w:rsid w:val="6CD46C7B"/>
    <w:rsid w:val="6DB34098"/>
    <w:rsid w:val="6DB545B6"/>
    <w:rsid w:val="6DE02FB4"/>
    <w:rsid w:val="6E514CED"/>
    <w:rsid w:val="6E5518F4"/>
    <w:rsid w:val="6EB563D5"/>
    <w:rsid w:val="6ED92677"/>
    <w:rsid w:val="6F225983"/>
    <w:rsid w:val="6F58005B"/>
    <w:rsid w:val="6FE648AD"/>
    <w:rsid w:val="6FFC5590"/>
    <w:rsid w:val="70455963"/>
    <w:rsid w:val="706D1DD0"/>
    <w:rsid w:val="70856B87"/>
    <w:rsid w:val="708742D6"/>
    <w:rsid w:val="709E72EC"/>
    <w:rsid w:val="70B36A29"/>
    <w:rsid w:val="70B76860"/>
    <w:rsid w:val="70BF3967"/>
    <w:rsid w:val="70D527EE"/>
    <w:rsid w:val="715B5300"/>
    <w:rsid w:val="718C1A9B"/>
    <w:rsid w:val="71D27F8A"/>
    <w:rsid w:val="720D6CFF"/>
    <w:rsid w:val="72553024"/>
    <w:rsid w:val="728F054A"/>
    <w:rsid w:val="72943F8A"/>
    <w:rsid w:val="72BA581E"/>
    <w:rsid w:val="72C64694"/>
    <w:rsid w:val="72DB4E62"/>
    <w:rsid w:val="73122968"/>
    <w:rsid w:val="731F5D5E"/>
    <w:rsid w:val="73967332"/>
    <w:rsid w:val="739915E2"/>
    <w:rsid w:val="73C51AD5"/>
    <w:rsid w:val="73D041D2"/>
    <w:rsid w:val="741E793C"/>
    <w:rsid w:val="745E3944"/>
    <w:rsid w:val="750059FD"/>
    <w:rsid w:val="75111DAC"/>
    <w:rsid w:val="75A7577F"/>
    <w:rsid w:val="75C567D4"/>
    <w:rsid w:val="75CF2777"/>
    <w:rsid w:val="7635099D"/>
    <w:rsid w:val="769E7B7B"/>
    <w:rsid w:val="76A6278C"/>
    <w:rsid w:val="76BC2F2B"/>
    <w:rsid w:val="76E00123"/>
    <w:rsid w:val="76F74EF8"/>
    <w:rsid w:val="771F0CBB"/>
    <w:rsid w:val="77495F99"/>
    <w:rsid w:val="775A7A90"/>
    <w:rsid w:val="77752C8F"/>
    <w:rsid w:val="77762421"/>
    <w:rsid w:val="77B56B1F"/>
    <w:rsid w:val="780F09F4"/>
    <w:rsid w:val="7827516C"/>
    <w:rsid w:val="78463590"/>
    <w:rsid w:val="7864464F"/>
    <w:rsid w:val="78837E7B"/>
    <w:rsid w:val="78A90480"/>
    <w:rsid w:val="78AA1F90"/>
    <w:rsid w:val="79AE12CA"/>
    <w:rsid w:val="79DE65CF"/>
    <w:rsid w:val="7A364017"/>
    <w:rsid w:val="7A521897"/>
    <w:rsid w:val="7A587683"/>
    <w:rsid w:val="7A8265E1"/>
    <w:rsid w:val="7AD1257F"/>
    <w:rsid w:val="7B263E7A"/>
    <w:rsid w:val="7B686D42"/>
    <w:rsid w:val="7B841746"/>
    <w:rsid w:val="7B922932"/>
    <w:rsid w:val="7BC768CB"/>
    <w:rsid w:val="7C3C6667"/>
    <w:rsid w:val="7C493D07"/>
    <w:rsid w:val="7C6C5AC7"/>
    <w:rsid w:val="7C920010"/>
    <w:rsid w:val="7C9F0B88"/>
    <w:rsid w:val="7CC6544B"/>
    <w:rsid w:val="7D0239FF"/>
    <w:rsid w:val="7D1776C0"/>
    <w:rsid w:val="7D301179"/>
    <w:rsid w:val="7D5E40CD"/>
    <w:rsid w:val="7DC23A54"/>
    <w:rsid w:val="7DCD56F2"/>
    <w:rsid w:val="7DD431FB"/>
    <w:rsid w:val="7E081DEB"/>
    <w:rsid w:val="7E486978"/>
    <w:rsid w:val="7E7223E0"/>
    <w:rsid w:val="7E8F564F"/>
    <w:rsid w:val="7E9864A5"/>
    <w:rsid w:val="7EA40397"/>
    <w:rsid w:val="7ECD4A8C"/>
    <w:rsid w:val="7F001CE7"/>
    <w:rsid w:val="7F083540"/>
    <w:rsid w:val="7F1D2B51"/>
    <w:rsid w:val="7F45772D"/>
    <w:rsid w:val="7F7F6589"/>
    <w:rsid w:val="7F840255"/>
    <w:rsid w:val="7F983E48"/>
    <w:rsid w:val="7F9C0CFD"/>
    <w:rsid w:val="7FB4040F"/>
    <w:rsid w:val="7FE47E50"/>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doNotEmbedSmartTag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9" w:semiHidden="0" w:name="heading 1"/>
    <w:lsdException w:qFormat="1" w:unhideWhenUsed="0" w:uiPriority="0" w:semiHidden="0" w:name="heading 2"/>
    <w:lsdException w:qFormat="1" w:uiPriority="0" w:name="heading 3"/>
    <w:lsdException w:qFormat="1" w:unhideWhenUsed="0" w:uiPriority="0" w:semiHidden="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iPriority="39" w:semiHidden="0" w:name="toc 1"/>
    <w:lsdException w:qFormat="1" w:unhideWhenUsed="0" w:uiPriority="39" w:semiHidden="0" w:name="toc 2"/>
    <w:lsdException w:qFormat="1" w:uiPriority="39"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nhideWhenUsed="0" w:uiPriority="0" w:semiHidden="0" w:name="Normal Indent"/>
    <w:lsdException w:unhideWhenUsed="0" w:uiPriority="0" w:semiHidden="0" w:name="footnote text"/>
    <w:lsdException w:qFormat="1" w:unhideWhenUsed="0" w:uiPriority="0" w:name="annotation text"/>
    <w:lsdException w:qFormat="1" w:unhideWhenUsed="0" w:uiPriority="0" w:semiHidden="0" w:name="header"/>
    <w:lsdException w:qFormat="1" w:unhideWhenUsed="0" w:uiPriority="99" w:semiHidden="0" w:name="footer"/>
    <w:lsdException w:unhideWhenUsed="0" w:uiPriority="0" w:semiHidden="0" w:name="index heading"/>
    <w:lsdException w:qFormat="1" w:unhideWhenUsed="0" w:uiPriority="35" w:semiHidden="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qFormat="1" w:unhideWhenUsed="0" w:uiPriority="0" w:name="annotation reference"/>
    <w:lsdException w:unhideWhenUsed="0" w:uiPriority="0" w:semiHidden="0" w:name="line number"/>
    <w:lsdException w:qFormat="1"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qFormat="1"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qFormat="1"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qFormat="1" w:unhideWhenUsed="0" w:uiPriority="0"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qFormat="1" w:unhideWhenUsed="0" w:uiPriority="0" w:semiHidden="0" w:name="Message Header"/>
    <w:lsdException w:qFormat="1" w:unhideWhenUsed="0" w:uiPriority="0" w:semiHidden="0" w:name="Subtitle"/>
    <w:lsdException w:unhideWhenUsed="0" w:uiPriority="0" w:semiHidden="0" w:name="Salutation"/>
    <w:lsdException w:qFormat="1" w:unhideWhenUsed="0" w:uiPriority="0" w:semiHidden="0" w:name="Date"/>
    <w:lsdException w:qFormat="1" w:unhideWhenUsed="0" w:uiPriority="0" w:semiHidden="0" w:name="Body Text First Indent"/>
    <w:lsdException w:qFormat="1"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qFormat="1" w:unhideWhenUsed="0" w:uiPriority="0" w:semiHidden="0" w:name="Body Text Indent 2"/>
    <w:lsdException w:qFormat="1" w:unhideWhenUsed="0" w:uiPriority="0" w:semiHidden="0" w:name="Body Text Indent 3"/>
    <w:lsdException w:unhideWhenUsed="0" w:uiPriority="0" w:semiHidden="0" w:name="Block Text"/>
    <w:lsdException w:qFormat="1" w:uiPriority="99"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qFormat="1" w:unhideWhenUsed="0" w:uiPriority="0" w:semiHidden="0" w:name="Plain Text"/>
    <w:lsdException w:unhideWhenUsed="0" w:uiPriority="0" w:semiHidden="0" w:name="E-mail Signature"/>
    <w:lsdException w:qFormat="1" w:unhideWhenUsed="0" w:uiPriority="99"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iPriority="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qFormat="1" w:unhideWhenUsed="0" w:uiPriority="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nhideWhenUsed="0" w:uiPriority="0" w:semiHidden="0" w:name="Table Subtle 1"/>
    <w:lsdException w:uiPriority="0" w:name="Table Subtle 2"/>
    <w:lsdException w:uiPriority="0" w:name="Table Web 1"/>
    <w:lsdException w:unhideWhenUsed="0" w:uiPriority="0" w:semiHidden="0" w:name="Table Web 2"/>
    <w:lsdException w:unhideWhenUsed="0" w:uiPriority="0" w:semiHidden="0" w:name="Table Web 3"/>
    <w:lsdException w:qFormat="1" w:unhideWhenUsed="0" w:uiPriority="0" w:name="Balloon Text"/>
    <w:lsdException w:qFormat="1" w:unhideWhenUsed="0" w:uiPriority="0"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0"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link w:val="107"/>
    <w:qFormat/>
    <w:uiPriority w:val="0"/>
    <w:pPr>
      <w:widowControl w:val="0"/>
      <w:jc w:val="both"/>
    </w:pPr>
    <w:rPr>
      <w:rFonts w:ascii="Times New Roman" w:hAnsi="Times New Roman" w:eastAsia="宋体" w:cs="Times New Roman"/>
      <w:kern w:val="2"/>
      <w:sz w:val="21"/>
      <w:szCs w:val="24"/>
      <w:lang w:val="en-US" w:eastAsia="zh-CN" w:bidi="ar-SA"/>
    </w:rPr>
  </w:style>
  <w:style w:type="paragraph" w:styleId="6">
    <w:name w:val="heading 1"/>
    <w:basedOn w:val="1"/>
    <w:next w:val="1"/>
    <w:qFormat/>
    <w:uiPriority w:val="99"/>
    <w:pPr>
      <w:keepNext/>
      <w:overflowPunct w:val="0"/>
      <w:snapToGrid w:val="0"/>
      <w:spacing w:before="120" w:after="160" w:line="259" w:lineRule="auto"/>
      <w:ind w:left="432" w:hanging="432"/>
      <w:outlineLvl w:val="0"/>
    </w:pPr>
    <w:rPr>
      <w:rFonts w:eastAsia="黑体"/>
      <w:b/>
      <w:bCs/>
      <w:color w:val="000000"/>
      <w:kern w:val="44"/>
      <w:sz w:val="30"/>
      <w:szCs w:val="30"/>
    </w:rPr>
  </w:style>
  <w:style w:type="paragraph" w:styleId="7">
    <w:name w:val="heading 2"/>
    <w:basedOn w:val="1"/>
    <w:next w:val="1"/>
    <w:qFormat/>
    <w:uiPriority w:val="0"/>
    <w:pPr>
      <w:keepNext/>
      <w:keepLines/>
      <w:spacing w:before="120" w:after="120" w:line="360" w:lineRule="auto"/>
      <w:outlineLvl w:val="1"/>
    </w:pPr>
    <w:rPr>
      <w:rFonts w:ascii="Cambria" w:hAnsi="Cambria" w:eastAsia="宋体" w:cs="Times New Roman"/>
      <w:b/>
      <w:bCs/>
      <w:sz w:val="32"/>
      <w:szCs w:val="32"/>
    </w:rPr>
  </w:style>
  <w:style w:type="paragraph" w:styleId="8">
    <w:name w:val="heading 4"/>
    <w:basedOn w:val="1"/>
    <w:next w:val="1"/>
    <w:qFormat/>
    <w:uiPriority w:val="0"/>
    <w:pPr>
      <w:keepNext/>
      <w:keepLines/>
      <w:spacing w:before="280" w:after="290" w:line="372" w:lineRule="auto"/>
      <w:outlineLvl w:val="3"/>
    </w:pPr>
    <w:rPr>
      <w:rFonts w:ascii="Arial" w:hAnsi="Arial" w:eastAsia="黑体"/>
      <w:b/>
      <w:bCs/>
      <w:sz w:val="28"/>
      <w:szCs w:val="28"/>
    </w:rPr>
  </w:style>
  <w:style w:type="character" w:default="1" w:styleId="32">
    <w:name w:val="Default Paragraph Font"/>
    <w:semiHidden/>
    <w:unhideWhenUsed/>
    <w:qFormat/>
    <w:uiPriority w:val="1"/>
  </w:style>
  <w:style w:type="table" w:default="1" w:styleId="30">
    <w:name w:val="Normal Table"/>
    <w:semiHidden/>
    <w:unhideWhenUsed/>
    <w:qFormat/>
    <w:uiPriority w:val="99"/>
    <w:tblPr>
      <w:tblCellMar>
        <w:top w:w="0" w:type="dxa"/>
        <w:left w:w="108" w:type="dxa"/>
        <w:bottom w:w="0" w:type="dxa"/>
        <w:right w:w="108" w:type="dxa"/>
      </w:tblCellMar>
    </w:tblPr>
  </w:style>
  <w:style w:type="paragraph" w:styleId="2">
    <w:name w:val="Body Text First Indent"/>
    <w:basedOn w:val="3"/>
    <w:next w:val="1"/>
    <w:qFormat/>
    <w:uiPriority w:val="0"/>
    <w:pPr>
      <w:ind w:firstLine="420" w:firstLineChars="100"/>
    </w:pPr>
  </w:style>
  <w:style w:type="paragraph" w:styleId="3">
    <w:name w:val="Body Text"/>
    <w:basedOn w:val="1"/>
    <w:next w:val="4"/>
    <w:link w:val="54"/>
    <w:qFormat/>
    <w:uiPriority w:val="0"/>
    <w:pPr>
      <w:widowControl/>
      <w:snapToGrid w:val="0"/>
      <w:spacing w:before="60" w:after="160" w:line="259" w:lineRule="auto"/>
      <w:ind w:right="113"/>
    </w:pPr>
    <w:rPr>
      <w:kern w:val="0"/>
      <w:sz w:val="18"/>
      <w:szCs w:val="20"/>
    </w:rPr>
  </w:style>
  <w:style w:type="paragraph" w:customStyle="1" w:styleId="4">
    <w:name w:val="Normal (Web)1"/>
    <w:basedOn w:val="1"/>
    <w:next w:val="5"/>
    <w:qFormat/>
    <w:uiPriority w:val="0"/>
    <w:pPr>
      <w:widowControl/>
      <w:jc w:val="left"/>
    </w:pPr>
    <w:rPr>
      <w:rFonts w:ascii="宋体"/>
      <w:kern w:val="0"/>
      <w:sz w:val="24"/>
      <w:szCs w:val="21"/>
    </w:rPr>
  </w:style>
  <w:style w:type="paragraph" w:customStyle="1" w:styleId="5">
    <w:name w:val="Date1"/>
    <w:basedOn w:val="1"/>
    <w:next w:val="1"/>
    <w:qFormat/>
    <w:uiPriority w:val="99"/>
    <w:pPr>
      <w:ind w:left="2500" w:leftChars="2500"/>
    </w:pPr>
  </w:style>
  <w:style w:type="paragraph" w:styleId="9">
    <w:name w:val="Normal Indent"/>
    <w:basedOn w:val="1"/>
    <w:qFormat/>
    <w:uiPriority w:val="0"/>
    <w:pPr>
      <w:spacing w:line="460" w:lineRule="atLeast"/>
      <w:ind w:firstLine="420"/>
    </w:pPr>
    <w:rPr>
      <w:sz w:val="24"/>
      <w:szCs w:val="20"/>
    </w:rPr>
  </w:style>
  <w:style w:type="paragraph" w:styleId="10">
    <w:name w:val="caption"/>
    <w:basedOn w:val="1"/>
    <w:next w:val="1"/>
    <w:qFormat/>
    <w:uiPriority w:val="35"/>
    <w:pPr>
      <w:widowControl/>
      <w:adjustRightInd w:val="0"/>
      <w:snapToGrid w:val="0"/>
      <w:jc w:val="center"/>
    </w:pPr>
    <w:rPr>
      <w:rFonts w:eastAsia="黑体"/>
      <w:kern w:val="0"/>
      <w:sz w:val="24"/>
    </w:rPr>
  </w:style>
  <w:style w:type="paragraph" w:styleId="11">
    <w:name w:val="annotation text"/>
    <w:basedOn w:val="1"/>
    <w:link w:val="51"/>
    <w:semiHidden/>
    <w:qFormat/>
    <w:uiPriority w:val="0"/>
    <w:pPr>
      <w:jc w:val="left"/>
    </w:pPr>
    <w:rPr>
      <w:kern w:val="0"/>
      <w:sz w:val="24"/>
      <w:szCs w:val="20"/>
    </w:rPr>
  </w:style>
  <w:style w:type="paragraph" w:styleId="12">
    <w:name w:val="Body Text Indent"/>
    <w:basedOn w:val="1"/>
    <w:link w:val="44"/>
    <w:qFormat/>
    <w:uiPriority w:val="0"/>
    <w:pPr>
      <w:spacing w:after="120"/>
      <w:ind w:left="420" w:leftChars="200"/>
    </w:pPr>
    <w:rPr>
      <w:kern w:val="0"/>
      <w:sz w:val="24"/>
      <w:szCs w:val="20"/>
    </w:rPr>
  </w:style>
  <w:style w:type="paragraph" w:styleId="13">
    <w:name w:val="toc 3"/>
    <w:basedOn w:val="1"/>
    <w:next w:val="1"/>
    <w:unhideWhenUsed/>
    <w:qFormat/>
    <w:uiPriority w:val="39"/>
    <w:pPr>
      <w:widowControl/>
      <w:spacing w:after="100" w:line="259" w:lineRule="auto"/>
      <w:ind w:left="440"/>
      <w:jc w:val="left"/>
    </w:pPr>
    <w:rPr>
      <w:rFonts w:asciiTheme="minorHAnsi" w:hAnsiTheme="minorHAnsi" w:eastAsiaTheme="minorEastAsia"/>
      <w:kern w:val="0"/>
      <w:sz w:val="22"/>
      <w:szCs w:val="22"/>
    </w:rPr>
  </w:style>
  <w:style w:type="paragraph" w:styleId="14">
    <w:name w:val="Plain Text"/>
    <w:basedOn w:val="1"/>
    <w:link w:val="102"/>
    <w:qFormat/>
    <w:uiPriority w:val="0"/>
    <w:pPr>
      <w:widowControl/>
      <w:spacing w:before="100" w:beforeAutospacing="1" w:after="100" w:afterAutospacing="1"/>
      <w:jc w:val="left"/>
    </w:pPr>
    <w:rPr>
      <w:rFonts w:ascii="宋体" w:hAnsi="宋体"/>
      <w:color w:val="000000"/>
      <w:kern w:val="0"/>
      <w:sz w:val="24"/>
    </w:rPr>
  </w:style>
  <w:style w:type="paragraph" w:styleId="15">
    <w:name w:val="List Bullet 5"/>
    <w:basedOn w:val="1"/>
    <w:qFormat/>
    <w:uiPriority w:val="0"/>
    <w:pPr>
      <w:numPr>
        <w:ilvl w:val="0"/>
        <w:numId w:val="1"/>
      </w:numPr>
    </w:pPr>
  </w:style>
  <w:style w:type="paragraph" w:styleId="16">
    <w:name w:val="Date"/>
    <w:basedOn w:val="1"/>
    <w:next w:val="1"/>
    <w:link w:val="43"/>
    <w:qFormat/>
    <w:uiPriority w:val="0"/>
    <w:pPr>
      <w:ind w:left="100" w:leftChars="2500"/>
    </w:pPr>
    <w:rPr>
      <w:kern w:val="0"/>
      <w:sz w:val="24"/>
      <w:szCs w:val="20"/>
    </w:rPr>
  </w:style>
  <w:style w:type="paragraph" w:styleId="17">
    <w:name w:val="Body Text Indent 2"/>
    <w:basedOn w:val="1"/>
    <w:next w:val="1"/>
    <w:qFormat/>
    <w:uiPriority w:val="0"/>
    <w:pPr>
      <w:spacing w:after="120" w:line="480" w:lineRule="auto"/>
      <w:ind w:left="420" w:leftChars="200"/>
    </w:pPr>
  </w:style>
  <w:style w:type="paragraph" w:styleId="18">
    <w:name w:val="Balloon Text"/>
    <w:basedOn w:val="1"/>
    <w:link w:val="47"/>
    <w:semiHidden/>
    <w:qFormat/>
    <w:uiPriority w:val="0"/>
    <w:rPr>
      <w:kern w:val="0"/>
      <w:sz w:val="18"/>
      <w:szCs w:val="20"/>
    </w:rPr>
  </w:style>
  <w:style w:type="paragraph" w:styleId="19">
    <w:name w:val="footer"/>
    <w:basedOn w:val="1"/>
    <w:link w:val="45"/>
    <w:qFormat/>
    <w:uiPriority w:val="99"/>
    <w:pPr>
      <w:tabs>
        <w:tab w:val="center" w:pos="4153"/>
        <w:tab w:val="right" w:pos="8306"/>
      </w:tabs>
      <w:snapToGrid w:val="0"/>
      <w:jc w:val="left"/>
    </w:pPr>
    <w:rPr>
      <w:kern w:val="0"/>
      <w:sz w:val="18"/>
      <w:szCs w:val="20"/>
    </w:rPr>
  </w:style>
  <w:style w:type="paragraph" w:styleId="20">
    <w:name w:val="header"/>
    <w:basedOn w:val="1"/>
    <w:link w:val="50"/>
    <w:qFormat/>
    <w:uiPriority w:val="0"/>
    <w:pPr>
      <w:pBdr>
        <w:bottom w:val="single" w:color="auto" w:sz="6" w:space="1"/>
      </w:pBdr>
      <w:tabs>
        <w:tab w:val="center" w:pos="4153"/>
        <w:tab w:val="right" w:pos="8306"/>
      </w:tabs>
      <w:snapToGrid w:val="0"/>
      <w:jc w:val="center"/>
    </w:pPr>
    <w:rPr>
      <w:kern w:val="0"/>
      <w:sz w:val="18"/>
      <w:szCs w:val="20"/>
    </w:rPr>
  </w:style>
  <w:style w:type="paragraph" w:styleId="21">
    <w:name w:val="toc 1"/>
    <w:basedOn w:val="1"/>
    <w:next w:val="1"/>
    <w:unhideWhenUsed/>
    <w:qFormat/>
    <w:uiPriority w:val="39"/>
    <w:pPr>
      <w:widowControl/>
      <w:spacing w:after="100" w:line="259" w:lineRule="auto"/>
      <w:jc w:val="left"/>
    </w:pPr>
    <w:rPr>
      <w:rFonts w:asciiTheme="minorHAnsi" w:hAnsiTheme="minorHAnsi" w:eastAsiaTheme="minorEastAsia"/>
      <w:kern w:val="0"/>
      <w:sz w:val="22"/>
      <w:szCs w:val="22"/>
    </w:rPr>
  </w:style>
  <w:style w:type="paragraph" w:styleId="22">
    <w:name w:val="List"/>
    <w:basedOn w:val="1"/>
    <w:next w:val="3"/>
    <w:qFormat/>
    <w:uiPriority w:val="0"/>
    <w:pPr>
      <w:ind w:left="200" w:hanging="200" w:hangingChars="200"/>
    </w:pPr>
  </w:style>
  <w:style w:type="paragraph" w:styleId="23">
    <w:name w:val="Body Text Indent 3"/>
    <w:basedOn w:val="1"/>
    <w:qFormat/>
    <w:uiPriority w:val="0"/>
    <w:pPr>
      <w:spacing w:after="120"/>
      <w:ind w:left="420" w:leftChars="200"/>
    </w:pPr>
    <w:rPr>
      <w:sz w:val="16"/>
      <w:szCs w:val="16"/>
    </w:rPr>
  </w:style>
  <w:style w:type="paragraph" w:styleId="24">
    <w:name w:val="toc 2"/>
    <w:basedOn w:val="1"/>
    <w:next w:val="1"/>
    <w:qFormat/>
    <w:uiPriority w:val="39"/>
    <w:pPr>
      <w:ind w:left="210"/>
      <w:jc w:val="left"/>
    </w:pPr>
    <w:rPr>
      <w:smallCaps/>
      <w:sz w:val="20"/>
      <w:szCs w:val="20"/>
    </w:rPr>
  </w:style>
  <w:style w:type="paragraph" w:styleId="25">
    <w:name w:val="Message Header"/>
    <w:basedOn w:val="1"/>
    <w:qFormat/>
    <w:uiPriority w:val="0"/>
    <w:pPr>
      <w:pBdr>
        <w:top w:val="single" w:color="auto" w:sz="6" w:space="1"/>
        <w:left w:val="single" w:color="auto" w:sz="6" w:space="1"/>
        <w:bottom w:val="single" w:color="auto" w:sz="6" w:space="1"/>
        <w:right w:val="single" w:color="auto" w:sz="6" w:space="1"/>
      </w:pBdr>
      <w:shd w:val="pct20" w:color="auto" w:fill="auto"/>
      <w:ind w:left="1080" w:leftChars="500" w:hanging="1080" w:hangingChars="500"/>
    </w:pPr>
    <w:rPr>
      <w:rFonts w:ascii="Arial" w:hAnsi="Arial" w:cs="Arial"/>
      <w:sz w:val="24"/>
    </w:rPr>
  </w:style>
  <w:style w:type="paragraph" w:styleId="26">
    <w:name w:val="Normal (Web)"/>
    <w:basedOn w:val="1"/>
    <w:link w:val="40"/>
    <w:qFormat/>
    <w:uiPriority w:val="99"/>
    <w:pPr>
      <w:widowControl/>
      <w:spacing w:before="100" w:beforeAutospacing="1" w:after="100" w:afterAutospacing="1"/>
      <w:jc w:val="left"/>
    </w:pPr>
    <w:rPr>
      <w:rFonts w:ascii="宋体" w:hAnsi="宋体"/>
      <w:kern w:val="0"/>
      <w:sz w:val="24"/>
      <w:szCs w:val="20"/>
    </w:rPr>
  </w:style>
  <w:style w:type="paragraph" w:styleId="27">
    <w:name w:val="Title"/>
    <w:basedOn w:val="1"/>
    <w:next w:val="1"/>
    <w:qFormat/>
    <w:uiPriority w:val="0"/>
    <w:pPr>
      <w:spacing w:before="240" w:after="60"/>
      <w:jc w:val="center"/>
      <w:outlineLvl w:val="0"/>
    </w:pPr>
    <w:rPr>
      <w:rFonts w:ascii="等线 Light" w:hAnsi="等线 Light"/>
      <w:b/>
      <w:bCs/>
      <w:sz w:val="32"/>
      <w:szCs w:val="32"/>
    </w:rPr>
  </w:style>
  <w:style w:type="paragraph" w:styleId="28">
    <w:name w:val="annotation subject"/>
    <w:basedOn w:val="11"/>
    <w:next w:val="11"/>
    <w:link w:val="53"/>
    <w:semiHidden/>
    <w:qFormat/>
    <w:uiPriority w:val="0"/>
    <w:rPr>
      <w:b/>
      <w:kern w:val="2"/>
    </w:rPr>
  </w:style>
  <w:style w:type="paragraph" w:styleId="29">
    <w:name w:val="Body Text First Indent 2"/>
    <w:basedOn w:val="12"/>
    <w:next w:val="1"/>
    <w:link w:val="99"/>
    <w:qFormat/>
    <w:uiPriority w:val="0"/>
    <w:pPr>
      <w:ind w:firstLine="420" w:firstLineChars="200"/>
    </w:pPr>
    <w:rPr>
      <w:rFonts w:ascii="Calibri" w:hAnsi="Calibri" w:cs="Calibri"/>
      <w:kern w:val="2"/>
      <w:sz w:val="21"/>
      <w:szCs w:val="24"/>
    </w:rPr>
  </w:style>
  <w:style w:type="table" w:styleId="31">
    <w:name w:val="Table Grid"/>
    <w:basedOn w:val="30"/>
    <w:qFormat/>
    <w:uiPriority w:val="0"/>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33">
    <w:name w:val="page number"/>
    <w:basedOn w:val="32"/>
    <w:qFormat/>
    <w:uiPriority w:val="0"/>
  </w:style>
  <w:style w:type="character" w:styleId="34">
    <w:name w:val="Hyperlink"/>
    <w:basedOn w:val="32"/>
    <w:unhideWhenUsed/>
    <w:qFormat/>
    <w:uiPriority w:val="99"/>
    <w:rPr>
      <w:color w:val="0563C1" w:themeColor="hyperlink"/>
      <w:u w:val="single"/>
      <w14:textFill>
        <w14:solidFill>
          <w14:schemeClr w14:val="hlink"/>
        </w14:solidFill>
      </w14:textFill>
    </w:rPr>
  </w:style>
  <w:style w:type="character" w:styleId="35">
    <w:name w:val="annotation reference"/>
    <w:semiHidden/>
    <w:qFormat/>
    <w:uiPriority w:val="0"/>
    <w:rPr>
      <w:sz w:val="21"/>
    </w:rPr>
  </w:style>
  <w:style w:type="paragraph" w:customStyle="1" w:styleId="36">
    <w:name w:val="baby-正文"/>
    <w:basedOn w:val="3"/>
    <w:next w:val="18"/>
    <w:qFormat/>
    <w:uiPriority w:val="0"/>
    <w:pPr>
      <w:spacing w:after="120"/>
    </w:pPr>
    <w:rPr>
      <w:rFonts w:ascii="仿宋_GB2312"/>
      <w:bCs/>
      <w:sz w:val="30"/>
    </w:rPr>
  </w:style>
  <w:style w:type="paragraph" w:customStyle="1" w:styleId="37">
    <w:name w:val="11111"/>
    <w:basedOn w:val="1"/>
    <w:next w:val="1"/>
    <w:qFormat/>
    <w:uiPriority w:val="0"/>
    <w:pPr>
      <w:spacing w:line="360" w:lineRule="auto"/>
      <w:ind w:firstLine="200" w:firstLineChars="200"/>
    </w:pPr>
    <w:rPr>
      <w:rFonts w:ascii="宋体" w:hAnsi="宋体" w:cs="宋体"/>
      <w:sz w:val="24"/>
    </w:rPr>
  </w:style>
  <w:style w:type="character" w:customStyle="1" w:styleId="38">
    <w:name w:val="表格 Char"/>
    <w:link w:val="39"/>
    <w:qFormat/>
    <w:uiPriority w:val="0"/>
    <w:rPr>
      <w:rFonts w:ascii="宋体"/>
      <w:sz w:val="21"/>
    </w:rPr>
  </w:style>
  <w:style w:type="paragraph" w:customStyle="1" w:styleId="39">
    <w:name w:val="表格"/>
    <w:basedOn w:val="1"/>
    <w:next w:val="1"/>
    <w:link w:val="38"/>
    <w:qFormat/>
    <w:uiPriority w:val="0"/>
    <w:pPr>
      <w:adjustRightInd w:val="0"/>
      <w:snapToGrid w:val="0"/>
      <w:spacing w:beforeLines="10" w:afterLines="10" w:line="259" w:lineRule="auto"/>
      <w:jc w:val="center"/>
    </w:pPr>
    <w:rPr>
      <w:rFonts w:ascii="宋体"/>
      <w:kern w:val="0"/>
      <w:szCs w:val="20"/>
    </w:rPr>
  </w:style>
  <w:style w:type="character" w:customStyle="1" w:styleId="40">
    <w:name w:val="普通(网站) 字符"/>
    <w:link w:val="26"/>
    <w:qFormat/>
    <w:uiPriority w:val="0"/>
    <w:rPr>
      <w:rFonts w:ascii="宋体" w:hAnsi="宋体" w:eastAsia="宋体"/>
      <w:sz w:val="24"/>
    </w:rPr>
  </w:style>
  <w:style w:type="character" w:customStyle="1" w:styleId="41">
    <w:name w:val="日期 字符"/>
    <w:semiHidden/>
    <w:qFormat/>
    <w:uiPriority w:val="0"/>
    <w:rPr>
      <w:rFonts w:ascii="Times New Roman" w:hAnsi="Times New Roman" w:eastAsia="宋体"/>
      <w:sz w:val="24"/>
    </w:rPr>
  </w:style>
  <w:style w:type="character" w:customStyle="1" w:styleId="42">
    <w:name w:val="fontstyle01"/>
    <w:qFormat/>
    <w:uiPriority w:val="0"/>
    <w:rPr>
      <w:rFonts w:hint="eastAsia" w:ascii="宋体" w:hAnsi="宋体" w:eastAsia="宋体"/>
      <w:color w:val="000000"/>
      <w:sz w:val="24"/>
      <w:szCs w:val="24"/>
    </w:rPr>
  </w:style>
  <w:style w:type="character" w:customStyle="1" w:styleId="43">
    <w:name w:val="日期 字符1"/>
    <w:link w:val="16"/>
    <w:qFormat/>
    <w:uiPriority w:val="0"/>
    <w:rPr>
      <w:rFonts w:ascii="Times New Roman" w:hAnsi="Times New Roman" w:eastAsia="宋体"/>
      <w:sz w:val="24"/>
    </w:rPr>
  </w:style>
  <w:style w:type="character" w:customStyle="1" w:styleId="44">
    <w:name w:val="正文文本缩进 字符"/>
    <w:link w:val="12"/>
    <w:semiHidden/>
    <w:qFormat/>
    <w:uiPriority w:val="0"/>
    <w:rPr>
      <w:rFonts w:ascii="Times New Roman" w:hAnsi="Times New Roman" w:eastAsia="宋体"/>
      <w:sz w:val="24"/>
    </w:rPr>
  </w:style>
  <w:style w:type="character" w:customStyle="1" w:styleId="45">
    <w:name w:val="页脚 字符1"/>
    <w:link w:val="19"/>
    <w:qFormat/>
    <w:uiPriority w:val="99"/>
    <w:rPr>
      <w:sz w:val="18"/>
    </w:rPr>
  </w:style>
  <w:style w:type="character" w:customStyle="1" w:styleId="46">
    <w:name w:val="fontstyle21"/>
    <w:qFormat/>
    <w:uiPriority w:val="0"/>
    <w:rPr>
      <w:rFonts w:hint="default" w:ascii="Times New Roman" w:hAnsi="Times New Roman" w:cs="Times New Roman"/>
      <w:color w:val="000000"/>
      <w:sz w:val="24"/>
      <w:szCs w:val="24"/>
    </w:rPr>
  </w:style>
  <w:style w:type="character" w:customStyle="1" w:styleId="47">
    <w:name w:val="批注框文本 字符"/>
    <w:link w:val="18"/>
    <w:semiHidden/>
    <w:qFormat/>
    <w:uiPriority w:val="0"/>
    <w:rPr>
      <w:rFonts w:ascii="Times New Roman" w:hAnsi="Times New Roman" w:eastAsia="宋体"/>
      <w:sz w:val="18"/>
    </w:rPr>
  </w:style>
  <w:style w:type="character" w:customStyle="1" w:styleId="48">
    <w:name w:val="正文文本 字符1"/>
    <w:semiHidden/>
    <w:qFormat/>
    <w:uiPriority w:val="0"/>
    <w:rPr>
      <w:rFonts w:ascii="Times New Roman" w:hAnsi="Times New Roman" w:eastAsia="宋体"/>
      <w:sz w:val="24"/>
    </w:rPr>
  </w:style>
  <w:style w:type="character" w:customStyle="1" w:styleId="49">
    <w:name w:val="页脚 字符"/>
    <w:basedOn w:val="32"/>
    <w:qFormat/>
    <w:uiPriority w:val="99"/>
  </w:style>
  <w:style w:type="character" w:customStyle="1" w:styleId="50">
    <w:name w:val="页眉 字符"/>
    <w:link w:val="20"/>
    <w:qFormat/>
    <w:uiPriority w:val="0"/>
    <w:rPr>
      <w:sz w:val="18"/>
    </w:rPr>
  </w:style>
  <w:style w:type="character" w:customStyle="1" w:styleId="51">
    <w:name w:val="批注文字 字符"/>
    <w:link w:val="11"/>
    <w:qFormat/>
    <w:uiPriority w:val="0"/>
    <w:rPr>
      <w:rFonts w:ascii="Times New Roman" w:hAnsi="Times New Roman" w:eastAsia="宋体"/>
      <w:sz w:val="24"/>
    </w:rPr>
  </w:style>
  <w:style w:type="character" w:customStyle="1" w:styleId="52">
    <w:name w:val="批注文字 字符1"/>
    <w:semiHidden/>
    <w:qFormat/>
    <w:uiPriority w:val="0"/>
    <w:rPr>
      <w:rFonts w:ascii="Times New Roman" w:hAnsi="Times New Roman" w:eastAsia="宋体"/>
      <w:sz w:val="24"/>
    </w:rPr>
  </w:style>
  <w:style w:type="character" w:customStyle="1" w:styleId="53">
    <w:name w:val="批注主题 字符"/>
    <w:link w:val="28"/>
    <w:semiHidden/>
    <w:qFormat/>
    <w:uiPriority w:val="0"/>
    <w:rPr>
      <w:rFonts w:ascii="Times New Roman" w:hAnsi="Times New Roman" w:eastAsia="宋体"/>
      <w:b/>
      <w:kern w:val="2"/>
      <w:sz w:val="24"/>
    </w:rPr>
  </w:style>
  <w:style w:type="character" w:customStyle="1" w:styleId="54">
    <w:name w:val="正文文本 字符"/>
    <w:link w:val="3"/>
    <w:qFormat/>
    <w:uiPriority w:val="0"/>
    <w:rPr>
      <w:sz w:val="18"/>
    </w:rPr>
  </w:style>
  <w:style w:type="character" w:customStyle="1" w:styleId="55">
    <w:name w:val="font41"/>
    <w:qFormat/>
    <w:uiPriority w:val="0"/>
    <w:rPr>
      <w:rFonts w:hint="eastAsia" w:ascii="宋体" w:hAnsi="宋体" w:eastAsia="宋体" w:cs="宋体"/>
      <w:color w:val="000000"/>
      <w:sz w:val="21"/>
      <w:szCs w:val="21"/>
      <w:u w:val="none"/>
    </w:rPr>
  </w:style>
  <w:style w:type="paragraph" w:customStyle="1" w:styleId="56">
    <w:name w:val="样式35"/>
    <w:basedOn w:val="1"/>
    <w:next w:val="57"/>
    <w:qFormat/>
    <w:uiPriority w:val="0"/>
    <w:pPr>
      <w:spacing w:line="312" w:lineRule="auto"/>
      <w:ind w:firstLine="567"/>
    </w:pPr>
    <w:rPr>
      <w:rFonts w:ascii="宋体"/>
      <w:sz w:val="28"/>
    </w:rPr>
  </w:style>
  <w:style w:type="paragraph" w:customStyle="1" w:styleId="57">
    <w:name w:val="font6"/>
    <w:basedOn w:val="1"/>
    <w:next w:val="24"/>
    <w:qFormat/>
    <w:uiPriority w:val="0"/>
    <w:pPr>
      <w:widowControl/>
      <w:spacing w:before="280" w:after="280"/>
    </w:pPr>
  </w:style>
  <w:style w:type="paragraph" w:customStyle="1" w:styleId="58">
    <w:name w:val="正文_10"/>
    <w:qFormat/>
    <w:uiPriority w:val="0"/>
    <w:pPr>
      <w:widowControl w:val="0"/>
      <w:jc w:val="both"/>
    </w:pPr>
    <w:rPr>
      <w:rFonts w:ascii="Times New Roman" w:hAnsi="Times New Roman" w:eastAsia="宋体" w:cs="Times New Roman"/>
      <w:kern w:val="2"/>
      <w:sz w:val="21"/>
      <w:szCs w:val="22"/>
      <w:lang w:val="en-US" w:eastAsia="zh-CN" w:bidi="ar-SA"/>
    </w:rPr>
  </w:style>
  <w:style w:type="paragraph" w:customStyle="1" w:styleId="59">
    <w:name w:val="内容"/>
    <w:basedOn w:val="1"/>
    <w:qFormat/>
    <w:uiPriority w:val="0"/>
    <w:pPr>
      <w:spacing w:before="156" w:beforeLines="50" w:after="156" w:afterLines="50"/>
      <w:ind w:firstLine="200" w:firstLineChars="200"/>
    </w:pPr>
    <w:rPr>
      <w:color w:val="000000"/>
      <w:sz w:val="24"/>
    </w:rPr>
  </w:style>
  <w:style w:type="paragraph" w:customStyle="1" w:styleId="60">
    <w:name w:val="表中字"/>
    <w:qFormat/>
    <w:uiPriority w:val="0"/>
    <w:pPr>
      <w:jc w:val="center"/>
    </w:pPr>
    <w:rPr>
      <w:rFonts w:ascii="Times New Roman" w:hAnsi="Times New Roman" w:eastAsia="宋体" w:cs="Times New Roman"/>
      <w:kern w:val="2"/>
      <w:sz w:val="21"/>
      <w:szCs w:val="22"/>
      <w:lang w:val="zh-CN" w:eastAsia="zh-CN" w:bidi="ar-SA"/>
    </w:rPr>
  </w:style>
  <w:style w:type="paragraph" w:customStyle="1" w:styleId="61">
    <w:name w:val="我的正文"/>
    <w:basedOn w:val="1"/>
    <w:qFormat/>
    <w:uiPriority w:val="0"/>
    <w:pPr>
      <w:widowControl/>
      <w:adjustRightInd w:val="0"/>
      <w:snapToGrid w:val="0"/>
      <w:spacing w:line="360" w:lineRule="auto"/>
      <w:ind w:firstLine="200" w:firstLineChars="200"/>
    </w:pPr>
    <w:rPr>
      <w:color w:val="000000"/>
      <w:kern w:val="0"/>
      <w:sz w:val="24"/>
    </w:rPr>
  </w:style>
  <w:style w:type="paragraph" w:customStyle="1" w:styleId="62">
    <w:name w:val="正文00"/>
    <w:basedOn w:val="1"/>
    <w:qFormat/>
    <w:uiPriority w:val="0"/>
    <w:pPr>
      <w:spacing w:line="500" w:lineRule="exact"/>
      <w:ind w:firstLine="200" w:firstLineChars="200"/>
      <w:jc w:val="left"/>
    </w:pPr>
    <w:rPr>
      <w:sz w:val="28"/>
    </w:rPr>
  </w:style>
  <w:style w:type="paragraph" w:customStyle="1" w:styleId="63">
    <w:name w:val="表"/>
    <w:qFormat/>
    <w:uiPriority w:val="0"/>
    <w:pPr>
      <w:spacing w:line="440" w:lineRule="exact"/>
      <w:ind w:firstLine="200" w:firstLineChars="200"/>
      <w:jc w:val="both"/>
    </w:pPr>
    <w:rPr>
      <w:rFonts w:ascii="Times New Roman" w:hAnsi="Times New Roman" w:eastAsia="宋体" w:cs="Times New Roman"/>
      <w:sz w:val="24"/>
      <w:lang w:val="en-US" w:eastAsia="zh-CN" w:bidi="ar-SA"/>
    </w:rPr>
  </w:style>
  <w:style w:type="paragraph" w:customStyle="1" w:styleId="64">
    <w:name w:val="报告表正文"/>
    <w:basedOn w:val="1"/>
    <w:qFormat/>
    <w:uiPriority w:val="0"/>
    <w:pPr>
      <w:adjustRightInd w:val="0"/>
      <w:spacing w:line="312" w:lineRule="auto"/>
      <w:ind w:left="113" w:right="113" w:firstLine="482"/>
      <w:jc w:val="left"/>
      <w:textAlignment w:val="baseline"/>
    </w:pPr>
    <w:rPr>
      <w:kern w:val="0"/>
      <w:sz w:val="24"/>
      <w:szCs w:val="20"/>
    </w:rPr>
  </w:style>
  <w:style w:type="paragraph" w:customStyle="1" w:styleId="65">
    <w:name w:val="正文格式"/>
    <w:basedOn w:val="1"/>
    <w:qFormat/>
    <w:uiPriority w:val="0"/>
    <w:pPr>
      <w:spacing w:line="360" w:lineRule="auto"/>
      <w:ind w:firstLine="482"/>
    </w:pPr>
    <w:rPr>
      <w:sz w:val="24"/>
    </w:rPr>
  </w:style>
  <w:style w:type="paragraph" w:customStyle="1" w:styleId="66">
    <w:name w:val="Default"/>
    <w:basedOn w:val="67"/>
    <w:next w:val="1"/>
    <w:qFormat/>
    <w:uiPriority w:val="0"/>
    <w:pPr>
      <w:widowControl w:val="0"/>
      <w:autoSpaceDE w:val="0"/>
      <w:autoSpaceDN w:val="0"/>
      <w:adjustRightInd w:val="0"/>
    </w:pPr>
    <w:rPr>
      <w:rFonts w:ascii="宋体" w:hAnsi="Times New Roman" w:eastAsia="宋体" w:cs="宋体"/>
      <w:color w:val="000000"/>
      <w:sz w:val="24"/>
      <w:szCs w:val="24"/>
      <w:lang w:val="en-US" w:eastAsia="zh-CN" w:bidi="ar-SA"/>
    </w:rPr>
  </w:style>
  <w:style w:type="paragraph" w:customStyle="1" w:styleId="67">
    <w:name w:val="纯文本1"/>
    <w:qFormat/>
    <w:uiPriority w:val="0"/>
    <w:pPr>
      <w:adjustRightInd w:val="0"/>
      <w:jc w:val="center"/>
      <w:textAlignment w:val="baseline"/>
    </w:pPr>
    <w:rPr>
      <w:rFonts w:ascii="宋体" w:hAnsi="Courier New" w:eastAsia="宋体" w:cs="Times New Roman"/>
      <w:sz w:val="24"/>
      <w:lang w:val="en-US" w:eastAsia="zh-CN" w:bidi="ar-SA"/>
    </w:rPr>
  </w:style>
  <w:style w:type="paragraph" w:customStyle="1" w:styleId="68">
    <w:name w:val="样式4"/>
    <w:basedOn w:val="1"/>
    <w:qFormat/>
    <w:uiPriority w:val="0"/>
    <w:pPr>
      <w:adjustRightInd w:val="0"/>
      <w:snapToGrid w:val="0"/>
      <w:jc w:val="center"/>
    </w:pPr>
    <w:rPr>
      <w:sz w:val="24"/>
    </w:rPr>
  </w:style>
  <w:style w:type="paragraph" w:customStyle="1" w:styleId="69">
    <w:name w:val="文本"/>
    <w:basedOn w:val="1"/>
    <w:qFormat/>
    <w:uiPriority w:val="0"/>
    <w:pPr>
      <w:adjustRightInd w:val="0"/>
      <w:jc w:val="left"/>
      <w:textAlignment w:val="baseline"/>
    </w:pPr>
    <w:rPr>
      <w:rFonts w:ascii="宋体"/>
      <w:kern w:val="0"/>
      <w:sz w:val="28"/>
      <w:szCs w:val="20"/>
    </w:rPr>
  </w:style>
  <w:style w:type="paragraph" w:customStyle="1" w:styleId="70">
    <w:name w:val="中文报告书样式"/>
    <w:basedOn w:val="1"/>
    <w:qFormat/>
    <w:uiPriority w:val="0"/>
    <w:pPr>
      <w:adjustRightInd w:val="0"/>
      <w:snapToGrid w:val="0"/>
      <w:spacing w:line="480" w:lineRule="atLeast"/>
      <w:ind w:firstLine="200" w:firstLineChars="200"/>
    </w:pPr>
    <w:rPr>
      <w:kern w:val="0"/>
      <w:szCs w:val="20"/>
    </w:rPr>
  </w:style>
  <w:style w:type="paragraph" w:customStyle="1" w:styleId="71">
    <w:name w:val="【表中文字】"/>
    <w:basedOn w:val="1"/>
    <w:link w:val="100"/>
    <w:qFormat/>
    <w:uiPriority w:val="0"/>
    <w:pPr>
      <w:jc w:val="center"/>
    </w:pPr>
    <w:rPr>
      <w:sz w:val="20"/>
      <w:szCs w:val="20"/>
    </w:rPr>
  </w:style>
  <w:style w:type="paragraph" w:customStyle="1" w:styleId="72">
    <w:name w:val="【正文】"/>
    <w:basedOn w:val="1"/>
    <w:next w:val="25"/>
    <w:link w:val="97"/>
    <w:qFormat/>
    <w:uiPriority w:val="0"/>
    <w:pPr>
      <w:ind w:firstLine="480"/>
    </w:pPr>
    <w:rPr>
      <w:sz w:val="24"/>
    </w:rPr>
  </w:style>
  <w:style w:type="paragraph" w:customStyle="1" w:styleId="73">
    <w:name w:val="表格内容"/>
    <w:qFormat/>
    <w:uiPriority w:val="0"/>
    <w:pPr>
      <w:adjustRightInd w:val="0"/>
      <w:snapToGrid w:val="0"/>
      <w:spacing w:line="360" w:lineRule="exact"/>
      <w:jc w:val="center"/>
    </w:pPr>
    <w:rPr>
      <w:rFonts w:ascii="Times New Roman" w:hAnsi="Times New Roman" w:eastAsia="宋体" w:cs="Times New Roman"/>
      <w:color w:val="000000"/>
      <w:sz w:val="21"/>
      <w:szCs w:val="24"/>
      <w:lang w:val="en-US" w:eastAsia="zh-CN" w:bidi="ar-SA"/>
    </w:rPr>
  </w:style>
  <w:style w:type="paragraph" w:customStyle="1" w:styleId="74">
    <w:name w:val="正文12"/>
    <w:qFormat/>
    <w:uiPriority w:val="0"/>
    <w:pPr>
      <w:widowControl w:val="0"/>
      <w:adjustRightInd w:val="0"/>
      <w:spacing w:line="360" w:lineRule="atLeast"/>
    </w:pPr>
    <w:rPr>
      <w:rFonts w:ascii="宋体" w:hAnsi="Times New Roman" w:eastAsia="宋体" w:cs="Times New Roman"/>
      <w:sz w:val="24"/>
      <w:lang w:val="en-US" w:eastAsia="zh-CN" w:bidi="ar-SA"/>
    </w:rPr>
  </w:style>
  <w:style w:type="paragraph" w:customStyle="1" w:styleId="75">
    <w:name w:val="段落1"/>
    <w:basedOn w:val="1"/>
    <w:qFormat/>
    <w:uiPriority w:val="0"/>
    <w:pPr>
      <w:spacing w:before="120" w:after="120" w:line="440" w:lineRule="exact"/>
      <w:ind w:firstLine="200" w:firstLineChars="200"/>
    </w:pPr>
    <w:rPr>
      <w:spacing w:val="6"/>
      <w:sz w:val="24"/>
    </w:rPr>
  </w:style>
  <w:style w:type="paragraph" w:customStyle="1" w:styleId="76">
    <w:name w:val="表头"/>
    <w:basedOn w:val="27"/>
    <w:next w:val="22"/>
    <w:qFormat/>
    <w:uiPriority w:val="0"/>
    <w:rPr>
      <w:rFonts w:eastAsia="黑体"/>
      <w:szCs w:val="28"/>
    </w:rPr>
  </w:style>
  <w:style w:type="paragraph" w:customStyle="1" w:styleId="77">
    <w:name w:val="表1"/>
    <w:basedOn w:val="1"/>
    <w:next w:val="1"/>
    <w:qFormat/>
    <w:uiPriority w:val="0"/>
    <w:pPr>
      <w:adjustRightInd w:val="0"/>
      <w:spacing w:before="120" w:after="120" w:line="320" w:lineRule="atLeast"/>
      <w:jc w:val="center"/>
      <w:textAlignment w:val="baseline"/>
    </w:pPr>
    <w:rPr>
      <w:rFonts w:eastAsia="黑体"/>
      <w:spacing w:val="10"/>
      <w:kern w:val="0"/>
      <w:szCs w:val="20"/>
    </w:rPr>
  </w:style>
  <w:style w:type="paragraph" w:customStyle="1" w:styleId="78">
    <w:name w:val="四级标题"/>
    <w:basedOn w:val="8"/>
    <w:next w:val="1"/>
    <w:qFormat/>
    <w:uiPriority w:val="0"/>
    <w:pPr>
      <w:spacing w:before="0" w:after="0" w:line="480" w:lineRule="exact"/>
    </w:pPr>
    <w:rPr>
      <w:rFonts w:ascii="Times New Roman" w:hAnsi="Times New Roman"/>
      <w:color w:val="0070C0"/>
      <w:sz w:val="24"/>
    </w:rPr>
  </w:style>
  <w:style w:type="paragraph" w:customStyle="1" w:styleId="79">
    <w:name w:val="正文缩进1"/>
    <w:basedOn w:val="1"/>
    <w:next w:val="80"/>
    <w:qFormat/>
    <w:uiPriority w:val="0"/>
    <w:pPr>
      <w:spacing w:line="520" w:lineRule="exact"/>
      <w:ind w:firstLine="624"/>
    </w:pPr>
    <w:rPr>
      <w:sz w:val="28"/>
    </w:rPr>
  </w:style>
  <w:style w:type="paragraph" w:customStyle="1" w:styleId="80">
    <w:name w:val="td1"/>
    <w:basedOn w:val="1"/>
    <w:next w:val="1"/>
    <w:qFormat/>
    <w:uiPriority w:val="0"/>
    <w:pPr>
      <w:widowControl/>
      <w:spacing w:before="280" w:after="280" w:line="300" w:lineRule="atLeast"/>
      <w:ind w:firstLine="200"/>
    </w:pPr>
    <w:rPr>
      <w:color w:val="000000"/>
      <w:sz w:val="18"/>
    </w:rPr>
  </w:style>
  <w:style w:type="paragraph" w:customStyle="1" w:styleId="81">
    <w:name w:val="表格正文"/>
    <w:basedOn w:val="1"/>
    <w:qFormat/>
    <w:uiPriority w:val="0"/>
    <w:pPr>
      <w:spacing w:line="320" w:lineRule="exact"/>
      <w:jc w:val="center"/>
    </w:pPr>
    <w:rPr>
      <w:rFonts w:cs="宋体"/>
    </w:rPr>
  </w:style>
  <w:style w:type="paragraph" w:customStyle="1" w:styleId="82">
    <w:name w:val="xl27"/>
    <w:basedOn w:val="1"/>
    <w:qFormat/>
    <w:uiPriority w:val="0"/>
    <w:pPr>
      <w:widowControl/>
      <w:pBdr>
        <w:bottom w:val="single" w:color="auto" w:sz="4" w:space="0"/>
        <w:right w:val="single" w:color="auto" w:sz="4" w:space="0"/>
      </w:pBdr>
      <w:spacing w:before="100" w:beforeAutospacing="1" w:after="100" w:afterAutospacing="1"/>
      <w:jc w:val="center"/>
    </w:pPr>
    <w:rPr>
      <w:kern w:val="0"/>
      <w:szCs w:val="21"/>
    </w:rPr>
  </w:style>
  <w:style w:type="paragraph" w:customStyle="1" w:styleId="83">
    <w:name w:val="普通(网站)2"/>
    <w:basedOn w:val="1"/>
    <w:qFormat/>
    <w:uiPriority w:val="0"/>
    <w:pPr>
      <w:widowControl/>
      <w:spacing w:before="100" w:beforeAutospacing="1" w:after="100" w:afterAutospacing="1"/>
      <w:jc w:val="left"/>
    </w:pPr>
    <w:rPr>
      <w:rFonts w:ascii="宋体" w:hAnsi="宋体"/>
      <w:sz w:val="24"/>
      <w:szCs w:val="20"/>
    </w:rPr>
  </w:style>
  <w:style w:type="paragraph" w:customStyle="1" w:styleId="84">
    <w:name w:val="表头1"/>
    <w:basedOn w:val="76"/>
    <w:qFormat/>
    <w:uiPriority w:val="0"/>
  </w:style>
  <w:style w:type="paragraph" w:customStyle="1" w:styleId="85">
    <w:name w:val="表中文字（工大）"/>
    <w:basedOn w:val="1"/>
    <w:qFormat/>
    <w:uiPriority w:val="0"/>
    <w:pPr>
      <w:spacing w:line="440" w:lineRule="exact"/>
      <w:jc w:val="center"/>
    </w:pPr>
    <w:rPr>
      <w:szCs w:val="20"/>
    </w:rPr>
  </w:style>
  <w:style w:type="paragraph" w:customStyle="1" w:styleId="86">
    <w:name w:val="正文样式1"/>
    <w:basedOn w:val="1"/>
    <w:qFormat/>
    <w:uiPriority w:val="0"/>
    <w:pPr>
      <w:adjustRightInd w:val="0"/>
      <w:spacing w:line="288" w:lineRule="auto"/>
      <w:ind w:firstLine="360" w:firstLineChars="150"/>
      <w:textAlignment w:val="baseline"/>
    </w:pPr>
    <w:rPr>
      <w:kern w:val="0"/>
      <w:sz w:val="24"/>
    </w:rPr>
  </w:style>
  <w:style w:type="paragraph" w:customStyle="1" w:styleId="87">
    <w:name w:val="表格文字"/>
    <w:basedOn w:val="76"/>
    <w:qFormat/>
    <w:uiPriority w:val="0"/>
    <w:pPr>
      <w:adjustRightInd w:val="0"/>
      <w:snapToGrid w:val="0"/>
      <w:ind w:left="-76" w:leftChars="-33" w:hanging="17" w:hangingChars="8"/>
      <w:jc w:val="center"/>
    </w:pPr>
    <w:rPr>
      <w:rFonts w:hAnsi="宋体"/>
      <w:kern w:val="0"/>
      <w:szCs w:val="20"/>
    </w:rPr>
  </w:style>
  <w:style w:type="paragraph" w:customStyle="1" w:styleId="88">
    <w:name w:val="报告书正文"/>
    <w:basedOn w:val="1"/>
    <w:qFormat/>
    <w:uiPriority w:val="0"/>
    <w:pPr>
      <w:adjustRightInd w:val="0"/>
      <w:snapToGrid w:val="0"/>
      <w:spacing w:line="360" w:lineRule="auto"/>
      <w:ind w:firstLine="425"/>
      <w:textAlignment w:val="baseline"/>
    </w:pPr>
    <w:rPr>
      <w:rFonts w:ascii="Arial" w:hAnsi="Arial"/>
      <w:sz w:val="24"/>
    </w:rPr>
  </w:style>
  <w:style w:type="paragraph" w:customStyle="1" w:styleId="89">
    <w:name w:val="内容列表"/>
    <w:basedOn w:val="1"/>
    <w:qFormat/>
    <w:uiPriority w:val="0"/>
    <w:pPr>
      <w:ind w:firstLine="560" w:firstLineChars="200"/>
    </w:pPr>
    <w:rPr>
      <w:rFonts w:ascii="仿宋_GB2312" w:hAnsi="宋体" w:eastAsia="仿宋_GB2312"/>
      <w:color w:val="000000"/>
      <w:sz w:val="28"/>
    </w:rPr>
  </w:style>
  <w:style w:type="paragraph" w:customStyle="1" w:styleId="90">
    <w:name w:val="正文（首行缩进两字） Char"/>
    <w:basedOn w:val="1"/>
    <w:qFormat/>
    <w:uiPriority w:val="0"/>
    <w:pPr>
      <w:widowControl/>
      <w:spacing w:line="360" w:lineRule="auto"/>
      <w:ind w:firstLine="420"/>
    </w:pPr>
    <w:rPr>
      <w:kern w:val="0"/>
      <w:sz w:val="24"/>
      <w:szCs w:val="20"/>
    </w:rPr>
  </w:style>
  <w:style w:type="paragraph" w:customStyle="1" w:styleId="91">
    <w:name w:val="【表头】"/>
    <w:basedOn w:val="1"/>
    <w:next w:val="1"/>
    <w:link w:val="104"/>
    <w:qFormat/>
    <w:uiPriority w:val="0"/>
    <w:pPr>
      <w:spacing w:line="460" w:lineRule="exact"/>
      <w:jc w:val="center"/>
    </w:pPr>
    <w:rPr>
      <w:rFonts w:eastAsia="黑体"/>
      <w:sz w:val="24"/>
    </w:rPr>
  </w:style>
  <w:style w:type="paragraph" w:customStyle="1" w:styleId="92">
    <w:name w:val="表头和图片"/>
    <w:basedOn w:val="1"/>
    <w:next w:val="1"/>
    <w:qFormat/>
    <w:uiPriority w:val="0"/>
    <w:pPr>
      <w:spacing w:line="520" w:lineRule="exact"/>
      <w:ind w:firstLine="880" w:firstLineChars="200"/>
      <w:jc w:val="center"/>
    </w:pPr>
    <w:rPr>
      <w:rFonts w:ascii="仿宋_GB2312" w:eastAsia="仿宋_GB2312"/>
      <w:b/>
      <w:sz w:val="24"/>
      <w:szCs w:val="28"/>
    </w:rPr>
  </w:style>
  <w:style w:type="paragraph" w:customStyle="1" w:styleId="93">
    <w:name w:val="【表中文字】-"/>
    <w:basedOn w:val="1"/>
    <w:qFormat/>
    <w:uiPriority w:val="0"/>
    <w:pPr>
      <w:widowControl/>
      <w:jc w:val="center"/>
    </w:pPr>
    <w:rPr>
      <w:kern w:val="0"/>
      <w:sz w:val="20"/>
      <w:szCs w:val="20"/>
    </w:rPr>
  </w:style>
  <w:style w:type="paragraph" w:customStyle="1" w:styleId="94">
    <w:name w:val="WW-纯文本"/>
    <w:basedOn w:val="1"/>
    <w:qFormat/>
    <w:uiPriority w:val="0"/>
    <w:pPr>
      <w:suppressAutoHyphens/>
      <w:spacing w:line="312" w:lineRule="atLeast"/>
      <w:textAlignment w:val="baseline"/>
    </w:pPr>
    <w:rPr>
      <w:rFonts w:ascii="宋体" w:hAnsi="宋体" w:eastAsia="楷体_GB2312" w:cs="Courier New"/>
      <w:kern w:val="0"/>
      <w:szCs w:val="21"/>
    </w:rPr>
  </w:style>
  <w:style w:type="paragraph" w:customStyle="1" w:styleId="95">
    <w:name w:val="样式"/>
    <w:qFormat/>
    <w:uiPriority w:val="0"/>
    <w:pPr>
      <w:widowControl w:val="0"/>
      <w:autoSpaceDE w:val="0"/>
      <w:autoSpaceDN w:val="0"/>
      <w:adjustRightInd w:val="0"/>
    </w:pPr>
    <w:rPr>
      <w:rFonts w:ascii="宋体" w:hAnsi="宋体" w:eastAsia="宋体" w:cs="Times New Roman"/>
      <w:sz w:val="24"/>
      <w:szCs w:val="24"/>
      <w:lang w:val="en-US" w:eastAsia="zh-CN" w:bidi="ar-SA"/>
    </w:rPr>
  </w:style>
  <w:style w:type="paragraph" w:styleId="96">
    <w:name w:val="List Paragraph"/>
    <w:basedOn w:val="1"/>
    <w:qFormat/>
    <w:uiPriority w:val="0"/>
    <w:pPr>
      <w:ind w:firstLine="420" w:firstLineChars="200"/>
    </w:pPr>
  </w:style>
  <w:style w:type="character" w:customStyle="1" w:styleId="97">
    <w:name w:val="【正文】 Char"/>
    <w:link w:val="72"/>
    <w:qFormat/>
    <w:uiPriority w:val="0"/>
    <w:rPr>
      <w:kern w:val="2"/>
      <w:sz w:val="24"/>
      <w:szCs w:val="24"/>
    </w:rPr>
  </w:style>
  <w:style w:type="paragraph" w:customStyle="1" w:styleId="98">
    <w:name w:val="TOC Heading"/>
    <w:basedOn w:val="6"/>
    <w:next w:val="1"/>
    <w:unhideWhenUsed/>
    <w:qFormat/>
    <w:uiPriority w:val="39"/>
    <w:pPr>
      <w:keepLines/>
      <w:widowControl/>
      <w:overflowPunct/>
      <w:snapToGrid/>
      <w:spacing w:before="240" w:after="0"/>
      <w:ind w:left="0" w:firstLine="0"/>
      <w:jc w:val="left"/>
      <w:outlineLvl w:val="9"/>
    </w:pPr>
    <w:rPr>
      <w:rFonts w:asciiTheme="majorHAnsi" w:hAnsiTheme="majorHAnsi" w:eastAsiaTheme="majorEastAsia" w:cstheme="majorBidi"/>
      <w:b w:val="0"/>
      <w:bCs w:val="0"/>
      <w:color w:val="2E75B6" w:themeColor="accent1" w:themeShade="BF"/>
      <w:kern w:val="0"/>
      <w:sz w:val="32"/>
      <w:szCs w:val="32"/>
    </w:rPr>
  </w:style>
  <w:style w:type="character" w:customStyle="1" w:styleId="99">
    <w:name w:val="正文文本首行缩进 2 字符"/>
    <w:basedOn w:val="44"/>
    <w:link w:val="29"/>
    <w:qFormat/>
    <w:uiPriority w:val="0"/>
    <w:rPr>
      <w:rFonts w:ascii="Calibri" w:hAnsi="Calibri" w:eastAsia="宋体" w:cs="Calibri"/>
      <w:kern w:val="2"/>
      <w:sz w:val="21"/>
      <w:szCs w:val="24"/>
    </w:rPr>
  </w:style>
  <w:style w:type="character" w:customStyle="1" w:styleId="100">
    <w:name w:val="【表中文字】 Char"/>
    <w:link w:val="71"/>
    <w:qFormat/>
    <w:uiPriority w:val="0"/>
    <w:rPr>
      <w:kern w:val="2"/>
    </w:rPr>
  </w:style>
  <w:style w:type="paragraph" w:customStyle="1" w:styleId="101">
    <w:name w:val="表内字"/>
    <w:qFormat/>
    <w:uiPriority w:val="0"/>
    <w:pPr>
      <w:spacing w:line="312" w:lineRule="auto"/>
      <w:jc w:val="center"/>
    </w:pPr>
    <w:rPr>
      <w:rFonts w:ascii="Times New Roman" w:hAnsi="Times New Roman" w:eastAsia="宋体" w:cs="Times New Roman"/>
      <w:color w:val="000000"/>
      <w:sz w:val="21"/>
      <w:lang w:val="en-US" w:eastAsia="zh-CN" w:bidi="ar-SA"/>
    </w:rPr>
  </w:style>
  <w:style w:type="character" w:customStyle="1" w:styleId="102">
    <w:name w:val="纯文本 字符"/>
    <w:link w:val="14"/>
    <w:qFormat/>
    <w:uiPriority w:val="0"/>
    <w:rPr>
      <w:rFonts w:ascii="宋体" w:hAnsi="宋体"/>
      <w:color w:val="000000"/>
      <w:sz w:val="24"/>
      <w:szCs w:val="24"/>
    </w:rPr>
  </w:style>
  <w:style w:type="paragraph" w:customStyle="1" w:styleId="103">
    <w:name w:val="正文1"/>
    <w:basedOn w:val="1"/>
    <w:qFormat/>
    <w:uiPriority w:val="0"/>
    <w:pPr>
      <w:adjustRightInd w:val="0"/>
      <w:spacing w:line="410" w:lineRule="atLeast"/>
      <w:textAlignment w:val="baseline"/>
    </w:pPr>
    <w:rPr>
      <w:rFonts w:ascii="宋体" w:hAnsi="Calibri"/>
      <w:kern w:val="0"/>
      <w:sz w:val="24"/>
      <w:szCs w:val="22"/>
    </w:rPr>
  </w:style>
  <w:style w:type="character" w:customStyle="1" w:styleId="104">
    <w:name w:val="【表头】 Char"/>
    <w:link w:val="91"/>
    <w:qFormat/>
    <w:uiPriority w:val="0"/>
    <w:rPr>
      <w:rFonts w:eastAsia="黑体"/>
      <w:kern w:val="2"/>
      <w:sz w:val="24"/>
      <w:szCs w:val="24"/>
    </w:rPr>
  </w:style>
  <w:style w:type="paragraph" w:customStyle="1" w:styleId="105">
    <w:name w:val="样式 Times New Roman 五号 居中1"/>
    <w:basedOn w:val="1"/>
    <w:qFormat/>
    <w:uiPriority w:val="0"/>
    <w:pPr>
      <w:jc w:val="center"/>
    </w:pPr>
    <w:rPr>
      <w:rFonts w:hAnsi="Calibri" w:cs="宋体"/>
    </w:rPr>
  </w:style>
  <w:style w:type="paragraph" w:customStyle="1" w:styleId="106">
    <w:name w:val="Table Paragraph"/>
    <w:basedOn w:val="1"/>
    <w:qFormat/>
    <w:uiPriority w:val="0"/>
    <w:pPr>
      <w:autoSpaceDE w:val="0"/>
      <w:autoSpaceDN w:val="0"/>
      <w:jc w:val="center"/>
    </w:pPr>
    <w:rPr>
      <w:rFonts w:hint="eastAsia" w:ascii="仿宋" w:hAnsi="仿宋" w:eastAsia="仿宋"/>
      <w:kern w:val="0"/>
      <w:sz w:val="22"/>
      <w:szCs w:val="22"/>
    </w:rPr>
  </w:style>
  <w:style w:type="character" w:customStyle="1" w:styleId="107">
    <w:name w:val="NormalCharacter"/>
    <w:link w:val="1"/>
    <w:semiHidden/>
    <w:qFormat/>
    <w:uiPriority w:val="0"/>
    <w:rPr>
      <w:rFonts w:ascii="Times New Roman" w:hAnsi="Times New Roman" w:eastAsia="宋体" w:cs="Times New Roman"/>
      <w:kern w:val="2"/>
      <w:sz w:val="21"/>
      <w:szCs w:val="24"/>
      <w:lang w:val="en-US" w:eastAsia="zh-CN" w:bidi="ar-SA"/>
    </w:rPr>
  </w:style>
  <w:style w:type="paragraph" w:customStyle="1" w:styleId="108">
    <w:name w:val="正文 New New"/>
    <w:qFormat/>
    <w:uiPriority w:val="0"/>
    <w:pPr>
      <w:widowControl w:val="0"/>
      <w:jc w:val="both"/>
    </w:pPr>
    <w:rPr>
      <w:rFonts w:ascii="Calibri" w:hAnsi="Calibri" w:eastAsia="宋体" w:cs="Times New Roman"/>
      <w:kern w:val="2"/>
      <w:sz w:val="21"/>
      <w:szCs w:val="24"/>
      <w:lang w:val="en-US" w:eastAsia="zh-CN" w:bidi="ar-SA"/>
    </w:rPr>
  </w:style>
  <w:style w:type="paragraph" w:customStyle="1" w:styleId="109">
    <w:name w:val="a正文"/>
    <w:basedOn w:val="65"/>
    <w:qFormat/>
    <w:uiPriority w:val="0"/>
    <w:pPr>
      <w:spacing w:line="520" w:lineRule="exact"/>
      <w:ind w:firstLine="200"/>
    </w:pPr>
    <w:rPr>
      <w:sz w:val="24"/>
    </w:rPr>
  </w:style>
  <w:style w:type="paragraph" w:customStyle="1" w:styleId="110">
    <w:name w:val="表中的文字"/>
    <w:basedOn w:val="27"/>
    <w:qFormat/>
    <w:uiPriority w:val="0"/>
    <w:pPr>
      <w:spacing w:before="0" w:after="0"/>
      <w:outlineLvl w:val="9"/>
    </w:pPr>
    <w:rPr>
      <w:rFonts w:ascii="Times New Roman" w:hAnsi="Times New Roman"/>
      <w:b w:val="0"/>
      <w:sz w:val="21"/>
      <w:szCs w:val="21"/>
    </w:rPr>
  </w:style>
  <w:style w:type="paragraph" w:customStyle="1" w:styleId="111">
    <w:name w:val="表格内文字"/>
    <w:basedOn w:val="1"/>
    <w:next w:val="1"/>
    <w:qFormat/>
    <w:uiPriority w:val="0"/>
    <w:pPr>
      <w:widowControl/>
      <w:tabs>
        <w:tab w:val="left" w:pos="3345"/>
      </w:tabs>
      <w:adjustRightInd w:val="0"/>
      <w:snapToGrid w:val="0"/>
      <w:jc w:val="center"/>
    </w:pPr>
    <w:rPr>
      <w:iCs/>
      <w:kern w:val="0"/>
      <w:szCs w:val="18"/>
    </w:rPr>
  </w:style>
  <w:style w:type="paragraph" w:customStyle="1" w:styleId="112">
    <w:name w:val="表中文字"/>
    <w:basedOn w:val="1"/>
    <w:qFormat/>
    <w:uiPriority w:val="0"/>
    <w:pPr>
      <w:widowControl w:val="0"/>
      <w:spacing w:line="240" w:lineRule="auto"/>
      <w:ind w:firstLine="0" w:firstLineChars="0"/>
      <w:jc w:val="center"/>
    </w:pPr>
    <w:rPr>
      <w:rFonts w:ascii="Times New Roman" w:hAnsi="Times New Roman" w:cs="Times New Roman"/>
      <w:kern w:val="2"/>
      <w:sz w:val="21"/>
    </w:rPr>
  </w:style>
  <w:style w:type="paragraph" w:customStyle="1" w:styleId="113">
    <w:name w:val="Char Char Char Char Char Char Char2"/>
    <w:basedOn w:val="1"/>
    <w:qFormat/>
    <w:uiPriority w:val="0"/>
    <w:pPr>
      <w:snapToGrid w:val="0"/>
      <w:spacing w:line="360" w:lineRule="auto"/>
      <w:ind w:firstLine="529" w:firstLineChars="200"/>
    </w:pPr>
    <w:rPr>
      <w:rFonts w:ascii="Times New Roman" w:hAnsi="Times New Roman" w:cs="Times New Roman"/>
      <w:szCs w:val="24"/>
    </w:rPr>
  </w:style>
  <w:style w:type="paragraph" w:customStyle="1" w:styleId="114">
    <w:name w:val="样式 正文首行缩进 + 首行缩进:  2 字符1"/>
    <w:basedOn w:val="1"/>
    <w:next w:val="21"/>
    <w:qFormat/>
    <w:uiPriority w:val="0"/>
    <w:pPr>
      <w:spacing w:line="360" w:lineRule="auto"/>
      <w:ind w:firstLine="480" w:firstLineChars="200"/>
    </w:pPr>
    <w:rPr>
      <w:sz w:val="24"/>
    </w:rPr>
  </w:style>
  <w:style w:type="table" w:customStyle="1" w:styleId="115">
    <w:name w:val="[表格样式]"/>
    <w:basedOn w:val="30"/>
    <w:qFormat/>
    <w:uiPriority w:val="99"/>
    <w:pPr>
      <w:adjustRightInd w:val="0"/>
      <w:snapToGrid w:val="0"/>
      <w:jc w:val="center"/>
    </w:pPr>
    <w:rPr>
      <w:rFonts w:ascii="Times New Roman" w:hAnsi="Times New Roman" w:eastAsia="宋体"/>
      <w:snapToGrid w:val="0"/>
    </w:rPr>
    <w:tblPr>
      <w:tblBorders>
        <w:top w:val="single" w:color="auto" w:sz="12" w:space="0"/>
        <w:bottom w:val="single" w:color="auto" w:sz="12" w:space="0"/>
        <w:insideH w:val="single" w:color="auto" w:sz="4" w:space="0"/>
        <w:insideV w:val="single" w:color="auto" w:sz="4" w:space="0"/>
      </w:tblBorders>
    </w:tblPr>
    <w:tcPr>
      <w:vAlign w:val="center"/>
    </w:tcPr>
  </w:style>
  <w:style w:type="paragraph" w:customStyle="1" w:styleId="116">
    <w:name w:val="②JM正文"/>
    <w:basedOn w:val="117"/>
    <w:qFormat/>
    <w:uiPriority w:val="0"/>
    <w:pPr>
      <w:ind w:firstLine="720" w:firstLineChars="200"/>
    </w:pPr>
  </w:style>
  <w:style w:type="paragraph" w:customStyle="1" w:styleId="117">
    <w:name w:val="②JM正文 顶格"/>
    <w:basedOn w:val="118"/>
    <w:next w:val="116"/>
    <w:qFormat/>
    <w:uiPriority w:val="0"/>
    <w:pPr>
      <w:jc w:val="left"/>
    </w:pPr>
  </w:style>
  <w:style w:type="paragraph" w:customStyle="1" w:styleId="118">
    <w:name w:val="①JM表格 居中"/>
    <w:basedOn w:val="1"/>
    <w:next w:val="1"/>
    <w:qFormat/>
    <w:uiPriority w:val="0"/>
    <w:pPr>
      <w:spacing w:line="240" w:lineRule="auto"/>
      <w:ind w:firstLine="0" w:firstLineChars="0"/>
      <w:jc w:val="center"/>
    </w:pPr>
    <w:rPr>
      <w:rFonts w:ascii="Times New Roman" w:hAnsi="Times New Roman"/>
      <w:sz w:val="21"/>
    </w:rPr>
  </w:style>
  <w:style w:type="paragraph" w:customStyle="1" w:styleId="119">
    <w:name w:val="②JM表格小标题 仿宋"/>
    <w:basedOn w:val="118"/>
    <w:next w:val="116"/>
    <w:qFormat/>
    <w:uiPriority w:val="0"/>
    <w:rPr>
      <w:rFonts w:eastAsia="仿宋"/>
      <w:b/>
    </w:rPr>
  </w:style>
  <w:style w:type="paragraph" w:customStyle="1" w:styleId="120">
    <w:name w:val="②JM表格 居中 仿宋"/>
    <w:basedOn w:val="119"/>
    <w:next w:val="116"/>
    <w:qFormat/>
    <w:uiPriority w:val="0"/>
    <w:rPr>
      <w:b w:val="0"/>
    </w:rPr>
  </w:style>
  <w:style w:type="paragraph" w:customStyle="1" w:styleId="121">
    <w:name w:val="②JM表格 左齐 仿宋"/>
    <w:basedOn w:val="116"/>
    <w:qFormat/>
    <w:uiPriority w:val="0"/>
    <w:pPr>
      <w:ind w:firstLine="0" w:firstLineChars="0"/>
      <w:jc w:val="left"/>
    </w:pPr>
    <w:rPr>
      <w:rFonts w:eastAsia="仿宋"/>
    </w:rPr>
  </w:style>
  <w:style w:type="paragraph" w:customStyle="1" w:styleId="122">
    <w:name w:val="表格中文字"/>
    <w:basedOn w:val="123"/>
    <w:qFormat/>
    <w:uiPriority w:val="0"/>
    <w:pPr>
      <w:spacing w:line="360" w:lineRule="exact"/>
    </w:pPr>
    <w:rPr>
      <w:szCs w:val="21"/>
    </w:rPr>
  </w:style>
  <w:style w:type="paragraph" w:customStyle="1" w:styleId="123">
    <w:name w:val="填表正文"/>
    <w:basedOn w:val="1"/>
    <w:qFormat/>
    <w:uiPriority w:val="0"/>
    <w:pPr>
      <w:adjustRightInd w:val="0"/>
      <w:snapToGrid w:val="0"/>
      <w:jc w:val="center"/>
    </w:pPr>
    <w:rPr>
      <w:rFonts w:ascii="宋体" w:hAnsi="Calibri"/>
      <w:color w:val="000000"/>
      <w:kern w:val="0"/>
      <w:szCs w:val="44"/>
    </w:rPr>
  </w:style>
  <w:style w:type="paragraph" w:customStyle="1" w:styleId="124">
    <w:name w:val="⑩JMFY编制单位和编制人员 标题"/>
    <w:basedOn w:val="1"/>
    <w:qFormat/>
    <w:uiPriority w:val="0"/>
    <w:pPr>
      <w:spacing w:line="360" w:lineRule="auto"/>
      <w:jc w:val="center"/>
    </w:pPr>
    <w:rPr>
      <w:b/>
      <w:sz w:val="36"/>
    </w:rPr>
  </w:style>
  <w:style w:type="paragraph" w:customStyle="1" w:styleId="125">
    <w:name w:val="①JM正文 加粗"/>
    <w:basedOn w:val="1"/>
    <w:next w:val="1"/>
    <w:qFormat/>
    <w:uiPriority w:val="0"/>
    <w:rPr>
      <w:b/>
      <w:kern w:val="0"/>
      <w:sz w:val="24"/>
      <w:szCs w:val="20"/>
    </w:rPr>
  </w:style>
  <w:style w:type="paragraph" w:customStyle="1" w:styleId="126">
    <w:name w:val="①JM表格小标题"/>
    <w:basedOn w:val="1"/>
    <w:next w:val="1"/>
    <w:qFormat/>
    <w:uiPriority w:val="0"/>
    <w:pPr>
      <w:jc w:val="center"/>
    </w:pPr>
    <w:rPr>
      <w:b/>
      <w:kern w:val="0"/>
      <w:szCs w:val="18"/>
    </w:rPr>
  </w:style>
</w:styles>
</file>

<file path=word/_rels/document.xml.rels><?xml version="1.0" encoding="UTF-8" standalone="yes"?>
<Relationships xmlns="http://schemas.openxmlformats.org/package/2006/relationships"><Relationship Id="rId90" Type="http://schemas.openxmlformats.org/officeDocument/2006/relationships/fontTable" Target="fontTable.xml"/><Relationship Id="rId9" Type="http://schemas.openxmlformats.org/officeDocument/2006/relationships/footer" Target="footer7.xml"/><Relationship Id="rId89" Type="http://schemas.openxmlformats.org/officeDocument/2006/relationships/customXml" Target="../customXml/item2.xml"/><Relationship Id="rId88" Type="http://schemas.openxmlformats.org/officeDocument/2006/relationships/numbering" Target="numbering.xml"/><Relationship Id="rId87" Type="http://schemas.openxmlformats.org/officeDocument/2006/relationships/customXml" Target="../customXml/item1.xml"/><Relationship Id="rId86" Type="http://schemas.openxmlformats.org/officeDocument/2006/relationships/oleObject" Target="embeddings/oleObject18.bin"/><Relationship Id="rId85" Type="http://schemas.openxmlformats.org/officeDocument/2006/relationships/image" Target="media/image57.png"/><Relationship Id="rId84" Type="http://schemas.openxmlformats.org/officeDocument/2006/relationships/image" Target="media/image56.png"/><Relationship Id="rId83" Type="http://schemas.openxmlformats.org/officeDocument/2006/relationships/image" Target="media/image55.png"/><Relationship Id="rId82" Type="http://schemas.openxmlformats.org/officeDocument/2006/relationships/image" Target="media/image54.png"/><Relationship Id="rId81" Type="http://schemas.openxmlformats.org/officeDocument/2006/relationships/image" Target="media/image53.jpeg"/><Relationship Id="rId80" Type="http://schemas.openxmlformats.org/officeDocument/2006/relationships/image" Target="media/image52.png"/><Relationship Id="rId8" Type="http://schemas.openxmlformats.org/officeDocument/2006/relationships/footer" Target="footer6.xml"/><Relationship Id="rId79" Type="http://schemas.openxmlformats.org/officeDocument/2006/relationships/image" Target="media/image51.png"/><Relationship Id="rId78" Type="http://schemas.openxmlformats.org/officeDocument/2006/relationships/image" Target="media/image50.png"/><Relationship Id="rId77" Type="http://schemas.openxmlformats.org/officeDocument/2006/relationships/image" Target="media/image49.png"/><Relationship Id="rId76" Type="http://schemas.openxmlformats.org/officeDocument/2006/relationships/image" Target="media/image48.png"/><Relationship Id="rId75" Type="http://schemas.openxmlformats.org/officeDocument/2006/relationships/image" Target="media/image47.png"/><Relationship Id="rId74" Type="http://schemas.openxmlformats.org/officeDocument/2006/relationships/image" Target="media/image46.jpeg"/><Relationship Id="rId73" Type="http://schemas.openxmlformats.org/officeDocument/2006/relationships/image" Target="media/image45.png"/><Relationship Id="rId72" Type="http://schemas.openxmlformats.org/officeDocument/2006/relationships/image" Target="media/image44.png"/><Relationship Id="rId71" Type="http://schemas.openxmlformats.org/officeDocument/2006/relationships/image" Target="media/image43.png"/><Relationship Id="rId70" Type="http://schemas.openxmlformats.org/officeDocument/2006/relationships/image" Target="media/image42.png"/><Relationship Id="rId7" Type="http://schemas.openxmlformats.org/officeDocument/2006/relationships/footer" Target="footer5.xml"/><Relationship Id="rId69" Type="http://schemas.openxmlformats.org/officeDocument/2006/relationships/image" Target="media/image41.png"/><Relationship Id="rId68" Type="http://schemas.openxmlformats.org/officeDocument/2006/relationships/image" Target="media/image40.png"/><Relationship Id="rId67" Type="http://schemas.openxmlformats.org/officeDocument/2006/relationships/image" Target="media/image39.png"/><Relationship Id="rId66" Type="http://schemas.openxmlformats.org/officeDocument/2006/relationships/image" Target="media/image38.png"/><Relationship Id="rId65" Type="http://schemas.openxmlformats.org/officeDocument/2006/relationships/image" Target="media/image37.png"/><Relationship Id="rId64" Type="http://schemas.openxmlformats.org/officeDocument/2006/relationships/image" Target="media/image36.png"/><Relationship Id="rId63" Type="http://schemas.openxmlformats.org/officeDocument/2006/relationships/image" Target="media/image35.jpeg"/><Relationship Id="rId62" Type="http://schemas.openxmlformats.org/officeDocument/2006/relationships/image" Target="media/image34.jpeg"/><Relationship Id="rId61" Type="http://schemas.openxmlformats.org/officeDocument/2006/relationships/image" Target="media/image33.jpeg"/><Relationship Id="rId60" Type="http://schemas.openxmlformats.org/officeDocument/2006/relationships/image" Target="media/image32.jpeg"/><Relationship Id="rId6" Type="http://schemas.openxmlformats.org/officeDocument/2006/relationships/footer" Target="footer4.xml"/><Relationship Id="rId59" Type="http://schemas.openxmlformats.org/officeDocument/2006/relationships/image" Target="media/image31.jpeg"/><Relationship Id="rId58" Type="http://schemas.openxmlformats.org/officeDocument/2006/relationships/image" Target="media/image30.jpeg"/><Relationship Id="rId57" Type="http://schemas.openxmlformats.org/officeDocument/2006/relationships/image" Target="media/image29.jpeg"/><Relationship Id="rId56" Type="http://schemas.openxmlformats.org/officeDocument/2006/relationships/image" Target="media/image28.jpeg"/><Relationship Id="rId55" Type="http://schemas.openxmlformats.org/officeDocument/2006/relationships/image" Target="media/image27.jpeg"/><Relationship Id="rId54" Type="http://schemas.openxmlformats.org/officeDocument/2006/relationships/image" Target="media/image26.jpeg"/><Relationship Id="rId53" Type="http://schemas.openxmlformats.org/officeDocument/2006/relationships/image" Target="media/image25.jpeg"/><Relationship Id="rId52" Type="http://schemas.openxmlformats.org/officeDocument/2006/relationships/image" Target="media/image24.jpeg"/><Relationship Id="rId51" Type="http://schemas.openxmlformats.org/officeDocument/2006/relationships/image" Target="media/image23.jpeg"/><Relationship Id="rId50" Type="http://schemas.openxmlformats.org/officeDocument/2006/relationships/image" Target="media/image22.png"/><Relationship Id="rId5" Type="http://schemas.openxmlformats.org/officeDocument/2006/relationships/footer" Target="footer3.xml"/><Relationship Id="rId49" Type="http://schemas.openxmlformats.org/officeDocument/2006/relationships/image" Target="media/image21.png"/><Relationship Id="rId48" Type="http://schemas.openxmlformats.org/officeDocument/2006/relationships/image" Target="media/image20.png"/><Relationship Id="rId47" Type="http://schemas.openxmlformats.org/officeDocument/2006/relationships/image" Target="media/image19.png"/><Relationship Id="rId46" Type="http://schemas.openxmlformats.org/officeDocument/2006/relationships/image" Target="media/image18.png"/><Relationship Id="rId45" Type="http://schemas.openxmlformats.org/officeDocument/2006/relationships/oleObject" Target="embeddings/oleObject17.bin"/><Relationship Id="rId44" Type="http://schemas.openxmlformats.org/officeDocument/2006/relationships/oleObject" Target="embeddings/oleObject16.bin"/><Relationship Id="rId43" Type="http://schemas.openxmlformats.org/officeDocument/2006/relationships/oleObject" Target="embeddings/oleObject15.bin"/><Relationship Id="rId42" Type="http://schemas.openxmlformats.org/officeDocument/2006/relationships/oleObject" Target="embeddings/oleObject14.bin"/><Relationship Id="rId41" Type="http://schemas.openxmlformats.org/officeDocument/2006/relationships/oleObject" Target="embeddings/oleObject13.bin"/><Relationship Id="rId40" Type="http://schemas.openxmlformats.org/officeDocument/2006/relationships/oleObject" Target="embeddings/oleObject12.bin"/><Relationship Id="rId4" Type="http://schemas.openxmlformats.org/officeDocument/2006/relationships/footer" Target="footer2.xml"/><Relationship Id="rId39" Type="http://schemas.openxmlformats.org/officeDocument/2006/relationships/oleObject" Target="embeddings/oleObject11.bin"/><Relationship Id="rId38" Type="http://schemas.openxmlformats.org/officeDocument/2006/relationships/oleObject" Target="embeddings/oleObject10.bin"/><Relationship Id="rId37" Type="http://schemas.openxmlformats.org/officeDocument/2006/relationships/image" Target="media/image17.png"/><Relationship Id="rId36" Type="http://schemas.openxmlformats.org/officeDocument/2006/relationships/image" Target="media/image16.png"/><Relationship Id="rId35" Type="http://schemas.openxmlformats.org/officeDocument/2006/relationships/image" Target="media/image15.png"/><Relationship Id="rId34" Type="http://schemas.openxmlformats.org/officeDocument/2006/relationships/image" Target="media/image14.png"/><Relationship Id="rId33" Type="http://schemas.openxmlformats.org/officeDocument/2006/relationships/image" Target="media/image13.png"/><Relationship Id="rId32" Type="http://schemas.openxmlformats.org/officeDocument/2006/relationships/image" Target="media/image12.png"/><Relationship Id="rId31" Type="http://schemas.openxmlformats.org/officeDocument/2006/relationships/oleObject" Target="embeddings/oleObject9.bin"/><Relationship Id="rId30" Type="http://schemas.openxmlformats.org/officeDocument/2006/relationships/image" Target="media/image11.wmf"/><Relationship Id="rId3" Type="http://schemas.openxmlformats.org/officeDocument/2006/relationships/footer" Target="footer1.xml"/><Relationship Id="rId29" Type="http://schemas.openxmlformats.org/officeDocument/2006/relationships/oleObject" Target="embeddings/oleObject8.bin"/><Relationship Id="rId28" Type="http://schemas.openxmlformats.org/officeDocument/2006/relationships/image" Target="media/image10.wmf"/><Relationship Id="rId27" Type="http://schemas.openxmlformats.org/officeDocument/2006/relationships/oleObject" Target="embeddings/oleObject7.bin"/><Relationship Id="rId26" Type="http://schemas.openxmlformats.org/officeDocument/2006/relationships/image" Target="media/image9.wmf"/><Relationship Id="rId25" Type="http://schemas.openxmlformats.org/officeDocument/2006/relationships/oleObject" Target="embeddings/oleObject6.bin"/><Relationship Id="rId24" Type="http://schemas.openxmlformats.org/officeDocument/2006/relationships/image" Target="media/image8.wmf"/><Relationship Id="rId23" Type="http://schemas.openxmlformats.org/officeDocument/2006/relationships/oleObject" Target="embeddings/oleObject5.bin"/><Relationship Id="rId22" Type="http://schemas.openxmlformats.org/officeDocument/2006/relationships/image" Target="media/image7.wmf"/><Relationship Id="rId21" Type="http://schemas.openxmlformats.org/officeDocument/2006/relationships/oleObject" Target="embeddings/oleObject4.bin"/><Relationship Id="rId20" Type="http://schemas.openxmlformats.org/officeDocument/2006/relationships/image" Target="media/image6.wmf"/><Relationship Id="rId2" Type="http://schemas.openxmlformats.org/officeDocument/2006/relationships/settings" Target="settings.xml"/><Relationship Id="rId19" Type="http://schemas.openxmlformats.org/officeDocument/2006/relationships/oleObject" Target="embeddings/oleObject3.bin"/><Relationship Id="rId18" Type="http://schemas.openxmlformats.org/officeDocument/2006/relationships/image" Target="media/image5.wmf"/><Relationship Id="rId17" Type="http://schemas.openxmlformats.org/officeDocument/2006/relationships/oleObject" Target="embeddings/oleObject2.bin"/><Relationship Id="rId16" Type="http://schemas.openxmlformats.org/officeDocument/2006/relationships/image" Target="media/image4.png"/><Relationship Id="rId15" Type="http://schemas.openxmlformats.org/officeDocument/2006/relationships/image" Target="media/image3.emf"/><Relationship Id="rId14" Type="http://schemas.openxmlformats.org/officeDocument/2006/relationships/oleObject" Target="embeddings/oleObject1.bin"/><Relationship Id="rId13" Type="http://schemas.openxmlformats.org/officeDocument/2006/relationships/image" Target="media/image2.png"/><Relationship Id="rId12" Type="http://schemas.openxmlformats.org/officeDocument/2006/relationships/image" Target="media/image1.jpeg"/><Relationship Id="rId11" Type="http://schemas.openxmlformats.org/officeDocument/2006/relationships/theme" Target="theme/theme1.xml"/><Relationship Id="rId10" Type="http://schemas.openxmlformats.org/officeDocument/2006/relationships/footer" Target="footer8.xml"/><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7B206450-50E2-432B-A186-60DE938979AF}">
  <ds:schemaRefs/>
</ds:datastoreItem>
</file>

<file path=docProps/app.xml><?xml version="1.0" encoding="utf-8"?>
<Properties xmlns="http://schemas.openxmlformats.org/officeDocument/2006/extended-properties" xmlns:vt="http://schemas.openxmlformats.org/officeDocument/2006/docPropsVTypes">
  <Template>Normal</Template>
  <Company>微软中国</Company>
  <Pages>110</Pages>
  <Words>37883</Words>
  <Characters>47067</Characters>
  <Lines>173</Lines>
  <Paragraphs>48</Paragraphs>
  <TotalTime>2</TotalTime>
  <ScaleCrop>false</ScaleCrop>
  <LinksUpToDate>false</LinksUpToDate>
  <CharactersWithSpaces>47451</CharactersWithSpaces>
  <Application>WPS Office_11.1.0.13703_F1E327BC-269C-435d-A152-05C5408002CA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2021-09-14T04:35:00Z</dcterms:created>
  <dc:creator>lhj</dc:creator>
  <cp:lastModifiedBy>465540</cp:lastModifiedBy>
  <cp:lastPrinted>2021-09-17T07:18:00Z</cp:lastPrinted>
  <dcterms:modified xsi:type="dcterms:W3CDTF">2023-01-27T06:15:07Z</dcterms:modified>
  <dc:title>附件2</dc:title>
  <cp:revision>19</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2052-11.1.0.13703</vt:lpwstr>
  </property>
  <property fmtid="{D5CDD505-2E9C-101B-9397-08002B2CF9AE}" pid="3" name="ICV">
    <vt:lpwstr>A8F448D487134D63810F0B952542D331</vt:lpwstr>
  </property>
</Properties>
</file>