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52"/>
          <w:szCs w:val="52"/>
          <w:lang w:eastAsia="zh-CN"/>
        </w:rPr>
      </w:pPr>
      <w:r>
        <w:rPr>
          <w:rFonts w:hint="eastAsia" w:ascii="宋体" w:hAnsi="宋体" w:eastAsia="宋体" w:cs="宋体"/>
          <w:sz w:val="52"/>
          <w:szCs w:val="52"/>
          <w:lang w:eastAsia="zh-CN"/>
        </w:rPr>
        <w:t>《黑龙江省优化营商环境条例》</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题库三</w:t>
      </w:r>
    </w:p>
    <w:p>
      <w:pPr>
        <w:keepNext w:val="0"/>
        <w:keepLines w:val="0"/>
        <w:pageBreakBefore w:val="0"/>
        <w:widowControl w:val="0"/>
        <w:numPr>
          <w:ilvl w:val="0"/>
          <w:numId w:val="1"/>
        </w:numPr>
        <w:kinsoku/>
        <w:wordWrap/>
        <w:overflowPunct/>
        <w:topLinePunct w:val="0"/>
        <w:autoSpaceDE/>
        <w:autoSpaceDN/>
        <w:bidi w:val="0"/>
        <w:spacing w:line="560" w:lineRule="exact"/>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必答题</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1.应当遵守法律、法规和社会公德、商业道德，诚实守信、公平竞争，自觉维护市场秩序的主体是？</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答：市场主体。</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2.省人民政府应当组织各级人民政府全面推行怎样的工作机制？</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答：“马上办、网上办、就近办、一次办、我帮办”。</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3.创新创业、人才、规划、产业、项目、市场、补贴等政策，应当自发布之日起几日内在政务服务平台公开？</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答：三日内。</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4.县级以上营商环境主管部门应当自市场主体申请之日起多少日内组织相关部门提供联合预审服务？</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答：十五日内。</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5.通过怎样的监管方式能够纠正并且不会产生严重后果的行政许可事项？</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答：事中事后监管。</w:t>
      </w:r>
    </w:p>
    <w:p>
      <w:pPr>
        <w:pStyle w:val="5"/>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6.</w:t>
      </w:r>
      <w:r>
        <w:rPr>
          <w:rFonts w:hint="eastAsia" w:ascii="宋体" w:hAnsi="宋体" w:eastAsia="宋体" w:cs="宋体"/>
          <w:color w:val="000000"/>
          <w:sz w:val="32"/>
          <w:szCs w:val="32"/>
        </w:rPr>
        <w:t>县级以上人民政府应当建立健全哪种评估制度对拟提供</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建设用地事项进行评估？</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答：建设用地区域评估制度</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7.</w:t>
      </w:r>
      <w:r>
        <w:rPr>
          <w:rFonts w:hint="eastAsia" w:ascii="宋体" w:hAnsi="宋体" w:eastAsia="宋体" w:cs="宋体"/>
          <w:color w:val="000000"/>
          <w:sz w:val="32"/>
          <w:szCs w:val="32"/>
        </w:rPr>
        <w:t>县级以上人民政府应当完善哪种制度适应国有建设用地规律？</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答：土地供应制度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8.</w:t>
      </w:r>
      <w:r>
        <w:rPr>
          <w:rFonts w:hint="eastAsia" w:ascii="宋体" w:hAnsi="宋体" w:eastAsia="宋体" w:cs="宋体"/>
          <w:color w:val="000000"/>
          <w:sz w:val="32"/>
          <w:szCs w:val="32"/>
        </w:rPr>
        <w:t>本省行政区域内的高等院校、科研院所大型科研仪器等什么资源应当面向社会开放,提供服务？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答：科技资源。</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9.</w:t>
      </w:r>
      <w:r>
        <w:rPr>
          <w:rFonts w:hint="eastAsia" w:ascii="宋体" w:hAnsi="宋体" w:eastAsia="宋体" w:cs="宋体"/>
          <w:color w:val="000000"/>
          <w:sz w:val="32"/>
          <w:szCs w:val="32"/>
        </w:rPr>
        <w:t>口岸所在地人民政府可以采用哪种手段提高口岸通关效率？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答：现代化科技手段。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sz w:val="32"/>
          <w:szCs w:val="32"/>
          <w:lang w:val="en-US" w:eastAsia="zh-CN"/>
        </w:rPr>
        <w:t>10.</w:t>
      </w:r>
      <w:r>
        <w:rPr>
          <w:rFonts w:hint="eastAsia" w:ascii="宋体" w:hAnsi="宋体" w:eastAsia="宋体" w:cs="宋体"/>
          <w:color w:val="000000"/>
          <w:kern w:val="2"/>
          <w:sz w:val="32"/>
          <w:szCs w:val="32"/>
          <w:lang w:val="en-US" w:eastAsia="zh-CN" w:bidi="ar-SA"/>
        </w:rPr>
        <w:t>为提高依法调解能力，县级以上人民政府司法行政机关应当建立怎样的工作机制？</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答：律师、基层法律服务工作者参与人民调解工作机制。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11.“四零”承诺服务创建的原则是什么?，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答：结合本部门实际，坚持“问政于民、问计于民、问需于民”的原则。</w:t>
      </w:r>
    </w:p>
    <w:p>
      <w:pPr>
        <w:pStyle w:val="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《条例》自何时开始施行？</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自2019年3月1日起施行</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val="en-US" w:eastAsia="zh-CN"/>
        </w:rPr>
        <w:t>13.</w:t>
      </w:r>
      <w:r>
        <w:rPr>
          <w:rFonts w:hint="eastAsia" w:ascii="宋体" w:hAnsi="宋体" w:eastAsia="宋体" w:cs="宋体"/>
          <w:sz w:val="32"/>
          <w:szCs w:val="32"/>
          <w:lang w:val="en-US" w:eastAsia="zh-CN"/>
        </w:rPr>
        <w:t>依法设立的行使相对集中行政许可权的政务服务机构办理的行政许可事项，加盖哪个单位的印章后具有法律效力？</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答：政务服务机构印章。</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14.本条例所称营商环境，主要包括哪些环境？</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答：政务环境、市场环境和法治环境。</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15.县级以上人民政府应当怎样做才能加强对优化营商环境工作的领导？</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答：建立协调机制，坚持问题导向。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16.</w:t>
      </w:r>
      <w:r>
        <w:rPr>
          <w:rFonts w:hint="eastAsia" w:ascii="宋体" w:hAnsi="宋体" w:eastAsia="宋体" w:cs="宋体"/>
          <w:color w:val="000000"/>
          <w:sz w:val="32"/>
          <w:szCs w:val="32"/>
        </w:rPr>
        <w:t>现有政策规定与原政策规定或者承诺的合法优惠条件不一致的，按照什么原则执行？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答：按照有利于市场主体原则执行。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17.</w:t>
      </w:r>
      <w:r>
        <w:rPr>
          <w:rFonts w:hint="eastAsia" w:ascii="宋体" w:hAnsi="宋体" w:eastAsia="宋体" w:cs="宋体"/>
          <w:color w:val="000000"/>
          <w:sz w:val="32"/>
          <w:szCs w:val="32"/>
        </w:rPr>
        <w:t>县级以上人民政府开展政府违约失信问题的清理、整治应当建立什么机制？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答：违约失信责任追究机制。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18.</w:t>
      </w:r>
      <w:r>
        <w:rPr>
          <w:rFonts w:hint="eastAsia" w:ascii="宋体" w:hAnsi="宋体" w:eastAsia="宋体" w:cs="宋体"/>
          <w:color w:val="000000"/>
          <w:sz w:val="32"/>
          <w:szCs w:val="32"/>
        </w:rPr>
        <w:t>公安机关对涉嫌违法犯罪行为，应当及时依法处置，并在几日内将处置结果告知有关单位和个人？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答：10日内。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sz w:val="32"/>
          <w:szCs w:val="32"/>
          <w:lang w:val="en-US" w:eastAsia="zh-CN"/>
        </w:rPr>
        <w:t>19.</w:t>
      </w:r>
      <w:r>
        <w:rPr>
          <w:rFonts w:hint="eastAsia" w:ascii="宋体" w:hAnsi="宋体" w:eastAsia="宋体" w:cs="宋体"/>
          <w:color w:val="000000"/>
          <w:kern w:val="2"/>
          <w:sz w:val="32"/>
          <w:szCs w:val="32"/>
          <w:lang w:val="en-US" w:eastAsia="zh-CN" w:bidi="ar-SA"/>
        </w:rPr>
        <w:t>司法机关依法需要对市场主体的法定代表人员采限制人身自由强制措施的，应当按照什么要求通知家属？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outlineLvl w:val="9"/>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答：规定时限</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20.司法机关对市场主体采取强制措施时，应注意什么？</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val="en-US" w:eastAsia="zh-CN"/>
        </w:rPr>
        <w:t>答：</w:t>
      </w:r>
      <w:r>
        <w:rPr>
          <w:rFonts w:hint="eastAsia" w:ascii="宋体" w:hAnsi="宋体" w:eastAsia="宋体" w:cs="宋体"/>
          <w:color w:val="000000"/>
          <w:sz w:val="32"/>
          <w:szCs w:val="32"/>
          <w:shd w:val="clear" w:color="auto" w:fill="FFFFFF"/>
        </w:rPr>
        <w:t>不得超标的、超范围查封、扣押、冻结涉案财物，</w:t>
      </w:r>
      <w:r>
        <w:rPr>
          <w:rFonts w:hint="eastAsia" w:ascii="宋体" w:hAnsi="宋体" w:eastAsia="宋体" w:cs="宋体"/>
          <w:color w:val="000000"/>
          <w:sz w:val="32"/>
          <w:szCs w:val="32"/>
        </w:rPr>
        <w:t>并应当采取措施减轻对市场主体正常生产经营的不利影响</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val="en-US" w:eastAsia="zh-CN"/>
        </w:rPr>
        <w:t>21.</w:t>
      </w:r>
      <w:r>
        <w:rPr>
          <w:rFonts w:hint="eastAsia" w:ascii="宋体" w:hAnsi="宋体" w:eastAsia="宋体" w:cs="宋体"/>
          <w:color w:val="000000"/>
          <w:sz w:val="32"/>
          <w:szCs w:val="32"/>
          <w:lang w:val="en-US" w:eastAsia="zh-CN"/>
        </w:rPr>
        <w:t>什么部门</w:t>
      </w:r>
      <w:r>
        <w:rPr>
          <w:rFonts w:hint="eastAsia" w:ascii="宋体" w:hAnsi="宋体" w:eastAsia="宋体" w:cs="宋体"/>
          <w:color w:val="000000"/>
          <w:sz w:val="32"/>
          <w:szCs w:val="32"/>
        </w:rPr>
        <w:t>可通过组织政协委员提案、视察、调研等方式，开展营商环境民主监督</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答案：</w:t>
      </w:r>
      <w:r>
        <w:rPr>
          <w:rFonts w:hint="eastAsia" w:ascii="宋体" w:hAnsi="宋体" w:eastAsia="宋体" w:cs="宋体"/>
          <w:color w:val="000000"/>
          <w:sz w:val="32"/>
          <w:szCs w:val="32"/>
        </w:rPr>
        <w:t>县级以上人民政治协商会议委员会</w:t>
      </w:r>
      <w:r>
        <w:rPr>
          <w:rFonts w:hint="eastAsia" w:ascii="宋体" w:hAnsi="宋体" w:eastAsia="宋体" w:cs="宋体"/>
          <w:color w:val="000000"/>
          <w:sz w:val="32"/>
          <w:szCs w:val="32"/>
          <w:lang w:eastAsia="zh-CN"/>
        </w:rPr>
        <w:t>。</w:t>
      </w:r>
    </w:p>
    <w:p>
      <w:pPr>
        <w:keepNext w:val="0"/>
        <w:keepLines w:val="0"/>
        <w:pageBreakBefore w:val="0"/>
        <w:numPr>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22.业务能力“四会”有哪四会？</w:t>
      </w:r>
    </w:p>
    <w:p>
      <w:pPr>
        <w:keepNext w:val="0"/>
        <w:keepLines w:val="0"/>
        <w:pageBreakBefore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答：会撰写材料、会调研研究、会组织协调、会做思想工作。</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23.县级以上人民政府，鼓励企业、高等院校、科研机构通过哪些激励方式，激发人才创新创业活力？</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答：股权、期权、分红等激励方式。</w:t>
      </w:r>
    </w:p>
    <w:p>
      <w:pPr>
        <w:spacing w:line="560" w:lineRule="exact"/>
        <w:jc w:val="left"/>
        <w:rPr>
          <w:rFonts w:ascii="宋体" w:hAnsi="宋体" w:eastAsia="宋体" w:cs="宋体"/>
          <w:sz w:val="32"/>
          <w:szCs w:val="32"/>
        </w:rPr>
      </w:pPr>
      <w:r>
        <w:rPr>
          <w:rFonts w:hint="eastAsia" w:ascii="宋体" w:hAnsi="宋体" w:eastAsia="宋体" w:cs="宋体"/>
          <w:color w:val="auto"/>
          <w:sz w:val="32"/>
          <w:szCs w:val="32"/>
          <w:lang w:val="en-US" w:eastAsia="zh-CN"/>
        </w:rPr>
        <w:t>24.</w:t>
      </w:r>
      <w:r>
        <w:rPr>
          <w:rFonts w:hint="eastAsia" w:ascii="宋体" w:hAnsi="宋体" w:eastAsia="宋体" w:cs="宋体"/>
          <w:sz w:val="32"/>
          <w:szCs w:val="32"/>
        </w:rPr>
        <w:t>建立政务服务事项标准化工作制度，需要统一的内容主要有？</w:t>
      </w:r>
    </w:p>
    <w:p>
      <w:pPr>
        <w:spacing w:line="560" w:lineRule="exact"/>
        <w:jc w:val="left"/>
        <w:rPr>
          <w:rFonts w:hint="eastAsia" w:ascii="宋体" w:hAnsi="宋体" w:eastAsia="宋体" w:cs="宋体"/>
          <w:color w:val="ED7D31" w:themeColor="accent2"/>
          <w:sz w:val="32"/>
          <w:szCs w:val="32"/>
          <w:lang w:val="en-US" w:eastAsia="zh-CN"/>
          <w14:textFill>
            <w14:solidFill>
              <w14:schemeClr w14:val="accent2"/>
            </w14:solidFill>
          </w14:textFill>
        </w:rPr>
      </w:pPr>
      <w:r>
        <w:rPr>
          <w:rFonts w:hint="eastAsia" w:ascii="宋体" w:hAnsi="宋体" w:eastAsia="宋体" w:cs="宋体"/>
          <w:sz w:val="32"/>
          <w:szCs w:val="32"/>
        </w:rPr>
        <w:t>答：统一编码、统一名称、统一办理条件、统一申请材料、统一服务流程</w:t>
      </w:r>
      <w:r>
        <w:rPr>
          <w:rFonts w:hint="eastAsia" w:ascii="宋体" w:hAnsi="宋体" w:eastAsia="宋体" w:cs="宋体"/>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抢答题</w:t>
      </w:r>
    </w:p>
    <w:p>
      <w:pPr>
        <w:keepNext w:val="0"/>
        <w:keepLines w:val="0"/>
        <w:pageBreakBefore w:val="0"/>
        <w:widowControl w:val="0"/>
        <w:numPr>
          <w:ilvl w:val="0"/>
          <w:numId w:val="2"/>
        </w:numPr>
        <w:kinsoku/>
        <w:wordWrap/>
        <w:overflowPunct/>
        <w:topLinePunct w:val="0"/>
        <w:autoSpaceDE/>
        <w:autoSpaceDN/>
        <w:bidi w:val="0"/>
        <w:spacing w:line="560" w:lineRule="exact"/>
        <w:ind w:leftChars="0"/>
        <w:textAlignment w:val="auto"/>
        <w:rPr>
          <w:rFonts w:hint="eastAsia" w:ascii="宋体" w:hAnsi="宋体" w:eastAsia="宋体" w:cs="宋体"/>
          <w:color w:val="000000"/>
          <w:spacing w:val="-4"/>
          <w:sz w:val="32"/>
          <w:szCs w:val="32"/>
        </w:rPr>
      </w:pPr>
      <w:r>
        <w:rPr>
          <w:rFonts w:hint="eastAsia" w:ascii="宋体" w:hAnsi="宋体" w:eastAsia="宋体" w:cs="宋体"/>
          <w:color w:val="000000"/>
          <w:sz w:val="32"/>
          <w:szCs w:val="32"/>
        </w:rPr>
        <w:t>县级以上人民政府</w:t>
      </w:r>
      <w:r>
        <w:rPr>
          <w:rFonts w:hint="eastAsia" w:ascii="宋体" w:hAnsi="宋体" w:eastAsia="宋体" w:cs="宋体"/>
          <w:color w:val="000000"/>
          <w:spacing w:val="-4"/>
          <w:sz w:val="32"/>
          <w:szCs w:val="32"/>
        </w:rPr>
        <w:t>可以要求用地主体承担评估费用或者重复评估。</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lang w:val="en-US" w:eastAsia="zh-CN"/>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color w:val="000000"/>
          <w:sz w:val="32"/>
          <w:szCs w:val="32"/>
        </w:rPr>
      </w:pPr>
      <w:r>
        <w:rPr>
          <w:rFonts w:hint="eastAsia" w:ascii="宋体" w:hAnsi="宋体" w:eastAsia="宋体" w:cs="宋体"/>
          <w:color w:val="auto"/>
          <w:sz w:val="32"/>
          <w:szCs w:val="32"/>
        </w:rPr>
        <w:t>有关部门</w:t>
      </w:r>
      <w:r>
        <w:rPr>
          <w:rFonts w:hint="eastAsia" w:ascii="宋体" w:hAnsi="宋体" w:eastAsia="宋体" w:cs="宋体"/>
          <w:color w:val="auto"/>
          <w:sz w:val="32"/>
          <w:szCs w:val="32"/>
          <w:lang w:eastAsia="zh-CN"/>
        </w:rPr>
        <w:t>可以</w:t>
      </w:r>
      <w:r>
        <w:rPr>
          <w:rFonts w:hint="eastAsia" w:ascii="宋体" w:hAnsi="宋体" w:eastAsia="宋体" w:cs="宋体"/>
          <w:color w:val="auto"/>
          <w:sz w:val="32"/>
          <w:szCs w:val="32"/>
        </w:rPr>
        <w:t>制定、施行歧视非公有</w:t>
      </w:r>
      <w:r>
        <w:rPr>
          <w:rFonts w:hint="eastAsia" w:ascii="宋体" w:hAnsi="宋体" w:eastAsia="宋体" w:cs="宋体"/>
          <w:color w:val="000000"/>
          <w:sz w:val="32"/>
          <w:szCs w:val="32"/>
        </w:rPr>
        <w:t>制市场主体的政策措施。</w:t>
      </w:r>
    </w:p>
    <w:p>
      <w:pPr>
        <w:pStyle w:val="2"/>
        <w:keepNext w:val="0"/>
        <w:keepLines w:val="0"/>
        <w:pageBreakBefore w:val="0"/>
        <w:widowControl w:val="0"/>
        <w:numPr>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各级人民政府和有关部门不得拖欠工程款、货款和劳动报酬，不得单方面作出使用资产折抵款项等决定。</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lang w:val="en-US" w:eastAsia="zh-CN"/>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4.</w:t>
      </w:r>
      <w:r>
        <w:rPr>
          <w:rFonts w:hint="eastAsia" w:ascii="宋体" w:hAnsi="宋体" w:eastAsia="宋体" w:cs="宋体"/>
          <w:color w:val="000000"/>
          <w:sz w:val="32"/>
          <w:szCs w:val="32"/>
        </w:rPr>
        <w:t>招商引资优惠政策、招商引资成果应当在本级及上一级人民政府网站公开。</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3"/>
        </w:numPr>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招商引资项目备案后，县级以上营商环境主管部门应当组织、协调、督促有关部门开展项目落地保障工作，并对履行职责情况进行监督。</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侵害用户和消费者利益的</w:t>
      </w:r>
      <w:r>
        <w:rPr>
          <w:rFonts w:hint="eastAsia" w:ascii="宋体" w:hAnsi="宋体" w:eastAsia="宋体" w:cs="宋体"/>
          <w:color w:val="000000"/>
          <w:sz w:val="32"/>
          <w:szCs w:val="32"/>
          <w:lang w:eastAsia="zh-CN"/>
        </w:rPr>
        <w:t>行为</w:t>
      </w:r>
      <w:r>
        <w:rPr>
          <w:rFonts w:hint="eastAsia" w:ascii="宋体" w:hAnsi="宋体" w:eastAsia="宋体" w:cs="宋体"/>
          <w:color w:val="000000"/>
          <w:sz w:val="32"/>
          <w:szCs w:val="32"/>
        </w:rPr>
        <w:t>不属于有关部门应当根据职责权限和分工查处的违法行为。</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省公共资源交易管理部门应当制定公共资源交易管理办法、交易规则和进场交易目录，明确交易机构的职责，并向社会公开。</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ED7D31" w:themeColor="accent2"/>
          <w:sz w:val="32"/>
          <w:szCs w:val="32"/>
          <w14:textFill>
            <w14:solidFill>
              <w14:schemeClr w14:val="accent2"/>
            </w14:solidFill>
          </w14:textFill>
        </w:rPr>
      </w:pPr>
      <w:r>
        <w:rPr>
          <w:rFonts w:hint="eastAsia" w:ascii="宋体" w:hAnsi="宋体" w:eastAsia="宋体" w:cs="宋体"/>
          <w:color w:val="000000"/>
          <w:sz w:val="32"/>
          <w:szCs w:val="32"/>
          <w:lang w:val="en-US" w:eastAsia="zh-CN"/>
        </w:rPr>
        <w:t>8.</w:t>
      </w:r>
      <w:r>
        <w:rPr>
          <w:rFonts w:hint="eastAsia" w:ascii="宋体" w:hAnsi="宋体" w:eastAsia="宋体" w:cs="宋体"/>
          <w:color w:val="auto"/>
          <w:sz w:val="32"/>
          <w:szCs w:val="32"/>
        </w:rPr>
        <w:t>已经通过全国公共资源交易平台（黑龙江）网站进行电子招标投标的，要求报送纸质招标投标文件。</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lang w:val="en-US" w:eastAsia="zh-CN"/>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9.没有确凿证据和法律依据，司法机关便可对市场主体的法定代表人、主要管理人员采取限制人身自由的强制措施。</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答案：错误，回答完毕。</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10.还未生效的判决，市场主体应当依法履行。</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w:t>
      </w:r>
      <w:bookmarkStart w:id="0" w:name="_GoBack"/>
      <w:bookmarkEnd w:id="0"/>
      <w:r>
        <w:rPr>
          <w:rFonts w:hint="eastAsia" w:ascii="宋体" w:hAnsi="宋体" w:eastAsia="宋体" w:cs="宋体"/>
          <w:sz w:val="32"/>
          <w:szCs w:val="32"/>
          <w:lang w:val="en-US" w:eastAsia="zh-CN"/>
        </w:rPr>
        <w:t>毕。</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11.</w:t>
      </w:r>
      <w:r>
        <w:rPr>
          <w:rFonts w:hint="eastAsia" w:ascii="宋体" w:hAnsi="宋体" w:eastAsia="宋体" w:cs="宋体"/>
          <w:sz w:val="32"/>
          <w:szCs w:val="32"/>
          <w:lang w:val="en-US" w:eastAsia="zh-CN"/>
        </w:rPr>
        <w:t>建立</w:t>
      </w:r>
      <w:r>
        <w:rPr>
          <w:rFonts w:hint="eastAsia" w:ascii="宋体" w:hAnsi="宋体" w:eastAsia="宋体" w:cs="宋体"/>
          <w:color w:val="000000"/>
          <w:sz w:val="32"/>
          <w:szCs w:val="32"/>
        </w:rPr>
        <w:t>营商环境监督测评点</w:t>
      </w:r>
      <w:r>
        <w:rPr>
          <w:rFonts w:hint="eastAsia" w:ascii="宋体" w:hAnsi="宋体" w:eastAsia="宋体" w:cs="宋体"/>
          <w:color w:val="000000"/>
          <w:sz w:val="32"/>
          <w:szCs w:val="32"/>
          <w:lang w:eastAsia="zh-CN"/>
        </w:rPr>
        <w:t>，由特邀监督员主要负责</w:t>
      </w:r>
      <w:r>
        <w:rPr>
          <w:rFonts w:hint="eastAsia" w:ascii="宋体" w:hAnsi="宋体" w:eastAsia="宋体" w:cs="宋体"/>
          <w:color w:val="000000"/>
          <w:sz w:val="32"/>
          <w:szCs w:val="32"/>
        </w:rPr>
        <w:t>营商环境建设监督工作</w:t>
      </w:r>
      <w:r>
        <w:rPr>
          <w:rFonts w:hint="eastAsia" w:ascii="宋体" w:hAnsi="宋体" w:eastAsia="宋体" w:cs="宋体"/>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县级以上营商环境主管部门可以通过组织督查、专项检查、明察暗访</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方式开展营商环境监督工作</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lang w:eastAsia="zh-CN"/>
        </w:rPr>
      </w:pPr>
      <w:r>
        <w:rPr>
          <w:rFonts w:hint="eastAsia" w:ascii="宋体" w:hAnsi="宋体" w:eastAsia="宋体" w:cs="宋体"/>
          <w:sz w:val="32"/>
          <w:szCs w:val="32"/>
          <w:lang w:val="en-US" w:eastAsia="zh-CN"/>
        </w:rPr>
        <w:t>答：正确，回答完毕。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县级以上营商环境主管部门可以通过网上政务服务监督</w:t>
      </w:r>
      <w:r>
        <w:rPr>
          <w:rFonts w:hint="eastAsia" w:ascii="宋体" w:hAnsi="宋体" w:eastAsia="宋体" w:cs="宋体"/>
          <w:color w:val="000000"/>
          <w:sz w:val="32"/>
          <w:szCs w:val="32"/>
          <w:lang w:eastAsia="zh-CN"/>
        </w:rPr>
        <w:t>的</w:t>
      </w:r>
      <w:r>
        <w:rPr>
          <w:rFonts w:hint="eastAsia" w:ascii="宋体" w:hAnsi="宋体" w:eastAsia="宋体" w:cs="宋体"/>
          <w:color w:val="000000"/>
          <w:sz w:val="32"/>
          <w:szCs w:val="32"/>
        </w:rPr>
        <w:t>方式开展营商环境监督工作</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lang w:eastAsia="zh-CN"/>
        </w:rPr>
      </w:pPr>
      <w:r>
        <w:rPr>
          <w:rFonts w:hint="eastAsia" w:ascii="宋体" w:hAnsi="宋体" w:eastAsia="宋体" w:cs="宋体"/>
          <w:sz w:val="32"/>
          <w:szCs w:val="32"/>
          <w:lang w:val="en-US" w:eastAsia="zh-CN"/>
        </w:rPr>
        <w:t>答：正确，回答完毕。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val="en-US" w:eastAsia="zh-CN"/>
        </w:rPr>
        <w:t>14.</w:t>
      </w:r>
      <w:r>
        <w:rPr>
          <w:rFonts w:hint="eastAsia" w:ascii="宋体" w:hAnsi="宋体" w:eastAsia="宋体" w:cs="宋体"/>
          <w:color w:val="000000"/>
          <w:sz w:val="32"/>
          <w:szCs w:val="32"/>
        </w:rPr>
        <w:t>县级以上营商环境主管部门</w:t>
      </w:r>
      <w:r>
        <w:rPr>
          <w:rFonts w:hint="eastAsia" w:ascii="宋体" w:hAnsi="宋体" w:eastAsia="宋体" w:cs="宋体"/>
          <w:color w:val="000000"/>
          <w:sz w:val="32"/>
          <w:szCs w:val="32"/>
          <w:lang w:eastAsia="zh-CN"/>
        </w:rPr>
        <w:t>不</w:t>
      </w:r>
      <w:r>
        <w:rPr>
          <w:rFonts w:hint="eastAsia" w:ascii="宋体" w:hAnsi="宋体" w:eastAsia="宋体" w:cs="宋体"/>
          <w:color w:val="000000"/>
          <w:sz w:val="32"/>
          <w:szCs w:val="32"/>
        </w:rPr>
        <w:t>可以向同级有关部门或者下级人民政府及有关部门发出《营商环境监督通知书》</w:t>
      </w:r>
      <w:r>
        <w:rPr>
          <w:rFonts w:hint="eastAsia" w:ascii="宋体" w:hAnsi="宋体" w:eastAsia="宋体" w:cs="宋体"/>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numId w:val="0"/>
        </w:numPr>
        <w:kinsoku/>
        <w:wordWrap/>
        <w:overflowPunct/>
        <w:topLinePunct w:val="0"/>
        <w:autoSpaceDE/>
        <w:autoSpaceDN/>
        <w:bidi w:val="0"/>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15.</w:t>
      </w:r>
      <w:r>
        <w:rPr>
          <w:rFonts w:hint="eastAsia" w:ascii="宋体" w:hAnsi="宋体" w:eastAsia="宋体" w:cs="宋体"/>
          <w:color w:val="000000"/>
          <w:sz w:val="32"/>
          <w:szCs w:val="32"/>
        </w:rPr>
        <w:t>营商环境主管部门对投诉举报实行</w:t>
      </w:r>
      <w:r>
        <w:rPr>
          <w:rFonts w:hint="eastAsia" w:ascii="宋体" w:hAnsi="宋体" w:eastAsia="宋体" w:cs="宋体"/>
          <w:color w:val="000000"/>
          <w:sz w:val="32"/>
          <w:szCs w:val="32"/>
          <w:lang w:eastAsia="zh-CN"/>
        </w:rPr>
        <w:t>统一</w:t>
      </w:r>
      <w:r>
        <w:rPr>
          <w:rFonts w:hint="eastAsia" w:ascii="宋体" w:hAnsi="宋体" w:eastAsia="宋体" w:cs="宋体"/>
          <w:color w:val="000000"/>
          <w:sz w:val="32"/>
          <w:szCs w:val="32"/>
        </w:rPr>
        <w:t>受理</w:t>
      </w:r>
      <w:r>
        <w:rPr>
          <w:rFonts w:hint="eastAsia" w:ascii="宋体" w:hAnsi="宋体" w:eastAsia="宋体" w:cs="宋体"/>
          <w:color w:val="000000"/>
          <w:sz w:val="32"/>
          <w:szCs w:val="32"/>
          <w:lang w:eastAsia="zh-CN"/>
        </w:rPr>
        <w:t>、办结时限根据投诉举报内容来定，处理结果要存档保密。</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lang w:eastAsia="zh-CN"/>
        </w:rPr>
        <w:t>市</w:t>
      </w:r>
      <w:r>
        <w:rPr>
          <w:rFonts w:hint="eastAsia" w:ascii="宋体" w:hAnsi="宋体" w:eastAsia="宋体" w:cs="宋体"/>
          <w:color w:val="000000"/>
          <w:sz w:val="32"/>
          <w:szCs w:val="32"/>
        </w:rPr>
        <w:t>级以上营商环境主管部门应当建立损害营商环境行为投诉举报处理制度</w:t>
      </w:r>
      <w:r>
        <w:rPr>
          <w:rFonts w:hint="eastAsia" w:ascii="宋体" w:hAnsi="宋体" w:eastAsia="宋体" w:cs="宋体"/>
          <w:color w:val="000000"/>
          <w:sz w:val="32"/>
          <w:szCs w:val="32"/>
          <w:lang w:eastAsia="zh-CN"/>
        </w:rPr>
        <w:t>，并受理所辖县区的投诉举报，县区不用处理。</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keepNext w:val="0"/>
        <w:keepLines w:val="0"/>
        <w:pageBreakBefore w:val="0"/>
        <w:widowControl w:val="0"/>
        <w:numPr>
          <w:numId w:val="0"/>
        </w:numPr>
        <w:kinsoku/>
        <w:wordWrap/>
        <w:overflowPunct/>
        <w:topLinePunct w:val="0"/>
        <w:autoSpaceDE/>
        <w:autoSpaceDN/>
        <w:bidi w:val="0"/>
        <w:spacing w:line="560" w:lineRule="exac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17.市营商环境监督局可以通过组织执法检查的方式开展营商监督工作。</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18.县级</w:t>
      </w:r>
      <w:r>
        <w:rPr>
          <w:rFonts w:hint="eastAsia" w:ascii="宋体" w:hAnsi="宋体" w:eastAsia="宋体" w:cs="宋体"/>
          <w:color w:val="000000"/>
          <w:sz w:val="32"/>
          <w:szCs w:val="32"/>
        </w:rPr>
        <w:t>营商环境主管部门</w:t>
      </w:r>
      <w:r>
        <w:rPr>
          <w:rFonts w:hint="eastAsia" w:ascii="宋体" w:hAnsi="宋体" w:eastAsia="宋体" w:cs="宋体"/>
          <w:color w:val="000000"/>
          <w:sz w:val="32"/>
          <w:szCs w:val="32"/>
          <w:lang w:eastAsia="zh-CN"/>
        </w:rPr>
        <w:t>不需要</w:t>
      </w:r>
      <w:r>
        <w:rPr>
          <w:rFonts w:hint="eastAsia" w:ascii="宋体" w:hAnsi="宋体" w:eastAsia="宋体" w:cs="宋体"/>
          <w:color w:val="000000"/>
          <w:sz w:val="32"/>
          <w:szCs w:val="32"/>
        </w:rPr>
        <w:t>设立营商环境监督测评点</w:t>
      </w:r>
      <w:r>
        <w:rPr>
          <w:rFonts w:hint="eastAsia" w:ascii="宋体" w:hAnsi="宋体" w:eastAsia="宋体" w:cs="宋体"/>
          <w:color w:val="000000"/>
          <w:sz w:val="32"/>
          <w:szCs w:val="32"/>
          <w:lang w:eastAsia="zh-CN"/>
        </w:rPr>
        <w:t>，直接由市级</w:t>
      </w:r>
      <w:r>
        <w:rPr>
          <w:rFonts w:hint="eastAsia" w:ascii="宋体" w:hAnsi="宋体" w:eastAsia="宋体" w:cs="宋体"/>
          <w:color w:val="000000"/>
          <w:sz w:val="32"/>
          <w:szCs w:val="32"/>
        </w:rPr>
        <w:t>营商环境主管部门</w:t>
      </w:r>
      <w:r>
        <w:rPr>
          <w:rFonts w:hint="eastAsia" w:ascii="宋体" w:hAnsi="宋体" w:eastAsia="宋体" w:cs="宋体"/>
          <w:color w:val="000000"/>
          <w:sz w:val="32"/>
          <w:szCs w:val="32"/>
          <w:lang w:eastAsia="zh-CN"/>
        </w:rPr>
        <w:t>设立即可，统一开展监督工作。</w:t>
      </w:r>
      <w:r>
        <w:rPr>
          <w:rFonts w:hint="eastAsia" w:ascii="宋体" w:hAnsi="宋体" w:eastAsia="宋体" w:cs="宋体"/>
          <w:sz w:val="32"/>
          <w:szCs w:val="32"/>
          <w:lang w:val="en-US" w:eastAsia="zh-CN"/>
        </w:rPr>
        <w:t>答案：错误，回答完毕。</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设区的市级以上人民政府应当完善社会信用信息共享平台。</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中介机构违反</w:t>
      </w:r>
      <w:r>
        <w:rPr>
          <w:rFonts w:hint="eastAsia" w:ascii="宋体" w:hAnsi="宋体" w:eastAsia="宋体" w:cs="宋体"/>
          <w:color w:val="000000"/>
          <w:sz w:val="32"/>
          <w:szCs w:val="32"/>
          <w:lang w:val="en-US" w:eastAsia="zh-CN"/>
        </w:rPr>
        <w:t>《条例》</w:t>
      </w:r>
      <w:r>
        <w:rPr>
          <w:rFonts w:hint="eastAsia" w:ascii="宋体" w:hAnsi="宋体" w:eastAsia="宋体" w:cs="宋体"/>
          <w:color w:val="000000"/>
          <w:sz w:val="32"/>
          <w:szCs w:val="32"/>
        </w:rPr>
        <w:t>规定、损害营商环境的，</w:t>
      </w:r>
      <w:r>
        <w:rPr>
          <w:rFonts w:hint="eastAsia" w:ascii="宋体" w:hAnsi="宋体" w:eastAsia="宋体" w:cs="宋体"/>
          <w:color w:val="000000"/>
          <w:sz w:val="32"/>
          <w:szCs w:val="32"/>
          <w:lang w:eastAsia="zh-CN"/>
        </w:rPr>
        <w:t>只要</w:t>
      </w:r>
      <w:r>
        <w:rPr>
          <w:rFonts w:hint="eastAsia" w:ascii="宋体" w:hAnsi="宋体" w:eastAsia="宋体" w:cs="宋体"/>
          <w:color w:val="000000"/>
          <w:sz w:val="32"/>
          <w:szCs w:val="32"/>
        </w:rPr>
        <w:t>依照有关法律、法规给予行政处罚</w:t>
      </w:r>
      <w:r>
        <w:rPr>
          <w:rFonts w:hint="eastAsia" w:ascii="宋体" w:hAnsi="宋体" w:eastAsia="宋体" w:cs="宋体"/>
          <w:color w:val="000000"/>
          <w:sz w:val="32"/>
          <w:szCs w:val="32"/>
          <w:lang w:eastAsia="zh-CN"/>
        </w:rPr>
        <w:t>就可以了</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不用</w:t>
      </w:r>
      <w:r>
        <w:rPr>
          <w:rFonts w:hint="eastAsia" w:ascii="宋体" w:hAnsi="宋体" w:eastAsia="宋体" w:cs="宋体"/>
          <w:color w:val="000000"/>
          <w:sz w:val="32"/>
          <w:szCs w:val="32"/>
        </w:rPr>
        <w:t>将违法情况纳入诚信档案，</w:t>
      </w:r>
      <w:r>
        <w:rPr>
          <w:rFonts w:hint="eastAsia" w:ascii="宋体" w:hAnsi="宋体" w:eastAsia="宋体" w:cs="宋体"/>
          <w:color w:val="000000"/>
          <w:sz w:val="32"/>
          <w:szCs w:val="32"/>
          <w:lang w:eastAsia="zh-CN"/>
        </w:rPr>
        <w:t>以免影响其以后的工作开展情况。</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三、风险题</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（一）10分</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省政府第23次常务会议中提出：各级政府要带头学法，</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要打破三个旧有理念，请简述这三个旧有理念。</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答：新官不理旧账、家丑不可外扬、肥水不流外人田。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简要回答“四零”承诺服务的“六个规范”？</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答：服务态度、服务语言、服务行为、服务效能、服务设施、服务纪律。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各级人民政府和有关部门应当运用什么手段，依法实施行政检查，提高监管效能？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答：现代化技术手段。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同一系统的有关部门已对市场主体实施行政检查的，</w:t>
      </w:r>
      <w:r>
        <w:rPr>
          <w:rFonts w:hint="eastAsia" w:ascii="宋体" w:hAnsi="宋体" w:eastAsia="宋体" w:cs="宋体"/>
          <w:color w:val="auto"/>
          <w:sz w:val="32"/>
          <w:szCs w:val="32"/>
        </w:rPr>
        <w:t>本年度不得对什么事项再次检查</w:t>
      </w:r>
      <w:r>
        <w:rPr>
          <w:rFonts w:hint="eastAsia" w:ascii="宋体" w:hAnsi="宋体" w:eastAsia="宋体" w:cs="宋体"/>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答：对该市场主体的同一事项再次检查。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各级人民政府和有关部门进行行政检查应当在处理后几日内公开？</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答：20日内。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6.</w:t>
      </w:r>
      <w:r>
        <w:rPr>
          <w:rFonts w:hint="eastAsia" w:ascii="宋体" w:hAnsi="宋体" w:eastAsia="宋体" w:cs="宋体"/>
          <w:color w:val="000000"/>
          <w:sz w:val="32"/>
          <w:szCs w:val="32"/>
        </w:rPr>
        <w:t>市场主体违法行为轻微并及时纠正，没有造成危害后果的，是否给予行政处罚？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答：不予行政处罚。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7.</w:t>
      </w:r>
      <w:r>
        <w:rPr>
          <w:rFonts w:hint="eastAsia" w:ascii="宋体" w:hAnsi="宋体" w:eastAsia="宋体" w:cs="宋体"/>
          <w:color w:val="000000"/>
          <w:sz w:val="32"/>
          <w:szCs w:val="32"/>
        </w:rPr>
        <w:t>营商环境</w:t>
      </w:r>
      <w:r>
        <w:rPr>
          <w:rFonts w:hint="eastAsia" w:ascii="宋体" w:hAnsi="宋体" w:eastAsia="宋体" w:cs="宋体"/>
          <w:sz w:val="32"/>
          <w:szCs w:val="32"/>
        </w:rPr>
        <w:t>主要包括哪三类环境？</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答：政务环境、市场环境、法治环境。</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val="en-US" w:eastAsia="zh-CN"/>
        </w:rPr>
        <w:t>8.新闻媒体在开展</w:t>
      </w:r>
      <w:r>
        <w:rPr>
          <w:rFonts w:hint="eastAsia" w:ascii="宋体" w:hAnsi="宋体" w:eastAsia="宋体" w:cs="宋体"/>
          <w:color w:val="000000"/>
          <w:sz w:val="32"/>
          <w:szCs w:val="32"/>
        </w:rPr>
        <w:t>营商环境的</w:t>
      </w:r>
      <w:r>
        <w:rPr>
          <w:rFonts w:hint="eastAsia" w:ascii="宋体" w:hAnsi="宋体" w:eastAsia="宋体" w:cs="宋体"/>
          <w:color w:val="000000"/>
          <w:sz w:val="32"/>
          <w:szCs w:val="32"/>
          <w:lang w:eastAsia="zh-CN"/>
        </w:rPr>
        <w:t>工作中应发挥什么作用？</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答案：舆论监督作用</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（二）20分</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县级以上人民政治协商会议委员会可以通过</w:t>
      </w:r>
      <w:r>
        <w:rPr>
          <w:rFonts w:hint="eastAsia" w:ascii="宋体" w:hAnsi="宋体" w:eastAsia="宋体" w:cs="宋体"/>
          <w:color w:val="000000"/>
          <w:sz w:val="32"/>
          <w:szCs w:val="32"/>
          <w:lang w:eastAsia="zh-CN"/>
        </w:rPr>
        <w:t>什么方式</w:t>
      </w:r>
      <w:r>
        <w:rPr>
          <w:rFonts w:hint="eastAsia" w:ascii="宋体" w:hAnsi="宋体" w:eastAsia="宋体" w:cs="宋体"/>
          <w:color w:val="000000"/>
          <w:sz w:val="32"/>
          <w:szCs w:val="32"/>
        </w:rPr>
        <w:t>开展营商环境民主监督</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答案：</w:t>
      </w:r>
      <w:r>
        <w:rPr>
          <w:rFonts w:hint="eastAsia" w:ascii="宋体" w:hAnsi="宋体" w:eastAsia="宋体" w:cs="宋体"/>
          <w:color w:val="000000"/>
          <w:sz w:val="32"/>
          <w:szCs w:val="32"/>
        </w:rPr>
        <w:t>组织政协委员提案、视察、调研等方式</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lang w:val="en-US" w:eastAsia="zh-CN"/>
        </w:rPr>
      </w:pPr>
      <w:r>
        <w:rPr>
          <w:rFonts w:hint="eastAsia" w:ascii="宋体" w:hAnsi="宋体" w:eastAsia="宋体" w:cs="宋体"/>
          <w:sz w:val="32"/>
          <w:szCs w:val="32"/>
          <w:lang w:val="en-US" w:eastAsia="zh-CN"/>
        </w:rPr>
        <w:t>2.</w:t>
      </w:r>
      <w:r>
        <w:rPr>
          <w:rFonts w:hint="eastAsia" w:ascii="宋体" w:hAnsi="宋体" w:eastAsia="宋体" w:cs="宋体"/>
          <w:color w:val="000000"/>
          <w:sz w:val="32"/>
          <w:szCs w:val="32"/>
          <w:lang w:val="en-US" w:eastAsia="zh-CN"/>
        </w:rPr>
        <w:t>县级以上人民代表大会常务委员会可以通过什么方式开展营商环境监督？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答案：听取和审议专项工作报告、组织执法检查、规范性文件备案审查、专题询问、质询、特定问题调查。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3.</w:t>
      </w:r>
      <w:r>
        <w:rPr>
          <w:rFonts w:hint="eastAsia" w:ascii="宋体" w:hAnsi="宋体" w:eastAsia="宋体" w:cs="宋体"/>
          <w:color w:val="000000"/>
          <w:sz w:val="32"/>
          <w:szCs w:val="32"/>
        </w:rPr>
        <w:t>县级以上人民政府和有关部门应当制定什么措施引导金融机构为市场主体提供优质融资服务？</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color w:val="000000"/>
          <w:spacing w:val="-4"/>
          <w:sz w:val="32"/>
          <w:szCs w:val="32"/>
        </w:rPr>
      </w:pPr>
      <w:r>
        <w:rPr>
          <w:rFonts w:hint="eastAsia" w:ascii="宋体" w:hAnsi="宋体" w:eastAsia="宋体" w:cs="宋体"/>
          <w:color w:val="000000"/>
          <w:sz w:val="32"/>
          <w:szCs w:val="32"/>
        </w:rPr>
        <w:t>答：激励措施。</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4.县级以上人民政府应当建立和实行哪些制度，可以指定有关负责人或者工作人员提供无偿代办项目审批服务？</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答：项目落地保障机制和承诺办结制度，实行项目跟踪服务责任制。</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5.本级人民政府应当在乡镇人民政府、街道办事处、社区设立便民服务窗口，公示的内容主要包括哪些方面？</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答：办理事项目录、流程、指南。</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6.建立政务服务事项标准化工作制度，需要统一的是？</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答：统一编码、统一名称、统一办理条件、统一申请材料、统一服务流程。</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决胜全面建成小康社会的三大攻坚战是哪三大？</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答：坚决打好防范化解金融风险、精准脱贫、污染防治这三大攻坚战。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佳木斯市市委十三届五次全会上的报告和讲话中提出的持续整顿“五个坏作风”指什么？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333333"/>
          <w:sz w:val="32"/>
          <w:szCs w:val="32"/>
          <w:shd w:val="clear" w:color="auto" w:fill="FFFFFF"/>
        </w:rPr>
      </w:pPr>
      <w:r>
        <w:rPr>
          <w:rFonts w:hint="eastAsia" w:ascii="宋体" w:hAnsi="宋体" w:eastAsia="宋体" w:cs="宋体"/>
          <w:sz w:val="32"/>
          <w:szCs w:val="32"/>
        </w:rPr>
        <w:t>答：</w:t>
      </w:r>
      <w:r>
        <w:rPr>
          <w:rFonts w:hint="eastAsia" w:ascii="宋体" w:hAnsi="宋体" w:eastAsia="宋体" w:cs="宋体"/>
          <w:color w:val="333333"/>
          <w:sz w:val="32"/>
          <w:szCs w:val="32"/>
          <w:shd w:val="clear" w:color="auto" w:fill="FFFFFF"/>
        </w:rPr>
        <w:t>思想僵化、标准不高、效率低下、担当不足、纪律松弛</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（三）40分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kern w:val="2"/>
          <w:sz w:val="32"/>
          <w:szCs w:val="32"/>
          <w:lang w:val="en-US" w:eastAsia="zh-CN"/>
        </w:rPr>
        <w:t>刘X在担任XX区纪工委副书记、城建办主任和社区包片干部、征迁组组长期间，在未调查核实部分征迁户申请资料真实性的情况下，签字同意给予搬迁补偿；明知个别人员套取国家拆迁补偿款，仍在征迁资料上签字审核通过，给国家造成巨大资金损失，严重破坏房屋评估、拆迁公平公正环境和城镇拆迁补偿秩序。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答：第三章第三十二条 县级以上人民政府和有关部门应当落实监管责任，根据职责权限和分工查处下列违法行为：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（三）在工程建设中弄虚作假，转包、违法分包等危害建筑市场秩序的；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（六）其他侵害市场主体合法权益、危害市场秩序的。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2.</w:t>
      </w:r>
      <w:r>
        <w:rPr>
          <w:rFonts w:hint="eastAsia" w:ascii="宋体" w:hAnsi="宋体" w:eastAsia="宋体" w:cs="宋体"/>
          <w:kern w:val="2"/>
          <w:sz w:val="32"/>
          <w:szCs w:val="32"/>
          <w:lang w:val="en-US" w:eastAsia="zh-CN"/>
        </w:rPr>
        <w:t>某网络部负责人反应，有人蓄意在互联网上发布一些不利于此公司的言论，针对这些恶意诋毁、诽谤我司的失实言论，严重影响、误导消费者和求职者对此公司的正确认识，使此公司的良好声誉受到了极大影响。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答：第三章第三十二条 县级以上人民政府和有关部门应当落实监管责任，根据职责权限和分工查处下列违法行为：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（五）采取恶意散步谣言中伤对手等不正当竞争或者垄断等行为危害市场秩序的。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kern w:val="2"/>
          <w:sz w:val="32"/>
          <w:szCs w:val="32"/>
          <w:lang w:val="en-US" w:eastAsia="zh-CN"/>
        </w:rPr>
        <w:t> 2012年，X市农机局工作人员李X明知X市农机专业合作社不符合申报建立农机合作社条件，隐瞒实际情况，审核通过并上报XX农机专业合作社制作的虚假材料，获得国家农机具，给国家造成直接损失人民币5900余万元。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答：第三章第三十八条 县级以上人民政府市场监管、住建、自然资源、财政、审计、司法行政等有关部门应当依法建立中介机构惩戒和退出机制，查处下列违法违规行为：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（一）出具虚假证明、报告的；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（四）违反业务规范、职业道德的；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4.</w:t>
      </w:r>
      <w:r>
        <w:rPr>
          <w:rFonts w:hint="eastAsia" w:ascii="宋体" w:hAnsi="宋体" w:eastAsia="宋体" w:cs="宋体"/>
          <w:kern w:val="2"/>
          <w:sz w:val="32"/>
          <w:szCs w:val="32"/>
          <w:lang w:val="en-US" w:eastAsia="zh-CN"/>
        </w:rPr>
        <w:t>X企业市场行情很好，由于资金短缺向当地政府金融单位提出申请贷款，办理过程中工作人员提出此事得向科长汇报、科长向主管领导汇报、主管领导向一把手汇报，一把手向市政府领导请示，期间主要领导人员有所变动，让企业感到拖延履行很是无语，结果能不能批下来还是未知数，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答：第三章第二十七条：各级人民政府和有关部门“新官必须理旧账”，并遵守下列规定：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（一）保持政策的连续和稳定，依法作出的规划、行政决定等不得随意改变；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（二）履行与市场主体签订的有效合同，兑现以会议纪要、文件等书面形式承诺的合法优惠条件，不得以政府换届、相关责任人调整或者当地政府政策调整等为由不履行、不兑现，或者迟延履行、迟延兑现；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kern w:val="2"/>
          <w:sz w:val="32"/>
          <w:szCs w:val="32"/>
          <w:lang w:val="en-US" w:eastAsia="zh-CN"/>
        </w:rPr>
        <w:t>XX市政务服务中心社保窗口工作人员李XX，工作失职，导致办事群众张X养老保险补录信息遗失，张X多次向政务服务中心社保窗口反映，始终无人帮助查询办理，请问违反《条例》中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答：违背了第二章第十条“马上办、网上办、就近办、一次办、我帮办”工作机制。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第十一条 政务服务机构应当设置自助办事设备并指定专门的工作人员提供咨询、指导服务。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6.</w:t>
      </w:r>
      <w:r>
        <w:rPr>
          <w:rFonts w:hint="eastAsia" w:ascii="宋体" w:hAnsi="宋体" w:eastAsia="宋体" w:cs="宋体"/>
          <w:kern w:val="2"/>
          <w:sz w:val="32"/>
          <w:szCs w:val="32"/>
          <w:lang w:val="en-US" w:eastAsia="zh-CN"/>
        </w:rPr>
        <w:t>XX经济开发区管委会拖欠企业设计费20万元，2017年底企业投诉经过催讨无果后向当地政府企业投诉中心投诉，接到企业投诉中心转办单后，开发区管委会以上会研究解决为交换条件，要求企业先在投诉办结单上签字，使企业投诉问题“被办结”，弄虚作假。企业被迫签字后，多次到开发区管委会要求解决问题，但经济开发区管委会不守承诺、不讲诚信，问题仍迟迟不予解决。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答：违背了《条例》第三章第二十八条 各级人民政府和有关部门以及使用财政资金设立的项目公司从事民事活动，应当平等行使权利、履行义务、承担责任，不得拖欠工程款、货款和劳动报酬，不得单方面作出使用资产折抵款项等决定。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7.</w:t>
      </w:r>
      <w:r>
        <w:rPr>
          <w:rFonts w:hint="eastAsia" w:ascii="宋体" w:hAnsi="宋体" w:eastAsia="宋体" w:cs="宋体"/>
          <w:b/>
          <w:bCs/>
          <w:kern w:val="2"/>
          <w:sz w:val="32"/>
          <w:szCs w:val="32"/>
          <w:lang w:val="en-US" w:eastAsia="zh-CN"/>
        </w:rPr>
        <w:t> </w:t>
      </w:r>
      <w:r>
        <w:rPr>
          <w:rFonts w:hint="eastAsia" w:ascii="宋体" w:hAnsi="宋体" w:eastAsia="宋体" w:cs="宋体"/>
          <w:kern w:val="2"/>
          <w:sz w:val="32"/>
          <w:szCs w:val="32"/>
          <w:lang w:val="en-US" w:eastAsia="zh-CN"/>
        </w:rPr>
        <w:t>X开发区党工委书记赵XX，以为企业争取拆迁补偿款为由，向企业索要好处费4万元，存入以出纳李XX个人名义开设的存折中，用于个人消费，并从2003年至今以拉赞助名义违规向企业收费，共计23万元，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答：违背了《条例》第三章第三十八条 违法确定收费标准、违法收取费用的违法违规行为；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8.</w:t>
      </w:r>
      <w:r>
        <w:rPr>
          <w:rFonts w:hint="eastAsia" w:ascii="宋体" w:hAnsi="宋体" w:eastAsia="宋体" w:cs="宋体"/>
          <w:kern w:val="2"/>
          <w:sz w:val="32"/>
          <w:szCs w:val="32"/>
          <w:lang w:val="en-US" w:eastAsia="zh-CN"/>
        </w:rPr>
        <w:t>X市李X在主管供热工作期间，利用手中权力，要求供热公司为其父母居住房屋铺设专门供暖管线，管线铺设及供暖后，未缴纳供暖配套设施费和供热费。李X给供暖企业法人代表打电话，要求对其母亲居住房屋因欠缴供热费而关闭的供暖管道阀门开栓供暖，企业开栓供暖后，供热费并未缴纳。请问李X违背了《条例》</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答：违背了《条例》第五章第五十四条 滥用权力袒护有关市场主体进行不正当竞争；</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四、加赛题</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第一组</w:t>
      </w:r>
    </w:p>
    <w:p>
      <w:pPr>
        <w:keepNext w:val="0"/>
        <w:keepLines w:val="0"/>
        <w:pageBreakBefore w:val="0"/>
        <w:widowControl w:val="0"/>
        <w:numPr>
          <w:ilvl w:val="0"/>
          <w:numId w:val="4"/>
        </w:numPr>
        <w:tabs>
          <w:tab w:val="clear" w:pos="312"/>
        </w:tabs>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本行政区域优化营商环境工作的主管部门是？</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答：县级以上人民政府营商环境建设监督部门。</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坚持四项基本原则是指什么？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答：坚持社会主义道路、坚持人民民主专政、坚持共产党的领导、坚持马克思列宁主义、毛泽东思想。</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行政领导的责任分为几种？</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答：政治责任、法律责任、行政责任、道德责任。</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4.</w:t>
      </w:r>
      <w:r>
        <w:rPr>
          <w:rFonts w:hint="eastAsia" w:ascii="宋体" w:hAnsi="宋体" w:eastAsia="宋体" w:cs="宋体"/>
          <w:color w:val="000000"/>
          <w:sz w:val="32"/>
          <w:szCs w:val="32"/>
        </w:rPr>
        <w:t>偷税、逃税、骗税、抗税、骗汇、非法集资等危害金融税收秩序是否属于县级以上人民政府和有关部门查处的违法行为？</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答：属于。</w:t>
      </w:r>
    </w:p>
    <w:p>
      <w:pPr>
        <w:pStyle w:val="5"/>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创新创业、人才</w:t>
      </w:r>
      <w:r>
        <w:rPr>
          <w:rFonts w:hint="eastAsia" w:ascii="宋体" w:hAnsi="宋体" w:eastAsia="宋体" w:cs="宋体"/>
          <w:sz w:val="32"/>
          <w:szCs w:val="32"/>
        </w:rPr>
        <w:t>、规划、产业、</w:t>
      </w:r>
      <w:r>
        <w:rPr>
          <w:rFonts w:hint="eastAsia" w:ascii="宋体" w:hAnsi="宋体" w:eastAsia="宋体" w:cs="宋体"/>
          <w:sz w:val="32"/>
          <w:szCs w:val="32"/>
        </w:rPr>
        <w:t>补贴</w:t>
      </w:r>
      <w:r>
        <w:rPr>
          <w:rFonts w:hint="eastAsia" w:ascii="宋体" w:hAnsi="宋体" w:eastAsia="宋体" w:cs="宋体"/>
          <w:sz w:val="32"/>
          <w:szCs w:val="32"/>
          <w:lang w:eastAsia="zh-CN"/>
        </w:rPr>
        <w:t>等</w:t>
      </w:r>
      <w:r>
        <w:rPr>
          <w:rFonts w:hint="eastAsia" w:ascii="宋体" w:hAnsi="宋体" w:eastAsia="宋体" w:cs="宋体"/>
          <w:sz w:val="32"/>
          <w:szCs w:val="32"/>
        </w:rPr>
        <w:t>政策，应当自发布之日起</w:t>
      </w:r>
      <w:r>
        <w:rPr>
          <w:rFonts w:hint="eastAsia" w:ascii="宋体" w:hAnsi="宋体" w:eastAsia="宋体" w:cs="宋体"/>
          <w:sz w:val="32"/>
          <w:szCs w:val="32"/>
          <w:lang w:eastAsia="zh-CN"/>
        </w:rPr>
        <w:t>几日内</w:t>
      </w:r>
      <w:r>
        <w:rPr>
          <w:rFonts w:hint="eastAsia" w:ascii="宋体" w:hAnsi="宋体" w:eastAsia="宋体" w:cs="宋体"/>
          <w:sz w:val="32"/>
          <w:szCs w:val="32"/>
        </w:rPr>
        <w:t>在</w:t>
      </w:r>
      <w:r>
        <w:rPr>
          <w:rFonts w:hint="eastAsia" w:ascii="宋体" w:hAnsi="宋体" w:eastAsia="宋体" w:cs="宋体"/>
          <w:sz w:val="32"/>
          <w:szCs w:val="32"/>
          <w:lang w:eastAsia="zh-CN"/>
        </w:rPr>
        <w:t>什么</w:t>
      </w:r>
      <w:r>
        <w:rPr>
          <w:rFonts w:hint="eastAsia" w:ascii="宋体" w:hAnsi="宋体" w:eastAsia="宋体" w:cs="宋体"/>
          <w:sz w:val="32"/>
          <w:szCs w:val="32"/>
        </w:rPr>
        <w:t>平台公开？</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答：三日内</w:t>
      </w:r>
      <w:r>
        <w:rPr>
          <w:rFonts w:hint="eastAsia" w:ascii="宋体" w:hAnsi="宋体" w:eastAsia="宋体" w:cs="宋体"/>
          <w:sz w:val="32"/>
          <w:szCs w:val="32"/>
          <w:lang w:eastAsia="zh-CN"/>
        </w:rPr>
        <w:t>在</w:t>
      </w:r>
      <w:r>
        <w:rPr>
          <w:rFonts w:hint="eastAsia" w:ascii="宋体" w:hAnsi="宋体" w:eastAsia="宋体" w:cs="宋体"/>
          <w:sz w:val="32"/>
          <w:szCs w:val="32"/>
        </w:rPr>
        <w:t>政府服务</w:t>
      </w:r>
      <w:r>
        <w:rPr>
          <w:rFonts w:hint="eastAsia" w:ascii="宋体" w:hAnsi="宋体" w:eastAsia="宋体" w:cs="宋体"/>
          <w:sz w:val="32"/>
          <w:szCs w:val="32"/>
          <w:lang w:eastAsia="zh-CN"/>
        </w:rPr>
        <w:t>平台公开。</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第二组</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1.县级以上人民政府应当怎样做才能加强对优化营商环境工作的领导？</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答：建立协调机制，坚持问题导向。</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2018年11月16日全省深化机关作风整顿优化营商环境警示教育大会会议主题是?</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答：以反面案例为鉴牢记作风建设永远在以钢牙啃硬骨头坚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决重塑投资营商新环境。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3.</w:t>
      </w:r>
      <w:r>
        <w:rPr>
          <w:rFonts w:hint="eastAsia" w:ascii="宋体" w:hAnsi="宋体" w:eastAsia="宋体" w:cs="宋体"/>
          <w:color w:val="000000"/>
          <w:sz w:val="32"/>
          <w:szCs w:val="32"/>
        </w:rPr>
        <w:t>使用财政性资金进行招标、政府采购的，不得以哪些条件阻挠、限制市场主体参与竞争？</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答：从业年限、业绩和人员数量。</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4.</w:t>
      </w:r>
      <w:r>
        <w:rPr>
          <w:rFonts w:hint="eastAsia" w:ascii="宋体" w:hAnsi="宋体" w:eastAsia="宋体" w:cs="宋体"/>
          <w:color w:val="000000"/>
          <w:sz w:val="32"/>
          <w:szCs w:val="32"/>
        </w:rPr>
        <w:t>除法律、行政法规另有规定外，是否可以限定外商投资公司的最低注册资本？</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rPr>
      </w:pPr>
      <w:r>
        <w:rPr>
          <w:rFonts w:hint="eastAsia" w:ascii="宋体" w:hAnsi="宋体" w:eastAsia="宋体" w:cs="宋体"/>
          <w:color w:val="000000"/>
          <w:sz w:val="32"/>
          <w:szCs w:val="32"/>
        </w:rPr>
        <w:t>答：不得限定。</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5.</w:t>
      </w:r>
      <w:r>
        <w:rPr>
          <w:rFonts w:hint="eastAsia" w:ascii="宋体" w:hAnsi="宋体" w:eastAsia="宋体" w:cs="宋体"/>
          <w:color w:val="000000"/>
          <w:sz w:val="32"/>
          <w:szCs w:val="32"/>
        </w:rPr>
        <w:t>用人单位支付给聘用退休人员和已经由原单位缴纳基本养老保险费的兼职人员的劳务报酬，可以计入用人单位缴纳基本养老保险费基数吗？</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答：不可以。</w:t>
      </w:r>
    </w:p>
    <w:p>
      <w:pPr>
        <w:pStyle w:val="2"/>
        <w:numPr>
          <w:ilvl w:val="0"/>
          <w:numId w:val="0"/>
        </w:numPr>
        <w:ind w:leftChars="0"/>
        <w:rPr>
          <w:rFonts w:hint="eastAsia"/>
          <w:lang w:val="en-US" w:eastAsia="zh-CN"/>
        </w:rPr>
      </w:pPr>
    </w:p>
    <w:p>
      <w:pPr>
        <w:pStyle w:val="2"/>
        <w:ind w:left="0" w:leftChars="0" w:firstLine="0" w:firstLineChars="0"/>
        <w:rPr>
          <w:rFonts w:hint="eastAsia" w:eastAsia="仿宋_GB2312"/>
          <w:lang w:val="en-US" w:eastAsia="zh-CN"/>
        </w:rPr>
      </w:pPr>
    </w:p>
    <w:p>
      <w:pPr>
        <w:pStyle w:val="2"/>
        <w:ind w:left="0" w:leftChars="0" w:firstLine="0" w:firstLineChars="0"/>
        <w:rPr>
          <w:rFonts w:hint="eastAsia" w:eastAsia="仿宋_GB2312"/>
          <w:lang w:val="en-US" w:eastAsia="zh-CN"/>
        </w:rPr>
      </w:pPr>
    </w:p>
    <w:p>
      <w:pPr>
        <w:rPr>
          <w:rFonts w:hint="eastAsia" w:eastAsiaTheme="minor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rPr>
          <w:rFonts w:hint="eastAsia" w:eastAsiaTheme="minorEastAsia"/>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C0584"/>
    <w:multiLevelType w:val="singleLevel"/>
    <w:tmpl w:val="8ACC0584"/>
    <w:lvl w:ilvl="0" w:tentative="0">
      <w:start w:val="1"/>
      <w:numFmt w:val="chineseCounting"/>
      <w:suff w:val="nothing"/>
      <w:lvlText w:val="%1、"/>
      <w:lvlJc w:val="left"/>
      <w:rPr>
        <w:rFonts w:hint="eastAsia"/>
      </w:rPr>
    </w:lvl>
  </w:abstractNum>
  <w:abstractNum w:abstractNumId="1">
    <w:nsid w:val="9E40B002"/>
    <w:multiLevelType w:val="singleLevel"/>
    <w:tmpl w:val="9E40B002"/>
    <w:lvl w:ilvl="0" w:tentative="0">
      <w:start w:val="5"/>
      <w:numFmt w:val="decimal"/>
      <w:lvlText w:val="%1."/>
      <w:lvlJc w:val="left"/>
      <w:pPr>
        <w:tabs>
          <w:tab w:val="left" w:pos="312"/>
        </w:tabs>
      </w:pPr>
    </w:lvl>
  </w:abstractNum>
  <w:abstractNum w:abstractNumId="2">
    <w:nsid w:val="A41949F0"/>
    <w:multiLevelType w:val="singleLevel"/>
    <w:tmpl w:val="A41949F0"/>
    <w:lvl w:ilvl="0" w:tentative="0">
      <w:start w:val="1"/>
      <w:numFmt w:val="decimal"/>
      <w:lvlText w:val="%1."/>
      <w:lvlJc w:val="left"/>
      <w:pPr>
        <w:tabs>
          <w:tab w:val="left" w:pos="312"/>
        </w:tabs>
      </w:pPr>
    </w:lvl>
  </w:abstractNum>
  <w:abstractNum w:abstractNumId="3">
    <w:nsid w:val="32BC62BE"/>
    <w:multiLevelType w:val="singleLevel"/>
    <w:tmpl w:val="32BC62BE"/>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D3878"/>
    <w:rsid w:val="06B707F0"/>
    <w:rsid w:val="0A6F03DE"/>
    <w:rsid w:val="108D4E26"/>
    <w:rsid w:val="14B26B7C"/>
    <w:rsid w:val="16E80165"/>
    <w:rsid w:val="24F16E4C"/>
    <w:rsid w:val="2FDA5D39"/>
    <w:rsid w:val="39BD3878"/>
    <w:rsid w:val="4143678B"/>
    <w:rsid w:val="423A4F45"/>
    <w:rsid w:val="44EC6261"/>
    <w:rsid w:val="48FF54DC"/>
    <w:rsid w:val="4A275E57"/>
    <w:rsid w:val="4A6F1D5D"/>
    <w:rsid w:val="5FFC3285"/>
    <w:rsid w:val="64693503"/>
    <w:rsid w:val="66C03B4D"/>
    <w:rsid w:val="67981508"/>
    <w:rsid w:val="723A3ABA"/>
    <w:rsid w:val="79285C04"/>
    <w:rsid w:val="7FE76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仿宋_GB2312" w:cs="Times New Roman"/>
      <w:sz w:val="32"/>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2019-02-26T03:02:00Z</dcterms:created>
  <dc:creator>ﺭ</dc:creator>
  <cp:lastModifiedBy>ﺭ</cp:lastModifiedBy>
  <dcterms:modified xsi:type="dcterms:W3CDTF">2019-02-27T07:23:58Z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