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ind w:right="0" w:rightChars="0"/>
        <w:jc w:val="center"/>
        <w:textAlignment w:val="auto"/>
        <w:outlineLvl w:val="9"/>
        <w:rPr>
          <w:rFonts w:hint="eastAsia" w:ascii="方正小标宋简体" w:eastAsia="方正小标宋简体"/>
          <w:color w:val="auto"/>
          <w:sz w:val="44"/>
          <w:szCs w:val="44"/>
        </w:rPr>
      </w:pPr>
      <w:bookmarkStart w:id="0" w:name="_GoBack"/>
      <w:bookmarkEnd w:id="0"/>
      <w:r>
        <w:rPr>
          <w:rFonts w:hint="eastAsia" w:ascii="方正小标宋简体" w:eastAsia="方正小标宋简体"/>
          <w:color w:val="auto"/>
          <w:sz w:val="44"/>
          <w:szCs w:val="44"/>
          <w:lang w:eastAsia="zh-CN"/>
        </w:rPr>
        <w:t>双鸭山市</w:t>
      </w:r>
      <w:r>
        <w:rPr>
          <w:rFonts w:hint="eastAsia" w:ascii="方正小标宋简体" w:eastAsia="方正小标宋简体"/>
          <w:color w:val="auto"/>
          <w:sz w:val="44"/>
          <w:szCs w:val="44"/>
        </w:rPr>
        <w:t>促进3岁以下婴幼儿照护</w:t>
      </w:r>
    </w:p>
    <w:p>
      <w:pPr>
        <w:keepNext w:val="0"/>
        <w:keepLines w:val="0"/>
        <w:pageBreakBefore w:val="0"/>
        <w:kinsoku/>
        <w:wordWrap/>
        <w:overflowPunct/>
        <w:topLinePunct w:val="0"/>
        <w:bidi w:val="0"/>
        <w:spacing w:line="560" w:lineRule="exact"/>
        <w:ind w:right="0" w:rightChars="0"/>
        <w:jc w:val="center"/>
        <w:textAlignment w:val="auto"/>
        <w:outlineLvl w:val="9"/>
        <w:rPr>
          <w:rFonts w:hint="default" w:ascii="方正小标宋简体" w:eastAsia="方正小标宋简体"/>
          <w:color w:val="auto"/>
          <w:sz w:val="44"/>
          <w:szCs w:val="44"/>
          <w:lang w:val="en-US" w:eastAsia="zh-CN"/>
        </w:rPr>
      </w:pPr>
      <w:r>
        <w:rPr>
          <w:rFonts w:hint="eastAsia" w:ascii="方正小标宋简体" w:eastAsia="方正小标宋简体"/>
          <w:color w:val="auto"/>
          <w:sz w:val="44"/>
          <w:szCs w:val="44"/>
        </w:rPr>
        <w:t>服务发展实施方案</w:t>
      </w:r>
    </w:p>
    <w:p>
      <w:pPr>
        <w:keepNext w:val="0"/>
        <w:keepLines w:val="0"/>
        <w:pageBreakBefore w:val="0"/>
        <w:kinsoku/>
        <w:wordWrap/>
        <w:overflowPunct/>
        <w:topLinePunct w:val="0"/>
        <w:bidi w:val="0"/>
        <w:spacing w:line="560" w:lineRule="exact"/>
        <w:ind w:right="0" w:rightChars="0"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(征求意见稿）</w:t>
      </w:r>
    </w:p>
    <w:p>
      <w:pPr>
        <w:keepNext w:val="0"/>
        <w:keepLines w:val="0"/>
        <w:pageBreakBefore w:val="0"/>
        <w:kinsoku/>
        <w:wordWrap/>
        <w:overflowPunct/>
        <w:topLinePunct w:val="0"/>
        <w:bidi w:val="0"/>
        <w:spacing w:line="560" w:lineRule="exact"/>
        <w:ind w:right="0" w:rightChars="0" w:firstLine="640" w:firstLineChars="200"/>
        <w:jc w:val="both"/>
        <w:textAlignment w:val="auto"/>
        <w:outlineLvl w:val="9"/>
        <w:rPr>
          <w:rFonts w:hint="eastAsia" w:ascii="仿宋_GB2312" w:eastAsia="仿宋_GB2312"/>
          <w:color w:val="auto"/>
          <w:sz w:val="32"/>
          <w:szCs w:val="32"/>
          <w:lang w:val="en-US" w:eastAsia="zh-CN"/>
        </w:rPr>
      </w:pPr>
    </w:p>
    <w:p>
      <w:pPr>
        <w:keepNext w:val="0"/>
        <w:keepLines w:val="0"/>
        <w:pageBreakBefore w:val="0"/>
        <w:kinsoku/>
        <w:wordWrap/>
        <w:overflowPunct/>
        <w:topLinePunct w:val="0"/>
        <w:bidi w:val="0"/>
        <w:spacing w:line="560" w:lineRule="exact"/>
        <w:ind w:right="0" w:rightChars="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为深入贯彻落实《国务院办公厅关于促进3岁以下婴幼儿照护服务发展的指导意见》（国办发〔2019〕15号）</w:t>
      </w:r>
      <w:r>
        <w:rPr>
          <w:rFonts w:hint="eastAsia" w:ascii="仿宋_GB2312" w:eastAsia="仿宋_GB2312"/>
          <w:color w:val="auto"/>
          <w:sz w:val="32"/>
          <w:szCs w:val="32"/>
          <w:lang w:eastAsia="zh-CN"/>
        </w:rPr>
        <w:t>、</w:t>
      </w:r>
      <w:r>
        <w:rPr>
          <w:rFonts w:hint="eastAsia" w:ascii="仿宋_GB2312" w:eastAsia="仿宋_GB2312"/>
          <w:color w:val="auto"/>
          <w:sz w:val="32"/>
          <w:szCs w:val="32"/>
        </w:rPr>
        <w:t>《黑龙江省人民政府办公厅关于促进3岁以下婴幼儿照护服务发展的实施意见》（黑政办规〔2020〕24号）精神，推进我市3岁以下婴幼儿（以下简称婴幼儿）照护服务健康发展，结合我市实际，制定本实施方案。</w:t>
      </w:r>
    </w:p>
    <w:p>
      <w:pPr>
        <w:keepNext w:val="0"/>
        <w:keepLines w:val="0"/>
        <w:pageBreakBefore w:val="0"/>
        <w:kinsoku/>
        <w:wordWrap/>
        <w:overflowPunct/>
        <w:topLinePunct w:val="0"/>
        <w:bidi w:val="0"/>
        <w:spacing w:line="560" w:lineRule="exact"/>
        <w:ind w:right="0" w:rightChars="0"/>
        <w:jc w:val="both"/>
        <w:textAlignment w:val="auto"/>
        <w:outlineLvl w:val="9"/>
        <w:rPr>
          <w:rFonts w:ascii="黑体" w:hAnsi="黑体" w:eastAsia="黑体"/>
          <w:color w:val="auto"/>
          <w:sz w:val="32"/>
          <w:szCs w:val="32"/>
        </w:rPr>
      </w:pPr>
      <w:r>
        <w:rPr>
          <w:rFonts w:hint="eastAsia" w:ascii="仿宋_GB2312" w:eastAsia="仿宋_GB2312"/>
          <w:color w:val="auto"/>
          <w:sz w:val="32"/>
          <w:szCs w:val="32"/>
        </w:rPr>
        <w:t>　　</w:t>
      </w:r>
      <w:r>
        <w:rPr>
          <w:rFonts w:hint="eastAsia" w:ascii="黑体" w:hAnsi="黑体" w:eastAsia="黑体"/>
          <w:color w:val="auto"/>
          <w:sz w:val="32"/>
          <w:szCs w:val="32"/>
        </w:rPr>
        <w:t>一、总体要求</w:t>
      </w:r>
    </w:p>
    <w:p>
      <w:pPr>
        <w:keepNext w:val="0"/>
        <w:keepLines w:val="0"/>
        <w:pageBreakBefore w:val="0"/>
        <w:kinsoku/>
        <w:wordWrap/>
        <w:overflowPunct/>
        <w:topLinePunct w:val="0"/>
        <w:bidi w:val="0"/>
        <w:spacing w:line="560" w:lineRule="exact"/>
        <w:ind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坚持以家庭为主、托育补充，政策引导、普惠优先，安全健康、科学规范，属地管理、分类指导的原则</w:t>
      </w:r>
      <w:r>
        <w:rPr>
          <w:rFonts w:hint="eastAsia" w:ascii="仿宋_GB2312" w:eastAsia="仿宋_GB2312"/>
          <w:color w:val="auto"/>
          <w:sz w:val="32"/>
          <w:szCs w:val="32"/>
        </w:rPr>
        <w:t>，将婴幼儿照护服务纳入我市经济社会发展规划，大力鼓励和支持婴幼儿照护服务发展，</w:t>
      </w:r>
      <w:r>
        <w:rPr>
          <w:rFonts w:hint="eastAsia" w:ascii="仿宋_GB2312" w:eastAsia="仿宋_GB2312"/>
          <w:color w:val="auto"/>
          <w:sz w:val="32"/>
          <w:szCs w:val="32"/>
          <w:lang w:eastAsia="zh-CN"/>
        </w:rPr>
        <w:t>积极</w:t>
      </w:r>
      <w:r>
        <w:rPr>
          <w:rFonts w:hint="eastAsia" w:ascii="仿宋_GB2312" w:eastAsia="仿宋_GB2312"/>
          <w:color w:val="auto"/>
          <w:sz w:val="32"/>
          <w:szCs w:val="32"/>
        </w:rPr>
        <w:t>满足</w:t>
      </w:r>
      <w:r>
        <w:rPr>
          <w:rFonts w:hint="eastAsia" w:ascii="仿宋_GB2312" w:eastAsia="仿宋_GB2312"/>
          <w:color w:val="auto"/>
          <w:sz w:val="32"/>
          <w:szCs w:val="32"/>
          <w:lang w:eastAsia="zh-CN"/>
        </w:rPr>
        <w:t>人民</w:t>
      </w:r>
      <w:r>
        <w:rPr>
          <w:rFonts w:hint="eastAsia" w:ascii="仿宋_GB2312" w:eastAsia="仿宋_GB2312"/>
          <w:color w:val="auto"/>
          <w:sz w:val="32"/>
          <w:szCs w:val="32"/>
        </w:rPr>
        <w:t>群众对婴幼儿照护</w:t>
      </w:r>
      <w:r>
        <w:rPr>
          <w:rFonts w:hint="eastAsia" w:ascii="仿宋_GB2312" w:eastAsia="仿宋_GB2312"/>
          <w:color w:val="auto"/>
          <w:sz w:val="32"/>
          <w:szCs w:val="32"/>
          <w:lang w:eastAsia="zh-CN"/>
        </w:rPr>
        <w:t>服务</w:t>
      </w:r>
      <w:r>
        <w:rPr>
          <w:rFonts w:hint="eastAsia" w:ascii="仿宋_GB2312" w:eastAsia="仿宋_GB2312"/>
          <w:color w:val="auto"/>
          <w:sz w:val="32"/>
          <w:szCs w:val="32"/>
        </w:rPr>
        <w:t>的需求</w:t>
      </w:r>
      <w:r>
        <w:rPr>
          <w:rFonts w:hint="eastAsia" w:ascii="仿宋_GB2312" w:eastAsia="仿宋_GB2312"/>
          <w:color w:val="auto"/>
          <w:sz w:val="32"/>
          <w:szCs w:val="32"/>
          <w:lang w:eastAsia="zh-CN"/>
        </w:rPr>
        <w:t>。加快建立健全有利于婴幼儿照护服务发展的服务供给体系、政策支持体系、管理体系和保障体系，确保</w:t>
      </w:r>
      <w:r>
        <w:rPr>
          <w:rFonts w:hint="eastAsia" w:ascii="仿宋_GB2312" w:eastAsia="仿宋_GB2312"/>
          <w:color w:val="auto"/>
          <w:sz w:val="32"/>
          <w:szCs w:val="32"/>
        </w:rPr>
        <w:t>婴幼儿</w:t>
      </w:r>
      <w:r>
        <w:rPr>
          <w:rFonts w:hint="eastAsia" w:ascii="仿宋_GB2312" w:eastAsia="仿宋_GB2312"/>
          <w:color w:val="auto"/>
          <w:sz w:val="32"/>
          <w:szCs w:val="32"/>
          <w:lang w:eastAsia="zh-CN"/>
        </w:rPr>
        <w:t>的安全和健康</w:t>
      </w:r>
      <w:r>
        <w:rPr>
          <w:rFonts w:hint="eastAsia" w:ascii="仿宋_GB2312" w:eastAsia="仿宋_GB2312"/>
          <w:color w:val="auto"/>
          <w:sz w:val="32"/>
          <w:szCs w:val="32"/>
        </w:rPr>
        <w:t>。</w:t>
      </w:r>
    </w:p>
    <w:p>
      <w:pPr>
        <w:keepNext w:val="0"/>
        <w:keepLines w:val="0"/>
        <w:pageBreakBefore w:val="0"/>
        <w:kinsoku/>
        <w:wordWrap/>
        <w:overflowPunct/>
        <w:topLinePunct w:val="0"/>
        <w:bidi w:val="0"/>
        <w:spacing w:line="560" w:lineRule="exact"/>
        <w:ind w:right="0" w:rightChars="0" w:firstLine="640" w:firstLineChars="200"/>
        <w:jc w:val="both"/>
        <w:textAlignment w:val="auto"/>
        <w:outlineLvl w:val="9"/>
        <w:rPr>
          <w:rFonts w:ascii="黑体" w:hAnsi="黑体" w:eastAsia="黑体"/>
          <w:color w:val="auto"/>
          <w:sz w:val="32"/>
          <w:szCs w:val="32"/>
        </w:rPr>
      </w:pPr>
      <w:r>
        <w:rPr>
          <w:rFonts w:hint="eastAsia" w:ascii="黑体" w:hAnsi="黑体" w:eastAsia="黑体"/>
          <w:color w:val="auto"/>
          <w:sz w:val="32"/>
          <w:szCs w:val="32"/>
        </w:rPr>
        <w:t>二、发展目标</w:t>
      </w:r>
    </w:p>
    <w:p>
      <w:pPr>
        <w:keepNext w:val="0"/>
        <w:keepLines w:val="0"/>
        <w:pageBreakBefore w:val="0"/>
        <w:kinsoku/>
        <w:wordWrap/>
        <w:overflowPunct/>
        <w:topLinePunct w:val="0"/>
        <w:bidi w:val="0"/>
        <w:spacing w:line="560" w:lineRule="exact"/>
        <w:ind w:right="0" w:rightChars="0"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2021年，我市促进3岁以下婴幼儿照护管理体系和家庭科学育儿综合服务体系初步建立。总人口１５万以上的县(区)至少要建设1所具有一定指导功能的示范性婴幼儿照护机构，其他县（区）至少要建设1所婴幼儿照护机构试点。到2025年，婴幼儿照护服务的政策法规、标准规范体系基本健全，多元化、多样化、覆盖城乡的婴幼儿照护服务体系基本形成，婴幼儿照护服务水平明显提升，婴幼儿家庭的照护服务需求得到进一步满足。</w:t>
      </w:r>
    </w:p>
    <w:p>
      <w:pPr>
        <w:keepNext w:val="0"/>
        <w:keepLines w:val="0"/>
        <w:pageBreakBefore w:val="0"/>
        <w:kinsoku/>
        <w:wordWrap/>
        <w:overflowPunct/>
        <w:topLinePunct w:val="0"/>
        <w:bidi w:val="0"/>
        <w:spacing w:line="560" w:lineRule="exact"/>
        <w:ind w:right="0" w:rightChars="0"/>
        <w:jc w:val="both"/>
        <w:textAlignment w:val="auto"/>
        <w:outlineLvl w:val="9"/>
        <w:rPr>
          <w:rFonts w:ascii="黑体" w:hAnsi="黑体" w:eastAsia="黑体"/>
          <w:color w:val="auto"/>
          <w:sz w:val="32"/>
          <w:szCs w:val="32"/>
        </w:rPr>
      </w:pPr>
      <w:r>
        <w:rPr>
          <w:rFonts w:hint="eastAsia" w:ascii="仿宋_GB2312" w:eastAsia="仿宋_GB2312"/>
          <w:color w:val="auto"/>
          <w:sz w:val="32"/>
          <w:szCs w:val="32"/>
        </w:rPr>
        <w:t>　　</w:t>
      </w:r>
      <w:r>
        <w:rPr>
          <w:rFonts w:hint="eastAsia" w:ascii="黑体" w:hAnsi="黑体" w:eastAsia="黑体"/>
          <w:color w:val="auto"/>
          <w:sz w:val="32"/>
          <w:szCs w:val="32"/>
        </w:rPr>
        <w:t>三、主要任务</w:t>
      </w:r>
    </w:p>
    <w:p>
      <w:pPr>
        <w:keepNext w:val="0"/>
        <w:keepLines w:val="0"/>
        <w:pageBreakBefore w:val="0"/>
        <w:kinsoku/>
        <w:wordWrap/>
        <w:overflowPunct/>
        <w:topLinePunct w:val="0"/>
        <w:bidi w:val="0"/>
        <w:spacing w:line="560" w:lineRule="exact"/>
        <w:ind w:right="0" w:rightChars="0" w:firstLine="640" w:firstLineChars="200"/>
        <w:jc w:val="both"/>
        <w:textAlignment w:val="auto"/>
        <w:outlineLvl w:val="9"/>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（一）大力推进婴幼儿照护服务体系建设</w:t>
      </w:r>
    </w:p>
    <w:p>
      <w:pPr>
        <w:keepNext w:val="0"/>
        <w:keepLines w:val="0"/>
        <w:pageBreakBefore w:val="0"/>
        <w:kinsoku/>
        <w:wordWrap/>
        <w:overflowPunct/>
        <w:topLinePunct w:val="0"/>
        <w:bidi w:val="0"/>
        <w:spacing w:line="560" w:lineRule="exact"/>
        <w:ind w:right="0" w:rightChars="0" w:firstLine="641"/>
        <w:jc w:val="both"/>
        <w:textAlignment w:val="auto"/>
        <w:outlineLvl w:val="9"/>
        <w:rPr>
          <w:rFonts w:hint="eastAsia" w:ascii="仿宋_GB2312" w:eastAsia="仿宋_GB2312"/>
          <w:color w:val="auto"/>
          <w:sz w:val="32"/>
          <w:szCs w:val="32"/>
          <w:lang w:eastAsia="zh-CN"/>
        </w:rPr>
      </w:pPr>
      <w:r>
        <w:rPr>
          <w:rFonts w:hint="eastAsia" w:ascii="仿宋_GB2312" w:eastAsia="仿宋_GB2312"/>
          <w:b/>
          <w:bCs/>
          <w:color w:val="auto"/>
          <w:sz w:val="32"/>
          <w:szCs w:val="32"/>
          <w:lang w:eastAsia="zh-CN"/>
        </w:rPr>
        <w:t>1</w:t>
      </w:r>
      <w:r>
        <w:rPr>
          <w:rFonts w:hint="eastAsia" w:ascii="仿宋_GB2312" w:eastAsia="仿宋_GB2312"/>
          <w:b/>
          <w:bCs/>
          <w:color w:val="auto"/>
          <w:sz w:val="32"/>
          <w:szCs w:val="32"/>
          <w:lang w:val="en-US" w:eastAsia="zh-CN"/>
        </w:rPr>
        <w:t>.</w:t>
      </w:r>
      <w:r>
        <w:rPr>
          <w:rFonts w:hint="eastAsia" w:ascii="仿宋_GB2312" w:eastAsia="仿宋_GB2312"/>
          <w:b/>
          <w:bCs/>
          <w:color w:val="auto"/>
          <w:sz w:val="32"/>
          <w:szCs w:val="32"/>
          <w:lang w:eastAsia="zh-CN"/>
        </w:rPr>
        <w:t>统筹托育机构规划建设。</w:t>
      </w:r>
      <w:r>
        <w:rPr>
          <w:rFonts w:hint="eastAsia" w:ascii="仿宋_GB2312" w:eastAsia="仿宋_GB2312"/>
          <w:color w:val="auto"/>
          <w:sz w:val="32"/>
          <w:szCs w:val="32"/>
          <w:lang w:eastAsia="zh-CN"/>
        </w:rPr>
        <w:t>将婴幼儿照护服务设施建设纳入全市新建居住区配套建设中，按照标准和规范，根据本区域人口状况和服务需求，在新建居住区单独或与配套幼儿园合并规划、建设与常住人口规模相适应的婴幼儿照护服务设施及配套安全设施，并与住宅同步验收，同步交付使用。老城区和已建成居住区无婴幼儿照护服务设施的，2025年前通过购置、置换、租赁等方式建设。县、区政府采取政府补贴、行业引领和动员社会力量参与等方式，在加快推进老旧居住小区设施改造过程中，通过做好公共活动区域的设施和部位改造，为婴幼儿照护创造安全、适宜的环境和条件。加大对农村和贫困地区婴幼儿照护服务的支持，推广婴幼儿早期发展项目，根据实际统筹考虑婴幼儿服务设施建设的拓展。（责任部门：各县(区)政府，市自然资源局、市发改委、市住建局）</w:t>
      </w:r>
    </w:p>
    <w:p>
      <w:pPr>
        <w:keepNext w:val="0"/>
        <w:keepLines w:val="0"/>
        <w:pageBreakBefore w:val="0"/>
        <w:kinsoku/>
        <w:wordWrap/>
        <w:overflowPunct/>
        <w:topLinePunct w:val="0"/>
        <w:bidi w:val="0"/>
        <w:spacing w:line="560" w:lineRule="exact"/>
        <w:ind w:right="0" w:rightChars="0" w:firstLine="641"/>
        <w:jc w:val="both"/>
        <w:textAlignment w:val="auto"/>
        <w:outlineLvl w:val="9"/>
        <w:rPr>
          <w:rFonts w:hint="eastAsia" w:ascii="仿宋_GB2312" w:eastAsia="仿宋_GB2312"/>
          <w:color w:val="auto"/>
          <w:sz w:val="32"/>
          <w:szCs w:val="32"/>
          <w:lang w:eastAsia="zh-CN"/>
        </w:rPr>
      </w:pPr>
      <w:r>
        <w:rPr>
          <w:rFonts w:hint="eastAsia" w:ascii="仿宋_GB2312" w:eastAsia="仿宋_GB2312"/>
          <w:b/>
          <w:bCs/>
          <w:color w:val="auto"/>
          <w:sz w:val="32"/>
          <w:szCs w:val="32"/>
          <w:lang w:eastAsia="zh-CN"/>
        </w:rPr>
        <w:t>2</w:t>
      </w:r>
      <w:r>
        <w:rPr>
          <w:rFonts w:hint="eastAsia" w:ascii="仿宋_GB2312" w:eastAsia="仿宋_GB2312"/>
          <w:b/>
          <w:bCs/>
          <w:color w:val="auto"/>
          <w:sz w:val="32"/>
          <w:szCs w:val="32"/>
          <w:lang w:val="en-US" w:eastAsia="zh-CN"/>
        </w:rPr>
        <w:t>.</w:t>
      </w:r>
      <w:r>
        <w:rPr>
          <w:rFonts w:hint="eastAsia" w:ascii="仿宋_GB2312" w:eastAsia="仿宋_GB2312"/>
          <w:b/>
          <w:bCs/>
          <w:color w:val="auto"/>
          <w:sz w:val="32"/>
          <w:szCs w:val="32"/>
          <w:lang w:eastAsia="zh-CN"/>
        </w:rPr>
        <w:t>发挥社区公共服务功能。</w:t>
      </w:r>
      <w:r>
        <w:rPr>
          <w:rFonts w:hint="eastAsia" w:ascii="仿宋_GB2312" w:eastAsia="仿宋_GB2312"/>
          <w:color w:val="auto"/>
          <w:sz w:val="32"/>
          <w:szCs w:val="32"/>
          <w:lang w:eastAsia="zh-CN"/>
        </w:rPr>
        <w:t>加强社区婴幼儿照护服务设施与社区服务中心（站）及社区卫生、文化、体育等设施的功能衔接，发挥综合效益。支持和引导社会力量依托社区提供婴幼儿照护服务。发挥网格化服务管理作用，大力推动资源、服务、管理下沉到社区，使基层各类机构、组织在服务保障婴幼儿照护等群众需求上有更大作为。（责任部门：各县(区)政府，市自然资源局、市发改委、市住建局）</w:t>
      </w:r>
    </w:p>
    <w:p>
      <w:pPr>
        <w:keepNext w:val="0"/>
        <w:keepLines w:val="0"/>
        <w:pageBreakBefore w:val="0"/>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b/>
          <w:bCs/>
          <w:color w:val="auto"/>
          <w:sz w:val="32"/>
          <w:szCs w:val="32"/>
          <w:lang w:eastAsia="zh-CN"/>
        </w:rPr>
        <w:t>3</w:t>
      </w:r>
      <w:r>
        <w:rPr>
          <w:rFonts w:hint="eastAsia" w:ascii="仿宋_GB2312" w:eastAsia="仿宋_GB2312"/>
          <w:b/>
          <w:bCs/>
          <w:color w:val="auto"/>
          <w:sz w:val="32"/>
          <w:szCs w:val="32"/>
          <w:lang w:val="en-US" w:eastAsia="zh-CN"/>
        </w:rPr>
        <w:t>.</w:t>
      </w:r>
      <w:r>
        <w:rPr>
          <w:rFonts w:hint="eastAsia" w:ascii="仿宋_GB2312" w:eastAsia="仿宋_GB2312"/>
          <w:b/>
          <w:bCs/>
          <w:color w:val="auto"/>
          <w:sz w:val="32"/>
          <w:szCs w:val="32"/>
          <w:lang w:eastAsia="zh-CN"/>
        </w:rPr>
        <w:t>拓展托育服务机构阵地。</w:t>
      </w:r>
      <w:r>
        <w:rPr>
          <w:rFonts w:hint="eastAsia" w:ascii="仿宋_GB2312" w:eastAsia="仿宋_GB2312"/>
          <w:color w:val="auto"/>
          <w:sz w:val="32"/>
          <w:szCs w:val="32"/>
          <w:lang w:eastAsia="zh-CN"/>
        </w:rPr>
        <w:t>鼓励通过市场化方式，采取独资、合资、公办民营、民办公助等多种方式，支持社会力量在产业聚集区、工业园区等就业人群密集的区域建立普惠性或非营利性婴幼儿照护服务机构。支持用人单位单独、联办或与社区联合，举办普惠性和非营利性照护服务机构，为职工提供福利性照护服务，有条件的可向附近居民开放。鼓励符合条件的社会组织等机构承接公益性婴幼儿照护服务。（责任部门：各县(区)政府，市卫健委、市发改委、市教体局、市总工会）</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b/>
          <w:bCs/>
          <w:color w:val="auto"/>
          <w:sz w:val="32"/>
          <w:szCs w:val="32"/>
          <w:lang w:eastAsia="zh-CN"/>
        </w:rPr>
        <w:t>4</w:t>
      </w:r>
      <w:r>
        <w:rPr>
          <w:rFonts w:hint="eastAsia" w:ascii="仿宋_GB2312" w:eastAsia="仿宋_GB2312"/>
          <w:b/>
          <w:bCs/>
          <w:color w:val="auto"/>
          <w:sz w:val="32"/>
          <w:szCs w:val="32"/>
          <w:lang w:val="en-US" w:eastAsia="zh-CN"/>
        </w:rPr>
        <w:t>.</w:t>
      </w:r>
      <w:r>
        <w:rPr>
          <w:rFonts w:hint="eastAsia" w:ascii="仿宋_GB2312" w:eastAsia="仿宋_GB2312"/>
          <w:b/>
          <w:bCs/>
          <w:color w:val="auto"/>
          <w:sz w:val="32"/>
          <w:szCs w:val="32"/>
          <w:lang w:eastAsia="zh-CN"/>
        </w:rPr>
        <w:t>推行托育服务一体化建设。</w:t>
      </w:r>
      <w:r>
        <w:rPr>
          <w:rFonts w:hint="eastAsia" w:ascii="仿宋_GB2312" w:eastAsia="仿宋_GB2312"/>
          <w:color w:val="auto"/>
          <w:sz w:val="32"/>
          <w:szCs w:val="32"/>
          <w:lang w:eastAsia="zh-CN"/>
        </w:rPr>
        <w:t>充分利用教育部门“托幼一体化”的管理体制优势和幼儿园专业资源的聚集优势和管理经验，鼓励支持有条件的幼儿园利用现有资源开设婴幼儿照护班，招收2－3岁的幼儿。加大普惠性幼儿园政策扶持力度，鼓励公办和民办幼儿园通过改建、扩建等方式，增加托育资源供给。（责任部门：各县（区）政府，市卫健委、市发改委、市教体局、市自然资源局、市住建局、市总工会）</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eastAsia="zh-CN"/>
        </w:rPr>
        <w:t>5</w:t>
      </w:r>
      <w:r>
        <w:rPr>
          <w:rFonts w:hint="eastAsia" w:ascii="仿宋_GB2312" w:eastAsia="仿宋_GB2312"/>
          <w:b/>
          <w:bCs/>
          <w:color w:val="auto"/>
          <w:sz w:val="32"/>
          <w:szCs w:val="32"/>
          <w:lang w:val="en-US" w:eastAsia="zh-CN"/>
        </w:rPr>
        <w:t>.</w:t>
      </w:r>
      <w:r>
        <w:rPr>
          <w:rFonts w:hint="eastAsia" w:ascii="仿宋_GB2312" w:eastAsia="仿宋_GB2312"/>
          <w:b/>
          <w:bCs/>
          <w:color w:val="auto"/>
          <w:sz w:val="32"/>
          <w:szCs w:val="32"/>
          <w:lang w:eastAsia="zh-CN"/>
        </w:rPr>
        <w:t>丰富托育照护服务方式。</w:t>
      </w:r>
      <w:r>
        <w:rPr>
          <w:rFonts w:hint="eastAsia" w:ascii="仿宋_GB2312" w:eastAsia="仿宋_GB2312"/>
          <w:b w:val="0"/>
          <w:bCs w:val="0"/>
          <w:color w:val="auto"/>
          <w:sz w:val="32"/>
          <w:szCs w:val="32"/>
          <w:lang w:eastAsia="zh-CN"/>
        </w:rPr>
        <w:t>独立开办的婴幼儿照护服务机构一般设置乳儿班、托小班和托大班，招收3岁以下婴幼儿。根据婴幼儿家庭的实际需求，向婴幼儿家庭提供全日托、半日托、计时托、临时托等灵活多样的服务模式。根据经济社会发展、居民消费水平的提升和自身服务能力，提供多层次的婴幼儿照护服务。在满足不同需要的同时，提供开展差异化服务。针对6—12个月、12—24个月、24—36个月不同年龄差异及特征，为入托婴幼儿分别提供差异化的生活料理、习惯养成、安全保障等服务，保障入托婴幼儿安全健康成长。（责任部门：各县（区）政府，市教体局、市卫健委、市总工会）</w:t>
      </w:r>
    </w:p>
    <w:p>
      <w:pPr>
        <w:keepNext w:val="0"/>
        <w:keepLines w:val="0"/>
        <w:pageBreakBefore w:val="0"/>
        <w:kinsoku/>
        <w:wordWrap/>
        <w:overflowPunct/>
        <w:topLinePunct w:val="0"/>
        <w:bidi w:val="0"/>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（二）加强对家庭婴幼儿照护服务支持指导</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eastAsia="zh-CN"/>
        </w:rPr>
        <w:t>6</w:t>
      </w:r>
      <w:r>
        <w:rPr>
          <w:rFonts w:hint="eastAsia" w:ascii="仿宋_GB2312" w:eastAsia="仿宋_GB2312"/>
          <w:b/>
          <w:bCs/>
          <w:color w:val="auto"/>
          <w:sz w:val="32"/>
          <w:szCs w:val="32"/>
          <w:lang w:val="en-US" w:eastAsia="zh-CN"/>
        </w:rPr>
        <w:t>.</w:t>
      </w:r>
      <w:r>
        <w:rPr>
          <w:rFonts w:hint="eastAsia" w:ascii="仿宋_GB2312" w:eastAsia="仿宋_GB2312"/>
          <w:b/>
          <w:bCs/>
          <w:color w:val="auto"/>
          <w:sz w:val="32"/>
          <w:szCs w:val="32"/>
          <w:lang w:eastAsia="zh-CN"/>
        </w:rPr>
        <w:t>认真落实休假制度。</w:t>
      </w:r>
      <w:r>
        <w:rPr>
          <w:rFonts w:hint="eastAsia" w:ascii="仿宋_GB2312" w:eastAsia="仿宋_GB2312"/>
          <w:b w:val="0"/>
          <w:bCs w:val="0"/>
          <w:color w:val="auto"/>
          <w:sz w:val="32"/>
          <w:szCs w:val="32"/>
          <w:lang w:eastAsia="zh-CN"/>
        </w:rPr>
        <w:t>落实《黑龙江省人口与计划生育条例》规定的产假、护理假政策，鼓励用人单位采取灵活安排工作时间等措施，为婴幼儿照护创造便利条件。（责任单位：各县（区）政府，市人力资源和社会保障局、市卫健委、市总工会、市妇联）</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eastAsia="zh-CN"/>
        </w:rPr>
        <w:t>7</w:t>
      </w:r>
      <w:r>
        <w:rPr>
          <w:rFonts w:hint="eastAsia" w:ascii="仿宋_GB2312" w:eastAsia="仿宋_GB2312"/>
          <w:b/>
          <w:bCs/>
          <w:color w:val="auto"/>
          <w:sz w:val="32"/>
          <w:szCs w:val="32"/>
          <w:lang w:val="en-US" w:eastAsia="zh-CN"/>
        </w:rPr>
        <w:t>.</w:t>
      </w:r>
      <w:r>
        <w:rPr>
          <w:rFonts w:hint="eastAsia" w:ascii="仿宋_GB2312" w:eastAsia="仿宋_GB2312"/>
          <w:b/>
          <w:bCs/>
          <w:color w:val="auto"/>
          <w:sz w:val="32"/>
          <w:szCs w:val="32"/>
          <w:lang w:eastAsia="zh-CN"/>
        </w:rPr>
        <w:t>积极支持劳动就业。</w:t>
      </w:r>
      <w:r>
        <w:rPr>
          <w:rFonts w:hint="eastAsia" w:ascii="仿宋_GB2312" w:eastAsia="仿宋_GB2312"/>
          <w:b w:val="0"/>
          <w:bCs w:val="0"/>
          <w:color w:val="auto"/>
          <w:sz w:val="32"/>
          <w:szCs w:val="32"/>
          <w:lang w:eastAsia="zh-CN"/>
        </w:rPr>
        <w:t>支持脱产照护婴幼儿的父母重返工作岗位。对有重新就业需求的提供信息服务、就业指导和职业技能培训等服务，积极拓宽就业渠道，鼓励多种形式灵活就业。（责任单位：各县（区）政府，市人力资源和社会保障局、市教体局、市总工会、市妇联）</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eastAsia="zh-CN"/>
        </w:rPr>
        <w:t>8</w:t>
      </w:r>
      <w:r>
        <w:rPr>
          <w:rFonts w:hint="eastAsia" w:ascii="仿宋_GB2312" w:eastAsia="仿宋_GB2312"/>
          <w:b/>
          <w:bCs/>
          <w:color w:val="auto"/>
          <w:sz w:val="32"/>
          <w:szCs w:val="32"/>
          <w:lang w:val="en-US" w:eastAsia="zh-CN"/>
        </w:rPr>
        <w:t>.</w:t>
      </w:r>
      <w:r>
        <w:rPr>
          <w:rFonts w:hint="eastAsia" w:ascii="仿宋_GB2312" w:eastAsia="仿宋_GB2312"/>
          <w:b/>
          <w:bCs/>
          <w:color w:val="auto"/>
          <w:sz w:val="32"/>
          <w:szCs w:val="32"/>
          <w:lang w:eastAsia="zh-CN"/>
        </w:rPr>
        <w:t>开展育儿指导和健康管理。</w:t>
      </w:r>
      <w:r>
        <w:rPr>
          <w:rFonts w:hint="eastAsia" w:ascii="仿宋_GB2312" w:eastAsia="仿宋_GB2312"/>
          <w:b w:val="0"/>
          <w:bCs w:val="0"/>
          <w:color w:val="auto"/>
          <w:sz w:val="32"/>
          <w:szCs w:val="32"/>
          <w:lang w:eastAsia="zh-CN"/>
        </w:rPr>
        <w:t>通过入户指导、亲子活动、家长课堂等方式，利用互联网等信息化手段，为家庭婴幼儿照护提供婴幼儿早期发展指导及科学育儿知识宣教、培训，增强家庭的科学育儿能力。切实做好基本公共卫生服务、妇幼保健服务工作，为婴幼儿家庭开展新生儿访视、膳食营养、生长发育、预防接种、疾病防控等服务。建立婴幼儿健康档案，普及电子健康卡应用。（责任单位：各县（区）政府，市卫健委、市人力资源和社会保障局、市总工会、市妇联）</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eastAsia="zh-CN"/>
        </w:rPr>
        <w:t>9</w:t>
      </w:r>
      <w:r>
        <w:rPr>
          <w:rFonts w:hint="eastAsia" w:ascii="仿宋_GB2312" w:eastAsia="仿宋_GB2312"/>
          <w:b/>
          <w:bCs/>
          <w:color w:val="auto"/>
          <w:sz w:val="32"/>
          <w:szCs w:val="32"/>
          <w:lang w:val="en-US" w:eastAsia="zh-CN"/>
        </w:rPr>
        <w:t>.</w:t>
      </w:r>
      <w:r>
        <w:rPr>
          <w:rFonts w:hint="eastAsia" w:ascii="仿宋_GB2312" w:eastAsia="仿宋_GB2312"/>
          <w:b/>
          <w:bCs/>
          <w:color w:val="auto"/>
          <w:sz w:val="32"/>
          <w:szCs w:val="32"/>
          <w:lang w:eastAsia="zh-CN"/>
        </w:rPr>
        <w:t>营造适宜的婴幼儿照护环境。</w:t>
      </w:r>
      <w:r>
        <w:rPr>
          <w:rFonts w:hint="eastAsia" w:ascii="仿宋_GB2312" w:eastAsia="仿宋_GB2312"/>
          <w:b w:val="0"/>
          <w:bCs w:val="0"/>
          <w:color w:val="auto"/>
          <w:sz w:val="32"/>
          <w:szCs w:val="32"/>
          <w:lang w:eastAsia="zh-CN"/>
        </w:rPr>
        <w:t>加快推进公共场所哺乳室等母婴设施的建设，在客流量较大的交通枢纽、商业中心、医院等公共场所建设母婴设施，开辟服务绿色通道，为婴幼儿出行、哺乳等提供便利条件。（责任部门：各县（区）政府，市卫健委、市总工会、市妇联）</w:t>
      </w:r>
    </w:p>
    <w:p>
      <w:pPr>
        <w:keepNext w:val="0"/>
        <w:keepLines w:val="0"/>
        <w:pageBreakBefore w:val="0"/>
        <w:kinsoku/>
        <w:wordWrap/>
        <w:overflowPunct/>
        <w:topLinePunct w:val="0"/>
        <w:bidi w:val="0"/>
        <w:spacing w:line="560" w:lineRule="exact"/>
        <w:ind w:right="0" w:rightChars="0"/>
        <w:jc w:val="both"/>
        <w:textAlignment w:val="auto"/>
        <w:outlineLvl w:val="9"/>
        <w:rPr>
          <w:rFonts w:ascii="楷体_GB2312" w:eastAsia="楷体_GB2312"/>
          <w:color w:val="auto"/>
          <w:sz w:val="32"/>
          <w:szCs w:val="32"/>
        </w:rPr>
      </w:pPr>
      <w:r>
        <w:rPr>
          <w:rFonts w:hint="eastAsia" w:ascii="仿宋_GB2312" w:eastAsia="仿宋_GB2312"/>
          <w:color w:val="auto"/>
          <w:sz w:val="32"/>
          <w:szCs w:val="32"/>
        </w:rPr>
        <w:t>　　</w:t>
      </w:r>
      <w:r>
        <w:rPr>
          <w:rFonts w:hint="eastAsia" w:ascii="楷体_GB2312" w:eastAsia="楷体_GB2312"/>
          <w:color w:val="auto"/>
          <w:sz w:val="32"/>
          <w:szCs w:val="32"/>
        </w:rPr>
        <w:t>（三）规范婴幼儿照护服务机构管理体系</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val="en-US" w:eastAsia="zh-CN"/>
        </w:rPr>
        <w:t>10.</w:t>
      </w:r>
      <w:r>
        <w:rPr>
          <w:rFonts w:hint="eastAsia" w:ascii="仿宋_GB2312" w:eastAsia="仿宋_GB2312"/>
          <w:b/>
          <w:bCs/>
          <w:color w:val="auto"/>
          <w:sz w:val="32"/>
          <w:szCs w:val="32"/>
          <w:lang w:eastAsia="zh-CN"/>
        </w:rPr>
        <w:t>落实登记备案制度。</w:t>
      </w:r>
      <w:r>
        <w:rPr>
          <w:rFonts w:hint="eastAsia" w:ascii="仿宋_GB2312" w:eastAsia="仿宋_GB2312"/>
          <w:b w:val="0"/>
          <w:bCs w:val="0"/>
          <w:color w:val="auto"/>
          <w:sz w:val="32"/>
          <w:szCs w:val="32"/>
          <w:lang w:eastAsia="zh-CN"/>
        </w:rPr>
        <w:t>申请举办事业单位性质的婴幼儿照护服务机构的，由所在地的县级以上机构编制部门审批和登记。申请举办社会服务机构性质的婴幼儿照护服务机构的，由所在地的县级以上民政部门注册登记；申请举办营利性婴幼儿照护服务机构的，由所在地的县级以上市场监管部门注册登记。婴幼儿照护服务机构申请登记时，应当在业务范围（或经营范围）中明确托育服务内容。登记机关应及时将有关婴幼儿照护服务机构登记信息报卫生健康部门。各类婴幼儿照护服务机构注册登记后，向所在地的县级卫生健康部门备案，按照备案相关规定提交相关资格证明等材料。提供餐饮服务的，应当提交《食品经营许可证》。县级卫生健康部门提供备案回执和基本条件告知书。对备案内容不符合设置标准和管理规范的，通知备案机构并说明理由。县级卫生健康部门及时将备案情况向社会公开公示。《黑龙江省托育机构登记和备案办法（试行）》实施前已经注册登记的事业单位性质和社会服务机构性质的学前教育机构，已经开展托育服务的，应当符合《托育机构设置标准（试行）》、《托育机构管理规范（试行）》等相关规定，及时向业务主管审批部门申请变更业务范围后到登记管理机构进行变更。《黑龙江省托育机构登记和备案办法（试行）》实施前已经注册登记的营利性学前教育机构，已经开展托育服务业务的，应当符合《托育机构设置标准（试行）》、《托育机构管理规范（试行）》等相关规定，需要增加经营范围的，应依法向原注册登记机关申请变更登记。（责任部门：各县（区）政府，市委编办、市市场监督管理局、市民政局、市卫健委、市教体局）</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val="en-US" w:eastAsia="zh-CN"/>
        </w:rPr>
        <w:t>11.</w:t>
      </w:r>
      <w:r>
        <w:rPr>
          <w:rFonts w:hint="eastAsia" w:ascii="仿宋_GB2312" w:eastAsia="仿宋_GB2312"/>
          <w:b/>
          <w:bCs/>
          <w:color w:val="auto"/>
          <w:sz w:val="32"/>
          <w:szCs w:val="32"/>
          <w:lang w:eastAsia="zh-CN"/>
        </w:rPr>
        <w:t>开展多种形式监督。</w:t>
      </w:r>
      <w:r>
        <w:rPr>
          <w:rFonts w:hint="eastAsia" w:ascii="仿宋_GB2312" w:eastAsia="仿宋_GB2312"/>
          <w:b w:val="0"/>
          <w:bCs w:val="0"/>
          <w:color w:val="auto"/>
          <w:sz w:val="32"/>
          <w:szCs w:val="32"/>
          <w:lang w:eastAsia="zh-CN"/>
        </w:rPr>
        <w:t>运用信息化手段对婴幼儿照护服务机构的服务行为进行全程监督。畅通投诉举报渠道，接受社会和舆论媒体的监督。各类婴幼儿照护服务机构应当成立家长委员会，事关婴幼儿的重要事项，应当听取家长委员会的意见和建议。（责任部门：各县（区）政府，市市场监督管理局、市应急管理局、市公安局、市卫健委、市教体局）</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val="en-US" w:eastAsia="zh-CN"/>
        </w:rPr>
        <w:t>12.</w:t>
      </w:r>
      <w:r>
        <w:rPr>
          <w:rFonts w:hint="eastAsia" w:ascii="仿宋_GB2312" w:eastAsia="仿宋_GB2312"/>
          <w:b/>
          <w:bCs/>
          <w:color w:val="auto"/>
          <w:sz w:val="32"/>
          <w:szCs w:val="32"/>
          <w:lang w:eastAsia="zh-CN"/>
        </w:rPr>
        <w:t>加强质量评估和动态管理。</w:t>
      </w:r>
      <w:r>
        <w:rPr>
          <w:rFonts w:hint="eastAsia" w:ascii="仿宋_GB2312" w:eastAsia="仿宋_GB2312"/>
          <w:b w:val="0"/>
          <w:bCs w:val="0"/>
          <w:color w:val="auto"/>
          <w:sz w:val="32"/>
          <w:szCs w:val="32"/>
          <w:lang w:eastAsia="zh-CN"/>
        </w:rPr>
        <w:t>建立健全婴幼儿照护服务机构质量评估和信息公开制度。由各级卫生健康部门牵头，联合属地相关职能部门定期对婴幼儿照护服务机构进行检查评估，评估结果定期向社会公布。（责任部门：各县(区)政府，市卫健委、市教体局、市市场监督管理局、市民政局）</w:t>
      </w:r>
    </w:p>
    <w:p>
      <w:pPr>
        <w:keepNext w:val="0"/>
        <w:keepLines w:val="0"/>
        <w:pageBreakBefore w:val="0"/>
        <w:kinsoku/>
        <w:wordWrap/>
        <w:overflowPunct/>
        <w:topLinePunct w:val="0"/>
        <w:bidi w:val="0"/>
        <w:spacing w:line="560" w:lineRule="exact"/>
        <w:ind w:right="0" w:rightChars="0" w:firstLine="660"/>
        <w:jc w:val="both"/>
        <w:textAlignment w:val="auto"/>
        <w:outlineLvl w:val="9"/>
        <w:rPr>
          <w:rFonts w:ascii="楷体_GB2312" w:eastAsia="楷体_GB2312"/>
          <w:color w:val="auto"/>
          <w:sz w:val="32"/>
          <w:szCs w:val="32"/>
        </w:rPr>
      </w:pPr>
      <w:r>
        <w:rPr>
          <w:rFonts w:hint="eastAsia" w:ascii="楷体_GB2312" w:eastAsia="楷体_GB2312"/>
          <w:color w:val="auto"/>
          <w:sz w:val="32"/>
          <w:szCs w:val="32"/>
        </w:rPr>
        <w:t>（四）明确婴幼儿照护服务机构监管责任</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val="en-US" w:eastAsia="zh-CN"/>
        </w:rPr>
        <w:t>13.</w:t>
      </w:r>
      <w:r>
        <w:rPr>
          <w:rFonts w:hint="eastAsia" w:ascii="仿宋_GB2312" w:eastAsia="仿宋_GB2312"/>
          <w:b/>
          <w:bCs/>
          <w:color w:val="auto"/>
          <w:sz w:val="32"/>
          <w:szCs w:val="32"/>
          <w:lang w:eastAsia="zh-CN"/>
        </w:rPr>
        <w:t>落实托育机构主体责任。</w:t>
      </w:r>
      <w:r>
        <w:rPr>
          <w:rFonts w:hint="eastAsia" w:ascii="仿宋_GB2312" w:eastAsia="仿宋_GB2312"/>
          <w:b w:val="0"/>
          <w:bCs w:val="0"/>
          <w:color w:val="auto"/>
          <w:sz w:val="32"/>
          <w:szCs w:val="32"/>
          <w:lang w:eastAsia="zh-CN"/>
        </w:rPr>
        <w:t>各类婴幼儿照护服务机构对婴幼儿的健康和安全负主体责任，要建立健全各类婴幼儿照护服务机构安全管理制度，按要求配备相应的安全设施、器材及安保人员。（责任部门：各县(区)政府，市市场监督管理局、市应急管理局、市公安局、市教体局）</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val="en-US" w:eastAsia="zh-CN"/>
        </w:rPr>
        <w:t>14.压实属地政府部门责任。</w:t>
      </w:r>
      <w:r>
        <w:rPr>
          <w:rFonts w:hint="eastAsia" w:ascii="仿宋_GB2312" w:eastAsia="仿宋_GB2312"/>
          <w:b w:val="0"/>
          <w:bCs w:val="0"/>
          <w:color w:val="auto"/>
          <w:sz w:val="32"/>
          <w:szCs w:val="32"/>
          <w:lang w:eastAsia="zh-CN"/>
        </w:rPr>
        <w:t>按照属地化管理原则，各级政府要建立健全监督检查、安全保障和责任追究制度，确保各项政策措施、规章制度落实到位，对婴幼儿照护服务规范发展和安全监管负主要责任；各相关部门按照各自职责负监管责任，要指导婴幼儿照护机构建立包括人身、食品、消防、卫生保健等方面的安全制度，加强日常监管。加大对婴幼儿照护服务市场违法违规行为的查处力度，严防安全事故发生。对履行职责不到位、发生安全事故的，要严格按照有关法律法规追究相关人员的责任。（责任部门：各县（区）政府，市市场监督管理局、市应急管理局、市公安局、市卫健委、市教体局）</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val="en-US" w:eastAsia="zh-CN"/>
        </w:rPr>
        <w:t>15.</w:t>
      </w:r>
      <w:r>
        <w:rPr>
          <w:rFonts w:hint="eastAsia" w:ascii="仿宋_GB2312" w:eastAsia="仿宋_GB2312"/>
          <w:b/>
          <w:bCs/>
          <w:color w:val="auto"/>
          <w:sz w:val="32"/>
          <w:szCs w:val="32"/>
          <w:lang w:eastAsia="zh-CN"/>
        </w:rPr>
        <w:t>实行行业和职业资格准入制度。</w:t>
      </w:r>
      <w:r>
        <w:rPr>
          <w:rFonts w:hint="eastAsia" w:ascii="仿宋_GB2312" w:eastAsia="仿宋_GB2312"/>
          <w:b w:val="0"/>
          <w:bCs w:val="0"/>
          <w:color w:val="auto"/>
          <w:sz w:val="32"/>
          <w:szCs w:val="32"/>
          <w:lang w:eastAsia="zh-CN"/>
        </w:rPr>
        <w:t>各类婴幼儿照护服务机构要遵守国家和省相关设置标准和管理规范。根据规模配置综合管理、保育照护、卫生保健、安全保卫等工作人员，人员数量符合相关规定。从业人员应符合国家主管部门规定的相关从业条件。将</w:t>
      </w:r>
      <w:r>
        <w:rPr>
          <w:rFonts w:hint="eastAsia" w:ascii="仿宋_GB2312" w:eastAsia="仿宋_GB2312"/>
          <w:b w:val="0"/>
          <w:bCs w:val="0"/>
          <w:color w:val="auto"/>
          <w:sz w:val="32"/>
          <w:szCs w:val="32"/>
          <w:lang w:val="en-US" w:eastAsia="zh-CN"/>
        </w:rPr>
        <w:t>婴幼儿照护服务纳入社会信用体系，由监管部门对其建立</w:t>
      </w:r>
      <w:r>
        <w:rPr>
          <w:rFonts w:hint="eastAsia" w:ascii="仿宋_GB2312" w:eastAsia="仿宋_GB2312"/>
          <w:b w:val="0"/>
          <w:bCs w:val="0"/>
          <w:color w:val="auto"/>
          <w:sz w:val="32"/>
          <w:szCs w:val="32"/>
          <w:lang w:eastAsia="zh-CN"/>
        </w:rPr>
        <w:t>婴幼儿照护服务</w:t>
      </w:r>
      <w:r>
        <w:rPr>
          <w:rFonts w:hint="eastAsia" w:ascii="仿宋_GB2312" w:eastAsia="仿宋_GB2312"/>
          <w:b w:val="0"/>
          <w:bCs w:val="0"/>
          <w:color w:val="auto"/>
          <w:sz w:val="32"/>
          <w:szCs w:val="32"/>
          <w:lang w:val="en-US" w:eastAsia="zh-CN"/>
        </w:rPr>
        <w:t>机构和从业人员“黑名单”制度，并将黑名单归集到市信用信息共享平台，报送信用部门将其在信用门户网站进行公示。</w:t>
      </w:r>
      <w:r>
        <w:rPr>
          <w:rFonts w:hint="eastAsia" w:ascii="仿宋_GB2312" w:eastAsia="仿宋_GB2312"/>
          <w:b w:val="0"/>
          <w:bCs w:val="0"/>
          <w:color w:val="auto"/>
          <w:sz w:val="32"/>
          <w:szCs w:val="32"/>
          <w:lang w:eastAsia="zh-CN"/>
        </w:rPr>
        <w:t>对虐童等行为零容忍，对相关个人和直接管理人员实行终身禁入。（责任部门：各县（区）政府，市卫健委、市营商环境局、市市场监督管理局、市人力资源和社会保障局、市教体局）</w:t>
      </w:r>
    </w:p>
    <w:p>
      <w:pPr>
        <w:keepNext w:val="0"/>
        <w:keepLines w:val="0"/>
        <w:pageBreakBefore w:val="0"/>
        <w:numPr>
          <w:ilvl w:val="0"/>
          <w:numId w:val="1"/>
        </w:numPr>
        <w:kinsoku/>
        <w:wordWrap/>
        <w:overflowPunct/>
        <w:topLinePunct w:val="0"/>
        <w:bidi w:val="0"/>
        <w:spacing w:line="560" w:lineRule="exact"/>
        <w:ind w:left="640" w:leftChars="0" w:right="0" w:rightChars="0" w:firstLine="0" w:firstLineChars="0"/>
        <w:jc w:val="both"/>
        <w:textAlignment w:val="auto"/>
        <w:outlineLvl w:val="9"/>
        <w:rPr>
          <w:rFonts w:hint="eastAsia" w:ascii="楷体_GB2312" w:eastAsia="楷体_GB2312"/>
          <w:color w:val="auto"/>
          <w:sz w:val="32"/>
          <w:szCs w:val="32"/>
        </w:rPr>
      </w:pPr>
      <w:r>
        <w:rPr>
          <w:rFonts w:hint="eastAsia" w:ascii="楷体_GB2312" w:eastAsia="楷体_GB2312"/>
          <w:color w:val="auto"/>
          <w:sz w:val="32"/>
          <w:szCs w:val="32"/>
        </w:rPr>
        <w:t>加强婴幼儿照护服务</w:t>
      </w:r>
      <w:r>
        <w:rPr>
          <w:rFonts w:hint="eastAsia" w:ascii="楷体_GB2312" w:eastAsia="楷体_GB2312"/>
          <w:color w:val="auto"/>
          <w:sz w:val="32"/>
          <w:szCs w:val="32"/>
          <w:lang w:eastAsia="zh-CN"/>
        </w:rPr>
        <w:t>政策</w:t>
      </w:r>
      <w:r>
        <w:rPr>
          <w:rFonts w:hint="eastAsia" w:ascii="楷体_GB2312" w:eastAsia="楷体_GB2312"/>
          <w:color w:val="auto"/>
          <w:sz w:val="32"/>
          <w:szCs w:val="32"/>
        </w:rPr>
        <w:t>支持保障</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val="en-US" w:eastAsia="zh-CN"/>
        </w:rPr>
        <w:t>16.建立用地优先政策支持。</w:t>
      </w:r>
      <w:r>
        <w:rPr>
          <w:rFonts w:hint="eastAsia" w:ascii="仿宋_GB2312" w:eastAsia="仿宋_GB2312"/>
          <w:b w:val="0"/>
          <w:bCs w:val="0"/>
          <w:color w:val="auto"/>
          <w:sz w:val="32"/>
          <w:szCs w:val="32"/>
          <w:lang w:val="en-US" w:eastAsia="zh-CN"/>
        </w:rPr>
        <w:t>将婴幼儿照护服务机构和设施建设用地纳入国土空间规划和年度用地计划并优先予以保障。农用地转用指标、新增用地指标分配要适当向婴幼儿照护服务机构和设施建设用地倾斜</w:t>
      </w:r>
      <w:r>
        <w:rPr>
          <w:rFonts w:hint="eastAsia" w:ascii="仿宋_GB2312" w:eastAsia="仿宋_GB2312"/>
          <w:b w:val="0"/>
          <w:bCs w:val="0"/>
          <w:color w:val="auto"/>
          <w:sz w:val="32"/>
          <w:szCs w:val="32"/>
          <w:lang w:eastAsia="zh-CN"/>
        </w:rPr>
        <w:t>，新建、扩建、改建一批婴幼儿照护服务机构和</w:t>
      </w:r>
      <w:r>
        <w:rPr>
          <w:rFonts w:hint="eastAsia" w:ascii="仿宋_GB2312" w:eastAsia="仿宋_GB2312"/>
          <w:b w:val="0"/>
          <w:bCs w:val="0"/>
          <w:color w:val="auto"/>
          <w:sz w:val="32"/>
          <w:szCs w:val="32"/>
          <w:lang w:val="en-US" w:eastAsia="zh-CN"/>
        </w:rPr>
        <w:t>配套</w:t>
      </w:r>
      <w:r>
        <w:rPr>
          <w:rFonts w:hint="eastAsia" w:ascii="仿宋_GB2312" w:eastAsia="仿宋_GB2312"/>
          <w:b w:val="0"/>
          <w:bCs w:val="0"/>
          <w:color w:val="auto"/>
          <w:sz w:val="32"/>
          <w:szCs w:val="32"/>
          <w:lang w:eastAsia="zh-CN"/>
        </w:rPr>
        <w:t>设施。鼓励利用低效土地或闲置土地建设婴幼儿照护服务机构。</w:t>
      </w:r>
      <w:r>
        <w:rPr>
          <w:rFonts w:hint="eastAsia" w:ascii="仿宋_GB2312" w:eastAsia="仿宋_GB2312"/>
          <w:b w:val="0"/>
          <w:bCs w:val="0"/>
          <w:color w:val="auto"/>
          <w:sz w:val="32"/>
          <w:szCs w:val="32"/>
          <w:lang w:val="en-US" w:eastAsia="zh-CN"/>
        </w:rPr>
        <w:t>对婴幼儿照护服务设施和非营利性婴幼儿照护服务机构建设用地，符合《划拨用地目录》的，可采取划拨方式予以保障。（责任部门：各县（区）政府，市自然资源局）</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eastAsia="zh-CN"/>
        </w:rPr>
        <w:t>1</w:t>
      </w:r>
      <w:r>
        <w:rPr>
          <w:rFonts w:hint="eastAsia" w:ascii="仿宋_GB2312" w:eastAsia="仿宋_GB2312"/>
          <w:b/>
          <w:bCs/>
          <w:color w:val="auto"/>
          <w:sz w:val="32"/>
          <w:szCs w:val="32"/>
          <w:lang w:val="en-US" w:eastAsia="zh-CN"/>
        </w:rPr>
        <w:t>7.</w:t>
      </w:r>
      <w:r>
        <w:rPr>
          <w:rFonts w:hint="eastAsia" w:ascii="仿宋_GB2312" w:eastAsia="仿宋_GB2312"/>
          <w:b/>
          <w:bCs/>
          <w:color w:val="auto"/>
          <w:sz w:val="32"/>
          <w:szCs w:val="32"/>
          <w:lang w:eastAsia="zh-CN"/>
        </w:rPr>
        <w:t>落实优惠政策。</w:t>
      </w:r>
      <w:r>
        <w:rPr>
          <w:rFonts w:hint="eastAsia" w:ascii="仿宋_GB2312" w:eastAsia="仿宋_GB2312"/>
          <w:b w:val="0"/>
          <w:bCs w:val="0"/>
          <w:color w:val="auto"/>
          <w:sz w:val="32"/>
          <w:szCs w:val="32"/>
          <w:lang w:eastAsia="zh-CN"/>
        </w:rPr>
        <w:t>婴幼儿照护服务机构用电、用水、用气实行居民价格。严格执行财政部、税务总局、发展改革委、民政部、商务部、卫生健康委《关于养老、托育、家政等社区家庭服务业税费优惠政策的公告》（财政部公告2019年第76号），落实托育服务机构各项税费减免的优惠政策。协调和争取地方金融机构和金融平台的借款和低息贷款扶持，为婴幼儿照护机构提供资金支持（责任部门：各县（区）政府，市发改委、市财政局、市税务局）</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eastAsia="zh-CN"/>
        </w:rPr>
        <w:t>1</w:t>
      </w:r>
      <w:r>
        <w:rPr>
          <w:rFonts w:hint="eastAsia" w:ascii="仿宋_GB2312" w:eastAsia="仿宋_GB2312"/>
          <w:b/>
          <w:bCs/>
          <w:color w:val="auto"/>
          <w:sz w:val="32"/>
          <w:szCs w:val="32"/>
          <w:lang w:val="en-US" w:eastAsia="zh-CN"/>
        </w:rPr>
        <w:t>8.</w:t>
      </w:r>
      <w:r>
        <w:rPr>
          <w:rFonts w:hint="eastAsia" w:ascii="仿宋_GB2312" w:eastAsia="仿宋_GB2312"/>
          <w:b/>
          <w:bCs/>
          <w:color w:val="auto"/>
          <w:sz w:val="32"/>
          <w:szCs w:val="32"/>
          <w:lang w:eastAsia="zh-CN"/>
        </w:rPr>
        <w:t>支持社会力量发展普惠托育服务。</w:t>
      </w:r>
      <w:r>
        <w:rPr>
          <w:rFonts w:hint="eastAsia" w:ascii="仿宋_GB2312" w:eastAsia="仿宋_GB2312"/>
          <w:b w:val="0"/>
          <w:bCs w:val="0"/>
          <w:color w:val="auto"/>
          <w:sz w:val="32"/>
          <w:szCs w:val="32"/>
          <w:lang w:eastAsia="zh-CN"/>
        </w:rPr>
        <w:t>县（区）政府要根据本地实际，积极组织普惠托育服务专项行动的项目申报，争取中央预算内投资，培育建设一批承担指导功能的示范性托育服务机构。支持一批嵌入式、分布式、连锁化、专业化的社区托育服务设施建设；支持在新建居住区配建、在老城区和已建成居住区新建、改扩建托育服务设施；支持学前教育机构等通过新建、改扩建等方式提供托育服务。鼓励托育服务机构设施与社区服务中心（站）及社区文化、体育、养老设施共建共享。（责任部门：各县（区）政府，市发改委、市卫健委、市教体局、市民政局）</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val="en-US" w:eastAsia="zh-CN"/>
        </w:rPr>
        <w:t>19.</w:t>
      </w:r>
      <w:r>
        <w:rPr>
          <w:rFonts w:hint="eastAsia" w:ascii="仿宋_GB2312" w:eastAsia="仿宋_GB2312"/>
          <w:b/>
          <w:bCs/>
          <w:color w:val="auto"/>
          <w:sz w:val="32"/>
          <w:szCs w:val="32"/>
          <w:lang w:eastAsia="zh-CN"/>
        </w:rPr>
        <w:t>建设专业人才队伍。</w:t>
      </w:r>
      <w:r>
        <w:rPr>
          <w:rFonts w:hint="eastAsia" w:ascii="仿宋_GB2312" w:eastAsia="仿宋_GB2312"/>
          <w:b w:val="0"/>
          <w:bCs w:val="0"/>
          <w:color w:val="auto"/>
          <w:sz w:val="32"/>
          <w:szCs w:val="32"/>
          <w:lang w:eastAsia="zh-CN"/>
        </w:rPr>
        <w:t>高等院校和职业院校（含技工院校）根据需求开设婴幼儿照护相关专业，依据国家培养目标和计划，合理确定招生规模、课程设置和教学内容。将婴幼儿照护服务人员作为急需紧缺人员纳入培训规划，依托婴幼儿照护服务机构、职业院校（含技工院校）、职业培训机构等培训主体开展培训，按规定落实职业培训补贴政策。将职业道德、职业规范、工匠精神、质量意识、法律意识和相关法律法规、消防安全、安全环保和健康卫生、就业指导等内容贯穿职业技能培训全过程，提高婴幼儿照护服务能力和水平。依法保障从业人员合法权益，建设一支品德高尚、富有爱心、敬业奉献、素质优良的婴幼儿照护服务队伍。（责任部门：各县（区）政府，市教体局、市人力资源和社会保障局）</w:t>
      </w:r>
    </w:p>
    <w:p>
      <w:pPr>
        <w:keepNext w:val="0"/>
        <w:keepLines w:val="0"/>
        <w:pageBreakBefore w:val="0"/>
        <w:widowControl/>
        <w:kinsoku/>
        <w:wordWrap/>
        <w:overflowPunct/>
        <w:topLinePunct w:val="0"/>
        <w:bidi w:val="0"/>
        <w:spacing w:line="560" w:lineRule="exact"/>
        <w:ind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val="en-US" w:eastAsia="zh-CN"/>
        </w:rPr>
        <w:t>20.</w:t>
      </w:r>
      <w:r>
        <w:rPr>
          <w:rFonts w:hint="eastAsia" w:ascii="仿宋_GB2312" w:eastAsia="仿宋_GB2312"/>
          <w:b/>
          <w:bCs/>
          <w:color w:val="auto"/>
          <w:sz w:val="32"/>
          <w:szCs w:val="32"/>
          <w:lang w:eastAsia="zh-CN"/>
        </w:rPr>
        <w:t>加强婴幼儿照护服务的信息化支撑。</w:t>
      </w:r>
      <w:r>
        <w:rPr>
          <w:rFonts w:hint="eastAsia" w:ascii="仿宋_GB2312" w:eastAsia="仿宋_GB2312"/>
          <w:b w:val="0"/>
          <w:bCs w:val="0"/>
          <w:color w:val="auto"/>
          <w:sz w:val="32"/>
          <w:szCs w:val="32"/>
          <w:lang w:eastAsia="zh-CN"/>
        </w:rPr>
        <w:t>充分利用互联网、大数据、人工智能等技术资源，结合婴幼儿照护服务实际，推广应用婴幼儿照护服务信息化管理系统。积极探索应用信息化手段，连接婴幼儿照护服务机构和家庭，实现线上线下结合，在优化服务、加强管理、统计监测等方面发挥积极作用。（责任部门：各县（区）政府，市卫健委、市教体局、市人力资源和社会保障局、市民政局）</w:t>
      </w:r>
    </w:p>
    <w:p>
      <w:pPr>
        <w:keepNext w:val="0"/>
        <w:keepLines w:val="0"/>
        <w:pageBreakBefore w:val="0"/>
        <w:kinsoku/>
        <w:wordWrap/>
        <w:overflowPunct/>
        <w:topLinePunct w:val="0"/>
        <w:bidi w:val="0"/>
        <w:spacing w:line="560" w:lineRule="exact"/>
        <w:ind w:right="0" w:rightChars="0" w:firstLine="640" w:firstLineChars="200"/>
        <w:jc w:val="both"/>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、组织实施</w:t>
      </w:r>
    </w:p>
    <w:p>
      <w:pPr>
        <w:keepNext w:val="0"/>
        <w:keepLines w:val="0"/>
        <w:pageBreakBefore w:val="0"/>
        <w:kinsoku/>
        <w:wordWrap/>
        <w:overflowPunct/>
        <w:topLinePunct w:val="0"/>
        <w:bidi w:val="0"/>
        <w:spacing w:line="560" w:lineRule="exact"/>
        <w:ind w:right="0" w:rightChars="0"/>
        <w:jc w:val="both"/>
        <w:textAlignment w:val="auto"/>
        <w:outlineLvl w:val="9"/>
        <w:rPr>
          <w:rFonts w:ascii="仿宋_GB2312" w:eastAsia="仿宋_GB2312"/>
          <w:b/>
          <w:bCs/>
          <w:i/>
          <w:iCs/>
          <w:color w:val="FF0000"/>
          <w:sz w:val="32"/>
          <w:szCs w:val="32"/>
        </w:rPr>
      </w:pPr>
      <w:r>
        <w:rPr>
          <w:rFonts w:hint="eastAsia" w:ascii="仿宋_GB2312" w:eastAsia="仿宋_GB2312"/>
          <w:color w:val="auto"/>
          <w:sz w:val="32"/>
          <w:szCs w:val="32"/>
        </w:rPr>
        <w:t>　</w:t>
      </w:r>
      <w:r>
        <w:rPr>
          <w:rFonts w:hint="eastAsia" w:ascii="楷体_GB2312" w:eastAsia="楷体_GB2312"/>
          <w:color w:val="auto"/>
          <w:sz w:val="32"/>
          <w:szCs w:val="32"/>
        </w:rPr>
        <w:t>　（一）强化组织领导。</w:t>
      </w:r>
      <w:r>
        <w:rPr>
          <w:rFonts w:hint="eastAsia" w:ascii="仿宋_GB2312" w:eastAsia="仿宋_GB2312"/>
          <w:b w:val="0"/>
          <w:bCs w:val="0"/>
          <w:i w:val="0"/>
          <w:iCs w:val="0"/>
          <w:color w:val="auto"/>
          <w:sz w:val="32"/>
          <w:szCs w:val="32"/>
          <w:lang w:eastAsia="zh-CN"/>
        </w:rPr>
        <w:t>各县（区）要切实提高认识，将婴幼儿照护服务作为重要民生工程，纳入经济社会发展相关规</w:t>
      </w:r>
      <w:r>
        <w:rPr>
          <w:rFonts w:hint="eastAsia" w:ascii="仿宋_GB2312" w:eastAsia="仿宋_GB2312"/>
          <w:color w:val="auto"/>
          <w:sz w:val="32"/>
          <w:szCs w:val="32"/>
        </w:rPr>
        <w:t>划。</w:t>
      </w:r>
      <w:r>
        <w:rPr>
          <w:rFonts w:hint="eastAsia" w:ascii="仿宋_GB2312" w:eastAsia="仿宋_GB2312"/>
          <w:b w:val="0"/>
          <w:bCs w:val="0"/>
          <w:i w:val="0"/>
          <w:iCs w:val="0"/>
          <w:color w:val="auto"/>
          <w:sz w:val="32"/>
          <w:szCs w:val="32"/>
          <w:lang w:eastAsia="zh-CN"/>
        </w:rPr>
        <w:t>由市计划生育工作领导小组，召集相关单位</w:t>
      </w:r>
      <w:r>
        <w:rPr>
          <w:rFonts w:hint="eastAsia" w:ascii="仿宋_GB2312" w:eastAsia="仿宋_GB2312"/>
          <w:b w:val="0"/>
          <w:bCs w:val="0"/>
          <w:i w:val="0"/>
          <w:iCs w:val="0"/>
          <w:color w:val="auto"/>
          <w:sz w:val="32"/>
          <w:szCs w:val="32"/>
        </w:rPr>
        <w:t>商议解决重大事项和问题。各县</w:t>
      </w:r>
      <w:r>
        <w:rPr>
          <w:rFonts w:hint="eastAsia" w:ascii="仿宋_GB2312" w:eastAsia="仿宋_GB2312"/>
          <w:b w:val="0"/>
          <w:bCs w:val="0"/>
          <w:i w:val="0"/>
          <w:iCs w:val="0"/>
          <w:color w:val="auto"/>
          <w:sz w:val="32"/>
          <w:szCs w:val="32"/>
          <w:lang w:eastAsia="zh-CN"/>
        </w:rPr>
        <w:t>（</w:t>
      </w:r>
      <w:r>
        <w:rPr>
          <w:rFonts w:hint="eastAsia" w:ascii="仿宋_GB2312" w:eastAsia="仿宋_GB2312"/>
          <w:b w:val="0"/>
          <w:bCs w:val="0"/>
          <w:i w:val="0"/>
          <w:iCs w:val="0"/>
          <w:color w:val="auto"/>
          <w:sz w:val="32"/>
          <w:szCs w:val="32"/>
        </w:rPr>
        <w:t>区</w:t>
      </w:r>
      <w:r>
        <w:rPr>
          <w:rFonts w:hint="eastAsia" w:ascii="仿宋_GB2312" w:eastAsia="仿宋_GB2312"/>
          <w:b w:val="0"/>
          <w:bCs w:val="0"/>
          <w:i w:val="0"/>
          <w:iCs w:val="0"/>
          <w:color w:val="auto"/>
          <w:sz w:val="32"/>
          <w:szCs w:val="32"/>
          <w:lang w:eastAsia="zh-CN"/>
        </w:rPr>
        <w:t>）</w:t>
      </w:r>
      <w:r>
        <w:rPr>
          <w:rFonts w:hint="eastAsia" w:ascii="仿宋_GB2312" w:eastAsia="仿宋_GB2312"/>
          <w:b w:val="0"/>
          <w:bCs w:val="0"/>
          <w:i w:val="0"/>
          <w:iCs w:val="0"/>
          <w:color w:val="auto"/>
          <w:sz w:val="32"/>
          <w:szCs w:val="32"/>
        </w:rPr>
        <w:t>要结合各自实际制定切实可行的实施办法，促进婴幼儿照护服务规范发展。</w:t>
      </w:r>
    </w:p>
    <w:p>
      <w:pPr>
        <w:keepNext w:val="0"/>
        <w:keepLines w:val="0"/>
        <w:pageBreakBefore w:val="0"/>
        <w:kinsoku/>
        <w:wordWrap/>
        <w:overflowPunct/>
        <w:topLinePunct w:val="0"/>
        <w:bidi w:val="0"/>
        <w:spacing w:line="560" w:lineRule="exact"/>
        <w:ind w:right="0" w:rightChars="0"/>
        <w:jc w:val="both"/>
        <w:textAlignment w:val="auto"/>
        <w:outlineLvl w:val="9"/>
        <w:rPr>
          <w:rFonts w:ascii="仿宋_GB2312" w:eastAsia="仿宋_GB2312"/>
          <w:color w:val="auto"/>
          <w:sz w:val="32"/>
          <w:szCs w:val="32"/>
        </w:rPr>
      </w:pPr>
      <w:r>
        <w:rPr>
          <w:rFonts w:hint="eastAsia" w:ascii="楷体_GB2312" w:eastAsia="楷体_GB2312"/>
          <w:color w:val="auto"/>
          <w:sz w:val="32"/>
          <w:szCs w:val="32"/>
          <w:lang w:eastAsia="zh-CN"/>
        </w:rPr>
        <w:t>　　</w:t>
      </w:r>
      <w:r>
        <w:rPr>
          <w:rFonts w:hint="eastAsia" w:ascii="楷体_GB2312" w:eastAsia="楷体_GB2312"/>
          <w:color w:val="auto"/>
          <w:sz w:val="32"/>
          <w:szCs w:val="32"/>
        </w:rPr>
        <w:t>（二）深化部门协同。</w:t>
      </w:r>
      <w:r>
        <w:rPr>
          <w:rFonts w:hint="eastAsia" w:ascii="仿宋_GB2312" w:eastAsia="仿宋_GB2312"/>
          <w:color w:val="auto"/>
          <w:sz w:val="32"/>
          <w:szCs w:val="32"/>
        </w:rPr>
        <w:t>婴幼儿照护服务</w:t>
      </w:r>
      <w:r>
        <w:rPr>
          <w:rFonts w:hint="eastAsia" w:ascii="仿宋_GB2312" w:eastAsia="仿宋_GB2312"/>
          <w:color w:val="auto"/>
          <w:sz w:val="32"/>
          <w:szCs w:val="32"/>
          <w:lang w:eastAsia="zh-CN"/>
        </w:rPr>
        <w:t>发展工作由卫生健康部门牵头</w:t>
      </w:r>
      <w:r>
        <w:rPr>
          <w:rFonts w:hint="eastAsia" w:ascii="仿宋_GB2312" w:eastAsia="仿宋_GB2312"/>
          <w:color w:val="auto"/>
          <w:sz w:val="32"/>
          <w:szCs w:val="32"/>
        </w:rPr>
        <w:t>，根据婴幼儿家庭分布、照护需求和婴幼儿照护服务发展现状等情况，</w:t>
      </w:r>
      <w:r>
        <w:rPr>
          <w:rFonts w:hint="eastAsia" w:ascii="仿宋_GB2312" w:eastAsia="仿宋_GB2312"/>
          <w:color w:val="auto"/>
          <w:sz w:val="32"/>
          <w:szCs w:val="32"/>
          <w:lang w:eastAsia="zh-CN"/>
        </w:rPr>
        <w:t>协调相关部门共同做好</w:t>
      </w:r>
      <w:r>
        <w:rPr>
          <w:rFonts w:hint="eastAsia" w:ascii="仿宋_GB2312" w:eastAsia="仿宋_GB2312"/>
          <w:color w:val="auto"/>
          <w:sz w:val="32"/>
          <w:szCs w:val="32"/>
        </w:rPr>
        <w:t>婴幼儿照护服务</w:t>
      </w:r>
      <w:r>
        <w:rPr>
          <w:rFonts w:hint="eastAsia" w:ascii="仿宋_GB2312" w:eastAsia="仿宋_GB2312"/>
          <w:color w:val="auto"/>
          <w:sz w:val="32"/>
          <w:szCs w:val="32"/>
          <w:lang w:eastAsia="zh-CN"/>
        </w:rPr>
        <w:t>发展工作。发改、教育、公安、民政、财政、人社、自然资源、住房城乡建设、市场监管、税务、应急管理、工会、共青团、妇联、计划生育协会等部门按照职责分工各司其职、各负其责，加强指导、服务、管理、监督和督查检查，</w:t>
      </w:r>
      <w:r>
        <w:rPr>
          <w:rFonts w:hint="eastAsia" w:ascii="仿宋_GB2312" w:eastAsia="仿宋_GB2312"/>
          <w:color w:val="auto"/>
          <w:sz w:val="32"/>
          <w:szCs w:val="32"/>
        </w:rPr>
        <w:t>研究制定并贯彻落实婴幼儿照护服务工作措施，促进婴幼儿照护服务机构标准化建设</w:t>
      </w:r>
      <w:r>
        <w:rPr>
          <w:rFonts w:hint="eastAsia" w:ascii="仿宋_GB2312" w:eastAsia="仿宋_GB2312"/>
          <w:color w:val="auto"/>
          <w:sz w:val="32"/>
          <w:szCs w:val="32"/>
          <w:lang w:eastAsia="zh-CN"/>
        </w:rPr>
        <w:t>，推动</w:t>
      </w:r>
      <w:r>
        <w:rPr>
          <w:rFonts w:hint="eastAsia" w:ascii="仿宋_GB2312" w:eastAsia="仿宋_GB2312"/>
          <w:color w:val="auto"/>
          <w:sz w:val="32"/>
          <w:szCs w:val="32"/>
        </w:rPr>
        <w:t>婴幼儿照护服务</w:t>
      </w:r>
      <w:r>
        <w:rPr>
          <w:rFonts w:hint="eastAsia" w:ascii="仿宋_GB2312" w:eastAsia="仿宋_GB2312"/>
          <w:color w:val="auto"/>
          <w:sz w:val="32"/>
          <w:szCs w:val="32"/>
          <w:lang w:eastAsia="zh-CN"/>
        </w:rPr>
        <w:t>事业健康有序发展</w:t>
      </w:r>
      <w:r>
        <w:rPr>
          <w:rFonts w:hint="eastAsia" w:ascii="仿宋_GB2312" w:eastAsia="仿宋_GB2312"/>
          <w:color w:val="auto"/>
          <w:sz w:val="32"/>
          <w:szCs w:val="32"/>
        </w:rPr>
        <w:t>。</w:t>
      </w:r>
    </w:p>
    <w:p>
      <w:pPr>
        <w:keepNext w:val="0"/>
        <w:keepLines w:val="0"/>
        <w:pageBreakBefore w:val="0"/>
        <w:kinsoku/>
        <w:wordWrap/>
        <w:overflowPunct/>
        <w:topLinePunct w:val="0"/>
        <w:bidi w:val="0"/>
        <w:spacing w:line="560" w:lineRule="exact"/>
        <w:ind w:right="0" w:right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rPr>
        <w:t>　　</w:t>
      </w:r>
      <w:r>
        <w:rPr>
          <w:rFonts w:hint="eastAsia" w:ascii="楷体_GB2312" w:eastAsia="楷体_GB2312"/>
          <w:color w:val="auto"/>
          <w:sz w:val="32"/>
          <w:szCs w:val="32"/>
        </w:rPr>
        <w:t>（三）加强宣传</w:t>
      </w:r>
      <w:r>
        <w:rPr>
          <w:rFonts w:hint="eastAsia" w:ascii="楷体_GB2312" w:eastAsia="楷体_GB2312"/>
          <w:color w:val="auto"/>
          <w:sz w:val="32"/>
          <w:szCs w:val="32"/>
          <w:lang w:eastAsia="zh-CN"/>
        </w:rPr>
        <w:t>倡</w:t>
      </w:r>
      <w:r>
        <w:rPr>
          <w:rFonts w:hint="eastAsia" w:ascii="楷体_GB2312" w:eastAsia="楷体_GB2312"/>
          <w:color w:val="auto"/>
          <w:sz w:val="32"/>
          <w:szCs w:val="32"/>
        </w:rPr>
        <w:t>导。</w:t>
      </w:r>
      <w:r>
        <w:rPr>
          <w:rFonts w:hint="eastAsia" w:ascii="仿宋_GB2312" w:eastAsia="仿宋_GB2312"/>
          <w:color w:val="auto"/>
          <w:sz w:val="32"/>
          <w:szCs w:val="32"/>
          <w:lang w:eastAsia="zh-CN"/>
        </w:rPr>
        <w:t>利用主流媒体、新媒体积极开展婴幼儿照护服务的社会宣传和正面引导，主动接受社会和媒体的监督。发动街道办事处、社区等基层组织通过社区宣传栏、宣传板、海报等途径，提高婴幼儿照护服务的群众认知度，为婴幼儿照护服务发展营造良好的社会环境。</w:t>
      </w:r>
    </w:p>
    <w:p>
      <w:pPr>
        <w:keepNext w:val="0"/>
        <w:keepLines w:val="0"/>
        <w:pageBreakBefore w:val="0"/>
        <w:kinsoku/>
        <w:wordWrap/>
        <w:overflowPunct/>
        <w:topLinePunct w:val="0"/>
        <w:bidi w:val="0"/>
        <w:spacing w:line="560" w:lineRule="exact"/>
        <w:ind w:right="0" w:rightChars="0" w:firstLine="645"/>
        <w:jc w:val="both"/>
        <w:textAlignment w:val="auto"/>
        <w:outlineLvl w:val="9"/>
        <w:rPr>
          <w:rFonts w:ascii="仿宋_GB2312" w:eastAsia="仿宋_GB2312"/>
          <w:color w:val="auto"/>
          <w:sz w:val="32"/>
          <w:szCs w:val="32"/>
        </w:rPr>
      </w:pPr>
      <w:r>
        <w:rPr>
          <w:rFonts w:hint="eastAsia" w:ascii="楷体_GB2312" w:eastAsia="楷体_GB2312"/>
          <w:color w:val="auto"/>
          <w:sz w:val="32"/>
          <w:szCs w:val="32"/>
        </w:rPr>
        <w:t>（四）加强监督考核。</w:t>
      </w:r>
      <w:r>
        <w:rPr>
          <w:rFonts w:hint="eastAsia" w:ascii="仿宋_GB2312" w:eastAsia="仿宋_GB2312"/>
          <w:color w:val="auto"/>
          <w:sz w:val="32"/>
          <w:szCs w:val="32"/>
        </w:rPr>
        <w:t>建立健全业务指导、督促检查、安全保障和责任追究制度。对婴幼儿照护服务机构标准化建设、机构服务质量、安全保障等进行定期考核评估，实行动态管理和质量跟踪，对工作不力或进展缓慢的，予以约谈；对履行职责不到位、发生安全事故的，要严格按照有关法律法规追究相关人员的责任，有效保障婴幼儿照护服务质量。</w:t>
      </w:r>
    </w:p>
    <w:p>
      <w:pPr>
        <w:keepNext w:val="0"/>
        <w:keepLines w:val="0"/>
        <w:pageBreakBefore w:val="0"/>
        <w:kinsoku/>
        <w:wordWrap/>
        <w:overflowPunct/>
        <w:topLinePunct w:val="0"/>
        <w:autoSpaceDE w:val="0"/>
        <w:autoSpaceDN w:val="0"/>
        <w:bidi w:val="0"/>
        <w:adjustRightInd w:val="0"/>
        <w:spacing w:line="560" w:lineRule="exact"/>
        <w:ind w:right="0" w:rightChars="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s="仿宋_GB2312"/>
          <w:color w:val="auto"/>
          <w:kern w:val="0"/>
          <w:sz w:val="32"/>
          <w:szCs w:val="32"/>
        </w:rPr>
        <w:t>本实施方案有效期至</w:t>
      </w:r>
      <w:r>
        <w:rPr>
          <w:rFonts w:ascii="仿宋_GB2312" w:eastAsia="仿宋_GB2312" w:cs="仿宋_GB2312"/>
          <w:color w:val="auto"/>
          <w:kern w:val="0"/>
          <w:sz w:val="32"/>
          <w:szCs w:val="32"/>
        </w:rPr>
        <w:t>2025</w:t>
      </w:r>
      <w:r>
        <w:rPr>
          <w:rFonts w:hint="eastAsia" w:ascii="仿宋_GB2312" w:eastAsia="仿宋_GB2312" w:cs="仿宋_GB2312"/>
          <w:color w:val="auto"/>
          <w:kern w:val="0"/>
          <w:sz w:val="32"/>
          <w:szCs w:val="32"/>
        </w:rPr>
        <w:t>年</w:t>
      </w:r>
      <w:r>
        <w:rPr>
          <w:rFonts w:ascii="仿宋_GB2312" w:eastAsia="仿宋_GB2312" w:cs="仿宋_GB2312"/>
          <w:color w:val="auto"/>
          <w:kern w:val="0"/>
          <w:sz w:val="32"/>
          <w:szCs w:val="32"/>
        </w:rPr>
        <w:t>12</w:t>
      </w:r>
      <w:r>
        <w:rPr>
          <w:rFonts w:hint="eastAsia" w:ascii="仿宋_GB2312" w:eastAsia="仿宋_GB2312" w:cs="仿宋_GB2312"/>
          <w:color w:val="auto"/>
          <w:kern w:val="0"/>
          <w:sz w:val="32"/>
          <w:szCs w:val="32"/>
        </w:rPr>
        <w:t>月31日。</w:t>
      </w:r>
    </w:p>
    <w:p>
      <w:pPr>
        <w:keepNext w:val="0"/>
        <w:keepLines w:val="0"/>
        <w:pageBreakBefore w:val="0"/>
        <w:kinsoku/>
        <w:wordWrap/>
        <w:overflowPunct/>
        <w:topLinePunct w:val="0"/>
        <w:bidi w:val="0"/>
        <w:spacing w:line="560" w:lineRule="exact"/>
        <w:ind w:right="0" w:rightChars="0"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rPr>
        <w:t>附：</w:t>
      </w:r>
      <w:r>
        <w:rPr>
          <w:rFonts w:hint="eastAsia" w:ascii="仿宋_GB2312" w:eastAsia="仿宋_GB2312"/>
          <w:color w:val="auto"/>
          <w:sz w:val="32"/>
          <w:szCs w:val="32"/>
          <w:lang w:eastAsia="zh-CN"/>
        </w:rPr>
        <w:t>促进</w:t>
      </w:r>
      <w:r>
        <w:rPr>
          <w:rFonts w:hint="eastAsia" w:ascii="仿宋_GB2312" w:eastAsia="仿宋_GB2312"/>
          <w:color w:val="auto"/>
          <w:sz w:val="32"/>
          <w:szCs w:val="32"/>
        </w:rPr>
        <w:t>3岁以下婴幼儿照护服务</w:t>
      </w:r>
      <w:r>
        <w:rPr>
          <w:rFonts w:hint="eastAsia" w:ascii="仿宋_GB2312" w:eastAsia="仿宋_GB2312"/>
          <w:color w:val="auto"/>
          <w:sz w:val="32"/>
          <w:szCs w:val="32"/>
          <w:lang w:eastAsia="zh-CN"/>
        </w:rPr>
        <w:t>发展</w:t>
      </w:r>
      <w:r>
        <w:rPr>
          <w:rFonts w:hint="eastAsia" w:ascii="仿宋_GB2312" w:eastAsia="仿宋_GB2312"/>
          <w:color w:val="auto"/>
          <w:sz w:val="32"/>
          <w:szCs w:val="32"/>
        </w:rPr>
        <w:t>工作</w:t>
      </w:r>
      <w:r>
        <w:rPr>
          <w:rFonts w:hint="eastAsia" w:ascii="仿宋_GB2312" w:eastAsia="仿宋_GB2312"/>
          <w:color w:val="auto"/>
          <w:sz w:val="32"/>
          <w:szCs w:val="32"/>
          <w:lang w:eastAsia="zh-CN"/>
        </w:rPr>
        <w:t>部门职责分工</w:t>
      </w:r>
    </w:p>
    <w:p>
      <w:pPr>
        <w:keepNext w:val="0"/>
        <w:keepLines w:val="0"/>
        <w:pageBreakBefore w:val="0"/>
        <w:kinsoku/>
        <w:wordWrap/>
        <w:overflowPunct/>
        <w:topLinePunct w:val="0"/>
        <w:bidi w:val="0"/>
        <w:spacing w:line="560" w:lineRule="exact"/>
        <w:ind w:right="0" w:rightChars="0"/>
        <w:jc w:val="both"/>
        <w:textAlignment w:val="auto"/>
        <w:outlineLvl w:val="9"/>
        <w:rPr>
          <w:rFonts w:hint="eastAsia" w:ascii="仿宋_GB2312" w:eastAsia="仿宋_GB2312"/>
          <w:color w:val="auto"/>
          <w:sz w:val="32"/>
          <w:szCs w:val="32"/>
          <w:lang w:eastAsia="zh-CN"/>
        </w:rPr>
      </w:pPr>
    </w:p>
    <w:p>
      <w:pPr>
        <w:keepNext w:val="0"/>
        <w:keepLines w:val="0"/>
        <w:pageBreakBefore w:val="0"/>
        <w:kinsoku/>
        <w:wordWrap/>
        <w:overflowPunct/>
        <w:topLinePunct w:val="0"/>
        <w:bidi w:val="0"/>
        <w:spacing w:line="560" w:lineRule="exact"/>
        <w:ind w:right="0" w:rightChars="0"/>
        <w:jc w:val="both"/>
        <w:textAlignment w:val="auto"/>
        <w:outlineLvl w:val="9"/>
        <w:rPr>
          <w:rFonts w:hint="eastAsia" w:ascii="仿宋_GB2312" w:eastAsia="仿宋_GB2312"/>
          <w:color w:val="auto"/>
          <w:sz w:val="32"/>
          <w:szCs w:val="32"/>
          <w:lang w:eastAsia="zh-CN"/>
        </w:rPr>
      </w:pPr>
    </w:p>
    <w:p>
      <w:pPr>
        <w:keepNext w:val="0"/>
        <w:keepLines w:val="0"/>
        <w:pageBreakBefore w:val="0"/>
        <w:kinsoku/>
        <w:wordWrap/>
        <w:overflowPunct/>
        <w:topLinePunct w:val="0"/>
        <w:bidi w:val="0"/>
        <w:spacing w:line="560" w:lineRule="exact"/>
        <w:ind w:right="0" w:rightChars="0"/>
        <w:jc w:val="both"/>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p>
    <w:p>
      <w:pPr>
        <w:keepNext w:val="0"/>
        <w:keepLines w:val="0"/>
        <w:pageBreakBefore w:val="0"/>
        <w:widowControl/>
        <w:kinsoku/>
        <w:wordWrap/>
        <w:overflowPunct/>
        <w:topLinePunct w:val="0"/>
        <w:bidi w:val="0"/>
        <w:spacing w:line="560" w:lineRule="exact"/>
        <w:ind w:right="0" w:rightChars="0"/>
        <w:jc w:val="both"/>
        <w:textAlignment w:val="auto"/>
        <w:outlineLvl w:val="9"/>
        <w:rPr>
          <w:rFonts w:ascii="仿宋_GB2312" w:eastAsia="仿宋_GB2312"/>
          <w:color w:val="auto"/>
          <w:sz w:val="32"/>
          <w:szCs w:val="32"/>
        </w:rPr>
      </w:pPr>
      <w:r>
        <w:rPr>
          <w:rFonts w:ascii="黑体" w:hAnsi="黑体" w:eastAsia="黑体"/>
          <w:color w:val="auto"/>
          <w:sz w:val="32"/>
          <w:szCs w:val="32"/>
        </w:rPr>
        <w:br w:type="page"/>
      </w:r>
    </w:p>
    <w:p>
      <w:pPr>
        <w:keepNext w:val="0"/>
        <w:keepLines w:val="0"/>
        <w:pageBreakBefore w:val="0"/>
        <w:kinsoku/>
        <w:wordWrap/>
        <w:overflowPunct/>
        <w:topLinePunct w:val="0"/>
        <w:bidi w:val="0"/>
        <w:spacing w:line="560" w:lineRule="exact"/>
        <w:ind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促进3岁以下婴幼儿照护服务</w:t>
      </w:r>
    </w:p>
    <w:p>
      <w:pPr>
        <w:keepNext w:val="0"/>
        <w:keepLines w:val="0"/>
        <w:pageBreakBefore w:val="0"/>
        <w:kinsoku/>
        <w:wordWrap/>
        <w:overflowPunct/>
        <w:topLinePunct w:val="0"/>
        <w:bidi w:val="0"/>
        <w:spacing w:line="560" w:lineRule="exact"/>
        <w:ind w:right="0" w:rightChars="0"/>
        <w:jc w:val="center"/>
        <w:textAlignment w:val="auto"/>
        <w:outlineLvl w:val="9"/>
        <w:rPr>
          <w:rFonts w:ascii="仿宋_GB2312" w:eastAsia="仿宋_GB2312"/>
          <w:color w:val="auto"/>
          <w:sz w:val="32"/>
          <w:szCs w:val="32"/>
        </w:rPr>
      </w:pPr>
      <w:r>
        <w:rPr>
          <w:rFonts w:hint="eastAsia" w:ascii="方正小标宋简体" w:eastAsia="方正小标宋简体"/>
          <w:sz w:val="44"/>
          <w:szCs w:val="44"/>
        </w:rPr>
        <w:t>发展工作部门职责分工</w:t>
      </w:r>
    </w:p>
    <w:p>
      <w:pPr>
        <w:keepNext w:val="0"/>
        <w:keepLines w:val="0"/>
        <w:pageBreakBefore w:val="0"/>
        <w:kinsoku/>
        <w:wordWrap/>
        <w:overflowPunct/>
        <w:topLinePunct w:val="0"/>
        <w:bidi w:val="0"/>
        <w:spacing w:line="560" w:lineRule="exact"/>
        <w:ind w:right="0" w:rightChars="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　　</w:t>
      </w:r>
    </w:p>
    <w:p>
      <w:pPr>
        <w:keepNext w:val="0"/>
        <w:keepLines w:val="0"/>
        <w:pageBreakBefore w:val="0"/>
        <w:kinsoku/>
        <w:wordWrap/>
        <w:overflowPunct/>
        <w:topLinePunct w:val="0"/>
        <w:bidi w:val="0"/>
        <w:spacing w:line="560" w:lineRule="exact"/>
        <w:ind w:right="0" w:rightChars="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lang w:eastAsia="zh-CN"/>
        </w:rPr>
        <w:t>一、市委编办</w:t>
      </w:r>
      <w:r>
        <w:rPr>
          <w:rFonts w:hint="eastAsia" w:ascii="仿宋_GB2312" w:eastAsia="仿宋_GB2312"/>
          <w:color w:val="auto"/>
          <w:sz w:val="32"/>
          <w:szCs w:val="32"/>
        </w:rPr>
        <w:t>：负责权限内非营利性婴幼儿照护服务机构法人的注册登记。</w:t>
      </w:r>
    </w:p>
    <w:p>
      <w:pPr>
        <w:keepNext w:val="0"/>
        <w:keepLines w:val="0"/>
        <w:pageBreakBefore w:val="0"/>
        <w:kinsoku/>
        <w:wordWrap/>
        <w:overflowPunct/>
        <w:topLinePunct w:val="0"/>
        <w:bidi w:val="0"/>
        <w:spacing w:line="560" w:lineRule="exact"/>
        <w:ind w:right="0" w:rightChars="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二、市发改委</w:t>
      </w:r>
      <w:r>
        <w:rPr>
          <w:rFonts w:hint="eastAsia" w:ascii="仿宋_GB2312" w:eastAsia="仿宋_GB2312"/>
          <w:color w:val="auto"/>
          <w:sz w:val="32"/>
          <w:szCs w:val="32"/>
        </w:rPr>
        <w:t>：负责将婴幼儿照护服务纳入经济社会发展相关规划。</w:t>
      </w:r>
    </w:p>
    <w:p>
      <w:pPr>
        <w:keepNext w:val="0"/>
        <w:keepLines w:val="0"/>
        <w:pageBreakBefore w:val="0"/>
        <w:kinsoku/>
        <w:wordWrap/>
        <w:overflowPunct/>
        <w:topLinePunct w:val="0"/>
        <w:bidi w:val="0"/>
        <w:spacing w:line="560" w:lineRule="exact"/>
        <w:ind w:right="0" w:rightChars="0"/>
        <w:jc w:val="both"/>
        <w:textAlignment w:val="auto"/>
        <w:outlineLvl w:val="9"/>
        <w:rPr>
          <w:rFonts w:hint="eastAsia" w:ascii="仿宋_GB2312" w:eastAsia="仿宋_GB2312"/>
          <w:b/>
          <w:bCs/>
          <w:i/>
          <w:iCs/>
          <w:strike/>
          <w:dstrike w:val="0"/>
          <w:color w:val="FF0000"/>
          <w:sz w:val="32"/>
          <w:szCs w:val="32"/>
          <w:lang w:eastAsia="zh-CN"/>
        </w:rPr>
      </w:pPr>
      <w:r>
        <w:rPr>
          <w:rFonts w:hint="eastAsia" w:ascii="仿宋_GB2312" w:eastAsia="仿宋_GB2312"/>
          <w:color w:val="auto"/>
          <w:sz w:val="32"/>
          <w:szCs w:val="32"/>
        </w:rPr>
        <w:t>　　</w:t>
      </w:r>
      <w:r>
        <w:rPr>
          <w:rFonts w:hint="eastAsia" w:ascii="仿宋_GB2312" w:eastAsia="仿宋_GB2312"/>
          <w:b w:val="0"/>
          <w:bCs w:val="0"/>
          <w:i w:val="0"/>
          <w:iCs w:val="0"/>
          <w:color w:val="auto"/>
          <w:sz w:val="32"/>
          <w:szCs w:val="32"/>
          <w:lang w:eastAsia="zh-CN"/>
        </w:rPr>
        <w:t>三、市教体局</w:t>
      </w:r>
      <w:r>
        <w:rPr>
          <w:rFonts w:hint="eastAsia" w:ascii="仿宋_GB2312" w:eastAsia="仿宋_GB2312"/>
          <w:b w:val="0"/>
          <w:bCs w:val="0"/>
          <w:i w:val="0"/>
          <w:iCs w:val="0"/>
          <w:color w:val="auto"/>
          <w:sz w:val="32"/>
          <w:szCs w:val="32"/>
        </w:rPr>
        <w:t>：负责各类婴幼儿照护服务人才培养</w:t>
      </w:r>
      <w:r>
        <w:rPr>
          <w:rFonts w:hint="eastAsia" w:ascii="仿宋_GB2312" w:eastAsia="仿宋_GB2312"/>
          <w:b w:val="0"/>
          <w:bCs w:val="0"/>
          <w:i w:val="0"/>
          <w:iCs w:val="0"/>
          <w:color w:val="auto"/>
          <w:sz w:val="32"/>
          <w:szCs w:val="32"/>
          <w:lang w:eastAsia="zh-CN"/>
        </w:rPr>
        <w:t>。</w:t>
      </w:r>
    </w:p>
    <w:p>
      <w:pPr>
        <w:keepNext w:val="0"/>
        <w:keepLines w:val="0"/>
        <w:pageBreakBefore w:val="0"/>
        <w:kinsoku/>
        <w:wordWrap/>
        <w:overflowPunct/>
        <w:topLinePunct w:val="0"/>
        <w:bidi w:val="0"/>
        <w:spacing w:line="560" w:lineRule="exact"/>
        <w:ind w:right="0" w:rightChars="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四、市公安局</w:t>
      </w:r>
      <w:r>
        <w:rPr>
          <w:rFonts w:hint="eastAsia" w:ascii="仿宋_GB2312" w:eastAsia="仿宋_GB2312"/>
          <w:color w:val="auto"/>
          <w:sz w:val="32"/>
          <w:szCs w:val="32"/>
        </w:rPr>
        <w:t>：负责监督指导各类婴幼儿照护服务机构开展安全防范。</w:t>
      </w:r>
    </w:p>
    <w:p>
      <w:pPr>
        <w:keepNext w:val="0"/>
        <w:keepLines w:val="0"/>
        <w:pageBreakBefore w:val="0"/>
        <w:kinsoku/>
        <w:wordWrap/>
        <w:overflowPunct/>
        <w:topLinePunct w:val="0"/>
        <w:bidi w:val="0"/>
        <w:spacing w:line="560" w:lineRule="exact"/>
        <w:ind w:right="0" w:rightChars="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五、市民政局</w:t>
      </w:r>
      <w:r>
        <w:rPr>
          <w:rFonts w:hint="eastAsia" w:ascii="仿宋_GB2312" w:eastAsia="仿宋_GB2312"/>
          <w:color w:val="auto"/>
          <w:sz w:val="32"/>
          <w:szCs w:val="32"/>
        </w:rPr>
        <w:t>：负责权限内非营利性婴幼儿照护服务机构法人的注册登记，推动社区建设与社区治理，为社区婴幼儿照护服务创造条件。</w:t>
      </w:r>
    </w:p>
    <w:p>
      <w:pPr>
        <w:keepNext w:val="0"/>
        <w:keepLines w:val="0"/>
        <w:pageBreakBefore w:val="0"/>
        <w:kinsoku/>
        <w:wordWrap/>
        <w:overflowPunct/>
        <w:topLinePunct w:val="0"/>
        <w:bidi w:val="0"/>
        <w:spacing w:line="560" w:lineRule="exact"/>
        <w:ind w:right="0" w:rightChars="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六、市财政局</w:t>
      </w:r>
      <w:r>
        <w:rPr>
          <w:rFonts w:hint="eastAsia" w:ascii="仿宋_GB2312" w:eastAsia="仿宋_GB2312"/>
          <w:color w:val="auto"/>
          <w:sz w:val="32"/>
          <w:szCs w:val="32"/>
        </w:rPr>
        <w:t>：负责利用现有资金和政策渠道，对婴幼儿照护服务行业发展予以支持。</w:t>
      </w:r>
    </w:p>
    <w:p>
      <w:pPr>
        <w:keepNext w:val="0"/>
        <w:keepLines w:val="0"/>
        <w:pageBreakBefore w:val="0"/>
        <w:kinsoku/>
        <w:wordWrap/>
        <w:overflowPunct/>
        <w:topLinePunct w:val="0"/>
        <w:bidi w:val="0"/>
        <w:spacing w:line="560" w:lineRule="exact"/>
        <w:ind w:right="0" w:rightChars="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七、市人社局</w:t>
      </w:r>
      <w:r>
        <w:rPr>
          <w:rFonts w:hint="eastAsia" w:ascii="仿宋_GB2312" w:eastAsia="仿宋_GB2312"/>
          <w:color w:val="auto"/>
          <w:sz w:val="32"/>
          <w:szCs w:val="32"/>
        </w:rPr>
        <w:t>：负责对婴幼儿照护服务从业人员开展职业技能培训，按规定予以职业资格认定，依法保障从业人员各项劳动保障权益。</w:t>
      </w:r>
    </w:p>
    <w:p>
      <w:pPr>
        <w:keepNext w:val="0"/>
        <w:keepLines w:val="0"/>
        <w:pageBreakBefore w:val="0"/>
        <w:kinsoku/>
        <w:wordWrap/>
        <w:overflowPunct/>
        <w:topLinePunct w:val="0"/>
        <w:bidi w:val="0"/>
        <w:spacing w:line="560" w:lineRule="exact"/>
        <w:ind w:right="0" w:rightChars="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八、市自然资源局</w:t>
      </w:r>
      <w:r>
        <w:rPr>
          <w:rFonts w:hint="eastAsia" w:ascii="仿宋_GB2312" w:eastAsia="仿宋_GB2312"/>
          <w:color w:val="auto"/>
          <w:sz w:val="32"/>
          <w:szCs w:val="32"/>
        </w:rPr>
        <w:t>：负责优先保障婴幼儿照护服务机构和设施建设的土地供应,做好相关规划编制和审批。</w:t>
      </w:r>
    </w:p>
    <w:p>
      <w:pPr>
        <w:keepNext w:val="0"/>
        <w:keepLines w:val="0"/>
        <w:pageBreakBefore w:val="0"/>
        <w:kinsoku/>
        <w:wordWrap/>
        <w:overflowPunct/>
        <w:topLinePunct w:val="0"/>
        <w:bidi w:val="0"/>
        <w:spacing w:line="560" w:lineRule="exact"/>
        <w:ind w:right="0" w:rightChars="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九、市住建局</w:t>
      </w:r>
      <w:r>
        <w:rPr>
          <w:rFonts w:hint="eastAsia" w:ascii="仿宋_GB2312" w:eastAsia="仿宋_GB2312"/>
          <w:color w:val="auto"/>
          <w:sz w:val="32"/>
          <w:szCs w:val="32"/>
        </w:rPr>
        <w:t>：负责婴幼儿照护服务机构和设施建设的监督管理，认真执行相关工程建设的规范和标准。</w:t>
      </w:r>
    </w:p>
    <w:p>
      <w:pPr>
        <w:keepNext w:val="0"/>
        <w:keepLines w:val="0"/>
        <w:pageBreakBefore w:val="0"/>
        <w:kinsoku/>
        <w:wordWrap/>
        <w:overflowPunct/>
        <w:topLinePunct w:val="0"/>
        <w:bidi w:val="0"/>
        <w:spacing w:line="560" w:lineRule="exact"/>
        <w:ind w:right="0" w:rightChars="0"/>
        <w:jc w:val="both"/>
        <w:textAlignment w:val="auto"/>
        <w:outlineLvl w:val="9"/>
        <w:rPr>
          <w:rFonts w:hint="eastAsia" w:ascii="仿宋_GB2312" w:eastAsia="仿宋_GB2312"/>
          <w:b/>
          <w:bCs/>
          <w:i/>
          <w:iCs/>
          <w:color w:val="FF0000"/>
          <w:sz w:val="32"/>
          <w:szCs w:val="32"/>
          <w:lang w:val="en-US" w:eastAsia="zh-CN"/>
        </w:rPr>
      </w:pPr>
      <w:r>
        <w:rPr>
          <w:rFonts w:hint="eastAsia" w:ascii="仿宋_GB2312" w:eastAsia="仿宋_GB2312"/>
          <w:color w:val="auto"/>
          <w:sz w:val="32"/>
          <w:szCs w:val="32"/>
        </w:rPr>
        <w:t>　　</w:t>
      </w:r>
      <w:r>
        <w:rPr>
          <w:rFonts w:hint="eastAsia" w:ascii="仿宋_GB2312" w:eastAsia="仿宋_GB2312"/>
          <w:color w:val="auto"/>
          <w:sz w:val="32"/>
          <w:szCs w:val="32"/>
          <w:lang w:eastAsia="zh-CN"/>
        </w:rPr>
        <w:t>十、市</w:t>
      </w:r>
      <w:r>
        <w:rPr>
          <w:rFonts w:hint="eastAsia" w:ascii="仿宋_GB2312" w:eastAsia="仿宋_GB2312"/>
          <w:color w:val="auto"/>
          <w:sz w:val="32"/>
          <w:szCs w:val="32"/>
        </w:rPr>
        <w:t>卫健</w:t>
      </w:r>
      <w:r>
        <w:rPr>
          <w:rFonts w:hint="eastAsia" w:ascii="仿宋_GB2312" w:eastAsia="仿宋_GB2312"/>
          <w:color w:val="auto"/>
          <w:sz w:val="32"/>
          <w:szCs w:val="32"/>
          <w:lang w:eastAsia="zh-CN"/>
        </w:rPr>
        <w:t>委</w:t>
      </w:r>
      <w:r>
        <w:rPr>
          <w:rFonts w:hint="eastAsia" w:ascii="仿宋_GB2312" w:eastAsia="仿宋_GB2312"/>
          <w:color w:val="auto"/>
          <w:sz w:val="32"/>
          <w:szCs w:val="32"/>
        </w:rPr>
        <w:t>：负责组织制定婴幼儿照护服务的政策规范，协调相关部门做好对婴幼儿照护服务机构的监督管理，负责婴幼儿照护卫生保健和婴幼儿早期发展的业务指导。</w:t>
      </w:r>
    </w:p>
    <w:p>
      <w:pPr>
        <w:keepNext w:val="0"/>
        <w:keepLines w:val="0"/>
        <w:pageBreakBefore w:val="0"/>
        <w:kinsoku/>
        <w:wordWrap/>
        <w:overflowPunct/>
        <w:topLinePunct w:val="0"/>
        <w:bidi w:val="0"/>
        <w:spacing w:line="560" w:lineRule="exact"/>
        <w:ind w:right="0" w:rightChars="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lang w:eastAsia="zh-CN"/>
        </w:rPr>
        <w:t>十一、市应急管理局</w:t>
      </w:r>
      <w:r>
        <w:rPr>
          <w:rFonts w:hint="eastAsia" w:ascii="仿宋_GB2312" w:eastAsia="仿宋_GB2312"/>
          <w:color w:val="auto"/>
          <w:sz w:val="32"/>
          <w:szCs w:val="32"/>
        </w:rPr>
        <w:t>：负责依法开展各类婴幼儿照护服务场所</w:t>
      </w:r>
      <w:r>
        <w:rPr>
          <w:rFonts w:hint="eastAsia" w:ascii="仿宋_GB2312" w:eastAsia="仿宋_GB2312"/>
          <w:color w:val="auto"/>
          <w:sz w:val="32"/>
          <w:szCs w:val="32"/>
          <w:lang w:eastAsia="zh-CN"/>
        </w:rPr>
        <w:t>的</w:t>
      </w:r>
      <w:r>
        <w:rPr>
          <w:rFonts w:hint="eastAsia" w:ascii="仿宋_GB2312" w:eastAsia="仿宋_GB2312"/>
          <w:b w:val="0"/>
          <w:bCs w:val="0"/>
          <w:i w:val="0"/>
          <w:iCs w:val="0"/>
          <w:color w:val="auto"/>
          <w:sz w:val="32"/>
          <w:szCs w:val="32"/>
          <w:lang w:val="en-US" w:eastAsia="zh-CN"/>
        </w:rPr>
        <w:t>消防监督检查</w:t>
      </w:r>
      <w:r>
        <w:rPr>
          <w:rFonts w:hint="eastAsia" w:ascii="仿宋_GB2312" w:eastAsia="仿宋_GB2312"/>
          <w:color w:val="auto"/>
          <w:sz w:val="32"/>
          <w:szCs w:val="32"/>
        </w:rPr>
        <w:t>工作。</w:t>
      </w:r>
    </w:p>
    <w:p>
      <w:pPr>
        <w:keepNext w:val="0"/>
        <w:keepLines w:val="0"/>
        <w:pageBreakBefore w:val="0"/>
        <w:kinsoku/>
        <w:wordWrap/>
        <w:overflowPunct/>
        <w:topLinePunct w:val="0"/>
        <w:bidi w:val="0"/>
        <w:spacing w:line="560" w:lineRule="exact"/>
        <w:ind w:right="0" w:rightChars="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十二、市营商环境局</w:t>
      </w:r>
      <w:r>
        <w:rPr>
          <w:rFonts w:hint="eastAsia" w:ascii="仿宋_GB2312" w:eastAsia="仿宋_GB2312"/>
          <w:color w:val="auto"/>
          <w:sz w:val="32"/>
          <w:szCs w:val="32"/>
        </w:rPr>
        <w:t>：负责牵头将婴幼儿照护服务纳入社会信用体系，</w:t>
      </w:r>
      <w:r>
        <w:rPr>
          <w:rFonts w:hint="eastAsia" w:ascii="仿宋_GB2312" w:eastAsia="仿宋_GB2312"/>
          <w:color w:val="auto"/>
          <w:sz w:val="32"/>
          <w:szCs w:val="32"/>
          <w:lang w:eastAsia="zh-CN"/>
        </w:rPr>
        <w:t>各监管部门</w:t>
      </w:r>
      <w:r>
        <w:rPr>
          <w:rFonts w:hint="eastAsia" w:ascii="仿宋_GB2312" w:eastAsia="仿宋_GB2312"/>
          <w:color w:val="auto"/>
          <w:sz w:val="32"/>
          <w:szCs w:val="32"/>
        </w:rPr>
        <w:t>依法依规收集、公示婴幼儿照护服务机构和从业人员的失信信息。</w:t>
      </w:r>
    </w:p>
    <w:p>
      <w:pPr>
        <w:keepNext w:val="0"/>
        <w:keepLines w:val="0"/>
        <w:pageBreakBefore w:val="0"/>
        <w:kinsoku/>
        <w:wordWrap/>
        <w:overflowPunct/>
        <w:topLinePunct w:val="0"/>
        <w:bidi w:val="0"/>
        <w:spacing w:line="560" w:lineRule="exact"/>
        <w:ind w:right="0" w:rightChars="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十三</w:t>
      </w:r>
      <w:r>
        <w:rPr>
          <w:rFonts w:hint="eastAsia" w:ascii="仿宋_GB2312" w:eastAsia="仿宋_GB2312"/>
          <w:color w:val="0000FF"/>
          <w:sz w:val="32"/>
          <w:szCs w:val="32"/>
          <w:lang w:eastAsia="zh-CN"/>
        </w:rPr>
        <w:t>、</w:t>
      </w:r>
      <w:r>
        <w:rPr>
          <w:rFonts w:hint="eastAsia" w:ascii="仿宋_GB2312" w:eastAsia="仿宋_GB2312"/>
          <w:b w:val="0"/>
          <w:bCs w:val="0"/>
          <w:color w:val="auto"/>
          <w:sz w:val="32"/>
          <w:szCs w:val="32"/>
          <w:lang w:eastAsia="zh-CN"/>
        </w:rPr>
        <w:t>市税务局</w:t>
      </w:r>
      <w:r>
        <w:rPr>
          <w:rFonts w:hint="eastAsia" w:ascii="仿宋_GB2312" w:eastAsia="仿宋_GB2312"/>
          <w:color w:val="auto"/>
          <w:sz w:val="32"/>
          <w:szCs w:val="32"/>
        </w:rPr>
        <w:t>：负责贯彻落实有关支持婴幼儿照护服务发展的税收优惠政策。</w:t>
      </w:r>
    </w:p>
    <w:p>
      <w:pPr>
        <w:keepNext w:val="0"/>
        <w:keepLines w:val="0"/>
        <w:pageBreakBefore w:val="0"/>
        <w:kinsoku/>
        <w:wordWrap/>
        <w:overflowPunct/>
        <w:topLinePunct w:val="0"/>
        <w:bidi w:val="0"/>
        <w:spacing w:line="560" w:lineRule="exact"/>
        <w:ind w:right="0" w:rightChars="0"/>
        <w:jc w:val="both"/>
        <w:textAlignment w:val="auto"/>
        <w:outlineLvl w:val="9"/>
        <w:rPr>
          <w:rFonts w:hint="eastAsia" w:ascii="仿宋_GB2312" w:eastAsia="仿宋_GB2312"/>
          <w:b/>
          <w:bCs/>
          <w:i/>
          <w:iCs/>
          <w:color w:val="FF0000"/>
          <w:sz w:val="32"/>
          <w:szCs w:val="32"/>
          <w:lang w:eastAsia="zh-CN"/>
        </w:rPr>
      </w:pPr>
      <w:r>
        <w:rPr>
          <w:rFonts w:hint="eastAsia" w:ascii="仿宋_GB2312" w:eastAsia="仿宋_GB2312"/>
          <w:color w:val="auto"/>
          <w:sz w:val="32"/>
          <w:szCs w:val="32"/>
        </w:rPr>
        <w:t>　　</w:t>
      </w:r>
      <w:r>
        <w:rPr>
          <w:rFonts w:hint="eastAsia" w:ascii="仿宋_GB2312" w:eastAsia="仿宋_GB2312"/>
          <w:color w:val="auto"/>
          <w:sz w:val="32"/>
          <w:szCs w:val="32"/>
          <w:lang w:eastAsia="zh-CN"/>
        </w:rPr>
        <w:t>十四、</w:t>
      </w:r>
      <w:r>
        <w:rPr>
          <w:rFonts w:hint="eastAsia" w:ascii="仿宋_GB2312" w:eastAsia="仿宋_GB2312"/>
          <w:color w:val="auto"/>
          <w:sz w:val="32"/>
          <w:szCs w:val="32"/>
        </w:rPr>
        <w:t>市</w:t>
      </w:r>
      <w:r>
        <w:rPr>
          <w:rFonts w:hint="eastAsia" w:ascii="仿宋_GB2312" w:eastAsia="仿宋_GB2312"/>
          <w:color w:val="auto"/>
          <w:sz w:val="32"/>
          <w:szCs w:val="32"/>
          <w:lang w:eastAsia="zh-CN"/>
        </w:rPr>
        <w:t>市</w:t>
      </w:r>
      <w:r>
        <w:rPr>
          <w:rFonts w:hint="eastAsia" w:ascii="仿宋_GB2312" w:eastAsia="仿宋_GB2312"/>
          <w:color w:val="auto"/>
          <w:sz w:val="32"/>
          <w:szCs w:val="32"/>
        </w:rPr>
        <w:t>场</w:t>
      </w:r>
      <w:r>
        <w:rPr>
          <w:rFonts w:hint="eastAsia" w:ascii="仿宋_GB2312" w:eastAsia="仿宋_GB2312"/>
          <w:color w:val="auto"/>
          <w:sz w:val="32"/>
          <w:szCs w:val="32"/>
          <w:lang w:eastAsia="zh-CN"/>
        </w:rPr>
        <w:t>监督管理局</w:t>
      </w:r>
      <w:r>
        <w:rPr>
          <w:rFonts w:hint="eastAsia" w:ascii="仿宋_GB2312" w:eastAsia="仿宋_GB2312"/>
          <w:color w:val="auto"/>
          <w:sz w:val="32"/>
          <w:szCs w:val="32"/>
        </w:rPr>
        <w:t>：负责营利性婴幼儿照护服务机构法人的注册登记，对各类婴幼儿照护服务机构的饮食用药安全进行监管。</w:t>
      </w:r>
    </w:p>
    <w:p>
      <w:pPr>
        <w:keepNext w:val="0"/>
        <w:keepLines w:val="0"/>
        <w:pageBreakBefore w:val="0"/>
        <w:kinsoku/>
        <w:wordWrap/>
        <w:overflowPunct/>
        <w:topLinePunct w:val="0"/>
        <w:bidi w:val="0"/>
        <w:spacing w:line="560" w:lineRule="exact"/>
        <w:ind w:right="0" w:rightChars="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lang w:eastAsia="zh-CN"/>
        </w:rPr>
        <w:t>十五、市委</w:t>
      </w:r>
      <w:r>
        <w:rPr>
          <w:rFonts w:hint="eastAsia" w:ascii="仿宋_GB2312" w:eastAsia="仿宋_GB2312"/>
          <w:color w:val="auto"/>
          <w:sz w:val="32"/>
          <w:szCs w:val="32"/>
        </w:rPr>
        <w:t>宣传部：负责指导媒体宣传相关政策，积极稳妥开展舆论监督。</w:t>
      </w:r>
    </w:p>
    <w:p>
      <w:pPr>
        <w:keepNext w:val="0"/>
        <w:keepLines w:val="0"/>
        <w:pageBreakBefore w:val="0"/>
        <w:kinsoku/>
        <w:wordWrap/>
        <w:overflowPunct/>
        <w:topLinePunct w:val="0"/>
        <w:bidi w:val="0"/>
        <w:spacing w:line="560" w:lineRule="exact"/>
        <w:ind w:right="0" w:rightChars="0" w:firstLine="645"/>
        <w:jc w:val="both"/>
        <w:textAlignment w:val="auto"/>
        <w:outlineLvl w:val="9"/>
        <w:rPr>
          <w:rFonts w:ascii="仿宋_GB2312" w:eastAsia="仿宋_GB2312"/>
          <w:color w:val="auto"/>
          <w:sz w:val="32"/>
          <w:szCs w:val="32"/>
        </w:rPr>
      </w:pPr>
      <w:r>
        <w:rPr>
          <w:rFonts w:hint="eastAsia" w:ascii="仿宋_GB2312" w:eastAsia="仿宋_GB2312"/>
          <w:b w:val="0"/>
          <w:bCs w:val="0"/>
          <w:i w:val="0"/>
          <w:iCs w:val="0"/>
          <w:color w:val="auto"/>
          <w:sz w:val="32"/>
          <w:szCs w:val="32"/>
          <w:lang w:eastAsia="zh-CN"/>
        </w:rPr>
        <w:t>十六、</w:t>
      </w:r>
      <w:r>
        <w:rPr>
          <w:rFonts w:hint="eastAsia" w:ascii="仿宋_GB2312" w:eastAsia="仿宋_GB2312"/>
          <w:color w:val="auto"/>
          <w:sz w:val="32"/>
          <w:szCs w:val="32"/>
          <w:lang w:eastAsia="zh-CN"/>
        </w:rPr>
        <w:t>市总</w:t>
      </w:r>
      <w:r>
        <w:rPr>
          <w:rFonts w:hint="eastAsia" w:ascii="仿宋_GB2312" w:eastAsia="仿宋_GB2312"/>
          <w:color w:val="auto"/>
          <w:sz w:val="32"/>
          <w:szCs w:val="32"/>
        </w:rPr>
        <w:t>工会：负责推动用人单位为职工提供福利性婴幼儿照护服务。</w:t>
      </w:r>
    </w:p>
    <w:p>
      <w:pPr>
        <w:keepNext w:val="0"/>
        <w:keepLines w:val="0"/>
        <w:pageBreakBefore w:val="0"/>
        <w:kinsoku/>
        <w:wordWrap/>
        <w:overflowPunct/>
        <w:topLinePunct w:val="0"/>
        <w:bidi w:val="0"/>
        <w:spacing w:line="560" w:lineRule="exact"/>
        <w:ind w:right="0" w:rightChars="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十七、团市委</w:t>
      </w:r>
      <w:r>
        <w:rPr>
          <w:rFonts w:hint="eastAsia" w:ascii="仿宋_GB2312" w:eastAsia="仿宋_GB2312"/>
          <w:color w:val="auto"/>
          <w:sz w:val="32"/>
          <w:szCs w:val="32"/>
        </w:rPr>
        <w:t>：负责针对青年开展婴幼儿照护相关的宣传教育。</w:t>
      </w:r>
    </w:p>
    <w:p>
      <w:pPr>
        <w:keepNext w:val="0"/>
        <w:keepLines w:val="0"/>
        <w:pageBreakBefore w:val="0"/>
        <w:kinsoku/>
        <w:wordWrap/>
        <w:overflowPunct/>
        <w:topLinePunct w:val="0"/>
        <w:bidi w:val="0"/>
        <w:spacing w:line="560" w:lineRule="exact"/>
        <w:ind w:right="0" w:rightChars="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十八、市</w:t>
      </w:r>
      <w:r>
        <w:rPr>
          <w:rFonts w:hint="eastAsia" w:ascii="仿宋_GB2312" w:eastAsia="仿宋_GB2312"/>
          <w:color w:val="auto"/>
          <w:sz w:val="32"/>
          <w:szCs w:val="32"/>
        </w:rPr>
        <w:t>妇联：负责参与为家庭提供科学育儿指导服务。</w:t>
      </w:r>
    </w:p>
    <w:p>
      <w:pPr>
        <w:keepNext w:val="0"/>
        <w:keepLines w:val="0"/>
        <w:pageBreakBefore w:val="0"/>
        <w:kinsoku/>
        <w:wordWrap/>
        <w:overflowPunct/>
        <w:topLinePunct w:val="0"/>
        <w:bidi w:val="0"/>
        <w:spacing w:line="560" w:lineRule="exact"/>
        <w:ind w:right="0" w:rightChars="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lang w:eastAsia="zh-CN"/>
        </w:rPr>
        <w:t>十九、市</w:t>
      </w:r>
      <w:r>
        <w:rPr>
          <w:rFonts w:hint="eastAsia" w:ascii="仿宋_GB2312" w:eastAsia="仿宋_GB2312"/>
          <w:color w:val="auto"/>
          <w:sz w:val="32"/>
          <w:szCs w:val="32"/>
        </w:rPr>
        <w:t>计划生育协会：负责参与婴幼儿照护服务的宣传教育和社会监督。</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8740344"/>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22098"/>
    <w:multiLevelType w:val="singleLevel"/>
    <w:tmpl w:val="82322098"/>
    <w:lvl w:ilvl="0" w:tentative="0">
      <w:start w:val="5"/>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B2"/>
    <w:rsid w:val="000B0619"/>
    <w:rsid w:val="000D547F"/>
    <w:rsid w:val="00104990"/>
    <w:rsid w:val="001264E8"/>
    <w:rsid w:val="001B78B2"/>
    <w:rsid w:val="001D78B5"/>
    <w:rsid w:val="002B56F1"/>
    <w:rsid w:val="002C7C6C"/>
    <w:rsid w:val="00361365"/>
    <w:rsid w:val="0039217B"/>
    <w:rsid w:val="00394AB8"/>
    <w:rsid w:val="00467D01"/>
    <w:rsid w:val="00511A4A"/>
    <w:rsid w:val="00512FD5"/>
    <w:rsid w:val="00624FFE"/>
    <w:rsid w:val="00671827"/>
    <w:rsid w:val="00851981"/>
    <w:rsid w:val="008F73DC"/>
    <w:rsid w:val="0092046C"/>
    <w:rsid w:val="00950426"/>
    <w:rsid w:val="00986F14"/>
    <w:rsid w:val="0099700B"/>
    <w:rsid w:val="009A7CD1"/>
    <w:rsid w:val="00A03EA8"/>
    <w:rsid w:val="00A71EF8"/>
    <w:rsid w:val="00A82100"/>
    <w:rsid w:val="00AC714E"/>
    <w:rsid w:val="00B10845"/>
    <w:rsid w:val="00BB7F3E"/>
    <w:rsid w:val="00C304F3"/>
    <w:rsid w:val="00C76BE1"/>
    <w:rsid w:val="00CA60DD"/>
    <w:rsid w:val="00D01205"/>
    <w:rsid w:val="00E02607"/>
    <w:rsid w:val="00E116F5"/>
    <w:rsid w:val="00E26DFD"/>
    <w:rsid w:val="00E673E8"/>
    <w:rsid w:val="00EC52E4"/>
    <w:rsid w:val="00F20914"/>
    <w:rsid w:val="00FE400A"/>
    <w:rsid w:val="013E4C0E"/>
    <w:rsid w:val="01535F41"/>
    <w:rsid w:val="016A0D8C"/>
    <w:rsid w:val="016E6ED2"/>
    <w:rsid w:val="01865A63"/>
    <w:rsid w:val="01B302F0"/>
    <w:rsid w:val="025344C6"/>
    <w:rsid w:val="02670D11"/>
    <w:rsid w:val="03B76D9B"/>
    <w:rsid w:val="03C31EFE"/>
    <w:rsid w:val="046036D9"/>
    <w:rsid w:val="04B77E72"/>
    <w:rsid w:val="06333C35"/>
    <w:rsid w:val="063D0E5C"/>
    <w:rsid w:val="06535961"/>
    <w:rsid w:val="06866BFD"/>
    <w:rsid w:val="06C12F2D"/>
    <w:rsid w:val="06DE0927"/>
    <w:rsid w:val="06E676D9"/>
    <w:rsid w:val="06F4452E"/>
    <w:rsid w:val="0710349C"/>
    <w:rsid w:val="071B0C54"/>
    <w:rsid w:val="07A267C4"/>
    <w:rsid w:val="080C7134"/>
    <w:rsid w:val="088F7181"/>
    <w:rsid w:val="08BF332B"/>
    <w:rsid w:val="094C3D0C"/>
    <w:rsid w:val="09821CA4"/>
    <w:rsid w:val="09854235"/>
    <w:rsid w:val="098A2FC7"/>
    <w:rsid w:val="099B5C8C"/>
    <w:rsid w:val="09D93AAA"/>
    <w:rsid w:val="09DF40D5"/>
    <w:rsid w:val="0A2D61D5"/>
    <w:rsid w:val="0A384E8F"/>
    <w:rsid w:val="0AB40BF4"/>
    <w:rsid w:val="0AD62A05"/>
    <w:rsid w:val="0B443C41"/>
    <w:rsid w:val="0B4D2B9A"/>
    <w:rsid w:val="0B7A5934"/>
    <w:rsid w:val="0B897C17"/>
    <w:rsid w:val="0B974A67"/>
    <w:rsid w:val="0BC614F0"/>
    <w:rsid w:val="0BDF7FF4"/>
    <w:rsid w:val="0BF048C4"/>
    <w:rsid w:val="0C02399D"/>
    <w:rsid w:val="0C4F1400"/>
    <w:rsid w:val="0D810ABA"/>
    <w:rsid w:val="0E3A4DD8"/>
    <w:rsid w:val="0E401188"/>
    <w:rsid w:val="0EA21745"/>
    <w:rsid w:val="0EA21B8B"/>
    <w:rsid w:val="0FBA6515"/>
    <w:rsid w:val="0FDA4E2B"/>
    <w:rsid w:val="10BB4E48"/>
    <w:rsid w:val="10C12B3C"/>
    <w:rsid w:val="111D47BF"/>
    <w:rsid w:val="11213CD9"/>
    <w:rsid w:val="11B27DEB"/>
    <w:rsid w:val="11B44BBF"/>
    <w:rsid w:val="11E23641"/>
    <w:rsid w:val="12251E7A"/>
    <w:rsid w:val="124F254F"/>
    <w:rsid w:val="128A15BE"/>
    <w:rsid w:val="13100DB5"/>
    <w:rsid w:val="13B25482"/>
    <w:rsid w:val="141A40C1"/>
    <w:rsid w:val="14AD2D74"/>
    <w:rsid w:val="151F34FA"/>
    <w:rsid w:val="15495A7D"/>
    <w:rsid w:val="154D100F"/>
    <w:rsid w:val="15601CDB"/>
    <w:rsid w:val="15D22540"/>
    <w:rsid w:val="15E67DF9"/>
    <w:rsid w:val="15F9108F"/>
    <w:rsid w:val="166B1765"/>
    <w:rsid w:val="16B21D77"/>
    <w:rsid w:val="16F8759C"/>
    <w:rsid w:val="172E3BF5"/>
    <w:rsid w:val="17A824E9"/>
    <w:rsid w:val="18112645"/>
    <w:rsid w:val="186A7A84"/>
    <w:rsid w:val="18924849"/>
    <w:rsid w:val="18B033C4"/>
    <w:rsid w:val="18CA6FB6"/>
    <w:rsid w:val="18CE1905"/>
    <w:rsid w:val="19493D97"/>
    <w:rsid w:val="196F45A3"/>
    <w:rsid w:val="199806BA"/>
    <w:rsid w:val="19BE1213"/>
    <w:rsid w:val="19E037C0"/>
    <w:rsid w:val="1A0C0A2B"/>
    <w:rsid w:val="1A8F1CC8"/>
    <w:rsid w:val="1A917B50"/>
    <w:rsid w:val="1AA81D14"/>
    <w:rsid w:val="1B324314"/>
    <w:rsid w:val="1B61035E"/>
    <w:rsid w:val="1BAF250A"/>
    <w:rsid w:val="1BDF3169"/>
    <w:rsid w:val="1C116115"/>
    <w:rsid w:val="1D2008B1"/>
    <w:rsid w:val="1D705E9B"/>
    <w:rsid w:val="1D7E7F4C"/>
    <w:rsid w:val="1DAD28C9"/>
    <w:rsid w:val="1E6B0B54"/>
    <w:rsid w:val="1EB324DC"/>
    <w:rsid w:val="1EC25930"/>
    <w:rsid w:val="1F1669E8"/>
    <w:rsid w:val="1FC84933"/>
    <w:rsid w:val="20263066"/>
    <w:rsid w:val="205112FD"/>
    <w:rsid w:val="205F2894"/>
    <w:rsid w:val="209F26AC"/>
    <w:rsid w:val="20A947B1"/>
    <w:rsid w:val="20AD4175"/>
    <w:rsid w:val="20AF2E14"/>
    <w:rsid w:val="20D76818"/>
    <w:rsid w:val="20D8013A"/>
    <w:rsid w:val="21B727FB"/>
    <w:rsid w:val="21C8431B"/>
    <w:rsid w:val="21FD3AFC"/>
    <w:rsid w:val="21FD46E6"/>
    <w:rsid w:val="221976BC"/>
    <w:rsid w:val="232B4314"/>
    <w:rsid w:val="23B968D6"/>
    <w:rsid w:val="24636724"/>
    <w:rsid w:val="24B024F5"/>
    <w:rsid w:val="24FE33AB"/>
    <w:rsid w:val="256C5CB7"/>
    <w:rsid w:val="257028B8"/>
    <w:rsid w:val="258E5E7D"/>
    <w:rsid w:val="270529C4"/>
    <w:rsid w:val="27944B56"/>
    <w:rsid w:val="2832202B"/>
    <w:rsid w:val="283A693E"/>
    <w:rsid w:val="28446E27"/>
    <w:rsid w:val="287D286D"/>
    <w:rsid w:val="28C150BE"/>
    <w:rsid w:val="292366A1"/>
    <w:rsid w:val="293B33C1"/>
    <w:rsid w:val="296A1174"/>
    <w:rsid w:val="29F45152"/>
    <w:rsid w:val="2A00573E"/>
    <w:rsid w:val="2A1E4F98"/>
    <w:rsid w:val="2A354009"/>
    <w:rsid w:val="2AA47A74"/>
    <w:rsid w:val="2ABB45D8"/>
    <w:rsid w:val="2AE61A2D"/>
    <w:rsid w:val="2B2E6834"/>
    <w:rsid w:val="2B701F85"/>
    <w:rsid w:val="2BCD643D"/>
    <w:rsid w:val="2C694E0E"/>
    <w:rsid w:val="2CE73712"/>
    <w:rsid w:val="2D116524"/>
    <w:rsid w:val="2D1930B9"/>
    <w:rsid w:val="2D3F4587"/>
    <w:rsid w:val="2D535F30"/>
    <w:rsid w:val="2D585482"/>
    <w:rsid w:val="2E2208D6"/>
    <w:rsid w:val="2E8C6486"/>
    <w:rsid w:val="2ED25BF7"/>
    <w:rsid w:val="2F2541F1"/>
    <w:rsid w:val="2F512E60"/>
    <w:rsid w:val="2F7D5FDA"/>
    <w:rsid w:val="2FB76556"/>
    <w:rsid w:val="2FE90B27"/>
    <w:rsid w:val="2FF611B7"/>
    <w:rsid w:val="30613AE3"/>
    <w:rsid w:val="310336EA"/>
    <w:rsid w:val="31517D72"/>
    <w:rsid w:val="315C777D"/>
    <w:rsid w:val="31934F43"/>
    <w:rsid w:val="31E70368"/>
    <w:rsid w:val="320343DA"/>
    <w:rsid w:val="326C66A7"/>
    <w:rsid w:val="32772532"/>
    <w:rsid w:val="32906338"/>
    <w:rsid w:val="3293200A"/>
    <w:rsid w:val="32DC6002"/>
    <w:rsid w:val="3332688B"/>
    <w:rsid w:val="33665B62"/>
    <w:rsid w:val="336E5E84"/>
    <w:rsid w:val="33C37D1F"/>
    <w:rsid w:val="33D0513B"/>
    <w:rsid w:val="349D21CE"/>
    <w:rsid w:val="34A94A89"/>
    <w:rsid w:val="356964D7"/>
    <w:rsid w:val="35945439"/>
    <w:rsid w:val="35D7760B"/>
    <w:rsid w:val="35FD6EE7"/>
    <w:rsid w:val="36396CF9"/>
    <w:rsid w:val="36941740"/>
    <w:rsid w:val="36DA2F53"/>
    <w:rsid w:val="36E9776E"/>
    <w:rsid w:val="37A52D22"/>
    <w:rsid w:val="37A7754E"/>
    <w:rsid w:val="37C000CD"/>
    <w:rsid w:val="37CD50DA"/>
    <w:rsid w:val="3854435A"/>
    <w:rsid w:val="389B0628"/>
    <w:rsid w:val="390A04BD"/>
    <w:rsid w:val="399522B8"/>
    <w:rsid w:val="39A3077A"/>
    <w:rsid w:val="39C40238"/>
    <w:rsid w:val="3A106B46"/>
    <w:rsid w:val="3A2639F2"/>
    <w:rsid w:val="3A9C6440"/>
    <w:rsid w:val="3AA06188"/>
    <w:rsid w:val="3AB27B49"/>
    <w:rsid w:val="3AC42E81"/>
    <w:rsid w:val="3AE86BF5"/>
    <w:rsid w:val="3AF66616"/>
    <w:rsid w:val="3AFC2331"/>
    <w:rsid w:val="3B4625EC"/>
    <w:rsid w:val="3B4A080C"/>
    <w:rsid w:val="3B6A7718"/>
    <w:rsid w:val="3C2535E4"/>
    <w:rsid w:val="3C390C8C"/>
    <w:rsid w:val="3C4C5AAC"/>
    <w:rsid w:val="3CA27546"/>
    <w:rsid w:val="3CC926A4"/>
    <w:rsid w:val="3D096935"/>
    <w:rsid w:val="3D527B33"/>
    <w:rsid w:val="3D9A27BC"/>
    <w:rsid w:val="3DD14D70"/>
    <w:rsid w:val="3E56420F"/>
    <w:rsid w:val="3EBF7AA6"/>
    <w:rsid w:val="3F412B4D"/>
    <w:rsid w:val="3F8129B4"/>
    <w:rsid w:val="3FDE7C80"/>
    <w:rsid w:val="4077779D"/>
    <w:rsid w:val="40CE019B"/>
    <w:rsid w:val="411136DD"/>
    <w:rsid w:val="412F5673"/>
    <w:rsid w:val="414E63B5"/>
    <w:rsid w:val="415B6CC1"/>
    <w:rsid w:val="416A104A"/>
    <w:rsid w:val="41B81043"/>
    <w:rsid w:val="41E05600"/>
    <w:rsid w:val="422858AD"/>
    <w:rsid w:val="42C82614"/>
    <w:rsid w:val="42EB39F5"/>
    <w:rsid w:val="431E3412"/>
    <w:rsid w:val="432623E0"/>
    <w:rsid w:val="436F5468"/>
    <w:rsid w:val="43710AA3"/>
    <w:rsid w:val="43EE08A5"/>
    <w:rsid w:val="44027533"/>
    <w:rsid w:val="441A1B2D"/>
    <w:rsid w:val="44595F1D"/>
    <w:rsid w:val="44886E91"/>
    <w:rsid w:val="451B0B26"/>
    <w:rsid w:val="452949F0"/>
    <w:rsid w:val="45A26578"/>
    <w:rsid w:val="461937EB"/>
    <w:rsid w:val="46CF0D70"/>
    <w:rsid w:val="473E7521"/>
    <w:rsid w:val="474F3CC7"/>
    <w:rsid w:val="4764320A"/>
    <w:rsid w:val="484E0DAA"/>
    <w:rsid w:val="486B236C"/>
    <w:rsid w:val="48A020B9"/>
    <w:rsid w:val="48DA3056"/>
    <w:rsid w:val="49032D3B"/>
    <w:rsid w:val="490D24CF"/>
    <w:rsid w:val="492C61C7"/>
    <w:rsid w:val="495527F9"/>
    <w:rsid w:val="49BC2A0D"/>
    <w:rsid w:val="4A22412D"/>
    <w:rsid w:val="4A562C61"/>
    <w:rsid w:val="4AB175A2"/>
    <w:rsid w:val="4AB9120B"/>
    <w:rsid w:val="4AC76E26"/>
    <w:rsid w:val="4AFC278F"/>
    <w:rsid w:val="4B436735"/>
    <w:rsid w:val="4BC46EE6"/>
    <w:rsid w:val="4BF1709E"/>
    <w:rsid w:val="4CB56EBE"/>
    <w:rsid w:val="4CBA7CB5"/>
    <w:rsid w:val="4D0C52AD"/>
    <w:rsid w:val="4D4952E9"/>
    <w:rsid w:val="4DAE0F45"/>
    <w:rsid w:val="4DC63103"/>
    <w:rsid w:val="4DFC57BD"/>
    <w:rsid w:val="4E7A7141"/>
    <w:rsid w:val="4E982375"/>
    <w:rsid w:val="4F1C040B"/>
    <w:rsid w:val="4F8C7D53"/>
    <w:rsid w:val="4F965BA8"/>
    <w:rsid w:val="5065447A"/>
    <w:rsid w:val="509D17F9"/>
    <w:rsid w:val="50D16ECE"/>
    <w:rsid w:val="51557FD0"/>
    <w:rsid w:val="52592D23"/>
    <w:rsid w:val="529B4D81"/>
    <w:rsid w:val="532C00AA"/>
    <w:rsid w:val="53AF0644"/>
    <w:rsid w:val="54923524"/>
    <w:rsid w:val="54FD5ECE"/>
    <w:rsid w:val="55540414"/>
    <w:rsid w:val="5596320B"/>
    <w:rsid w:val="55B06B98"/>
    <w:rsid w:val="56A33465"/>
    <w:rsid w:val="56DD5CF2"/>
    <w:rsid w:val="5738256D"/>
    <w:rsid w:val="579A7FDB"/>
    <w:rsid w:val="57A172EA"/>
    <w:rsid w:val="57B41DA8"/>
    <w:rsid w:val="58116782"/>
    <w:rsid w:val="583E35EF"/>
    <w:rsid w:val="58924C0F"/>
    <w:rsid w:val="58D26EBA"/>
    <w:rsid w:val="58E518BF"/>
    <w:rsid w:val="59146B2E"/>
    <w:rsid w:val="596271E1"/>
    <w:rsid w:val="5A674B0D"/>
    <w:rsid w:val="5A9F2C5E"/>
    <w:rsid w:val="5AB91117"/>
    <w:rsid w:val="5B1B0DC4"/>
    <w:rsid w:val="5B6948F5"/>
    <w:rsid w:val="5B9F1B2E"/>
    <w:rsid w:val="5BCF0ED9"/>
    <w:rsid w:val="5D366165"/>
    <w:rsid w:val="5DE317BE"/>
    <w:rsid w:val="5DF463E8"/>
    <w:rsid w:val="5E165239"/>
    <w:rsid w:val="5E3C1916"/>
    <w:rsid w:val="5E474227"/>
    <w:rsid w:val="5E842A1A"/>
    <w:rsid w:val="5EAE52ED"/>
    <w:rsid w:val="5EBB3664"/>
    <w:rsid w:val="5F0A1B31"/>
    <w:rsid w:val="5F5E0B43"/>
    <w:rsid w:val="5F9E36D9"/>
    <w:rsid w:val="5FFE6270"/>
    <w:rsid w:val="601F2367"/>
    <w:rsid w:val="603A002C"/>
    <w:rsid w:val="60CD75A6"/>
    <w:rsid w:val="60F71C8C"/>
    <w:rsid w:val="61AD4CE1"/>
    <w:rsid w:val="61DE4C83"/>
    <w:rsid w:val="61E74917"/>
    <w:rsid w:val="625A63C7"/>
    <w:rsid w:val="632C4E12"/>
    <w:rsid w:val="635A1E1D"/>
    <w:rsid w:val="63862D9B"/>
    <w:rsid w:val="638F072D"/>
    <w:rsid w:val="63E47D6E"/>
    <w:rsid w:val="642767FE"/>
    <w:rsid w:val="64CF76F2"/>
    <w:rsid w:val="654E6E5E"/>
    <w:rsid w:val="65744B4C"/>
    <w:rsid w:val="65D231CD"/>
    <w:rsid w:val="660F5CEE"/>
    <w:rsid w:val="663039A7"/>
    <w:rsid w:val="66645D98"/>
    <w:rsid w:val="669E5C09"/>
    <w:rsid w:val="66CA52F9"/>
    <w:rsid w:val="66CC1614"/>
    <w:rsid w:val="67004729"/>
    <w:rsid w:val="67EB4135"/>
    <w:rsid w:val="67FD0997"/>
    <w:rsid w:val="685E6ECA"/>
    <w:rsid w:val="68926255"/>
    <w:rsid w:val="68F25D85"/>
    <w:rsid w:val="69482BD6"/>
    <w:rsid w:val="69831324"/>
    <w:rsid w:val="69B9624F"/>
    <w:rsid w:val="69BB6235"/>
    <w:rsid w:val="69DF1830"/>
    <w:rsid w:val="6A0876E5"/>
    <w:rsid w:val="6A723419"/>
    <w:rsid w:val="6ACC0DAC"/>
    <w:rsid w:val="6B900C1F"/>
    <w:rsid w:val="6C631A74"/>
    <w:rsid w:val="6C787F91"/>
    <w:rsid w:val="6CE33B0C"/>
    <w:rsid w:val="6D2E53AA"/>
    <w:rsid w:val="6D5E6744"/>
    <w:rsid w:val="6D854372"/>
    <w:rsid w:val="6D942C19"/>
    <w:rsid w:val="6DB707B3"/>
    <w:rsid w:val="6E433C31"/>
    <w:rsid w:val="6E55483E"/>
    <w:rsid w:val="6EEE4FE6"/>
    <w:rsid w:val="6FE66E51"/>
    <w:rsid w:val="705861FA"/>
    <w:rsid w:val="70BA76B8"/>
    <w:rsid w:val="70CB6026"/>
    <w:rsid w:val="712B203B"/>
    <w:rsid w:val="718A21F7"/>
    <w:rsid w:val="71CE1B48"/>
    <w:rsid w:val="71EC177C"/>
    <w:rsid w:val="721D7C44"/>
    <w:rsid w:val="723F2273"/>
    <w:rsid w:val="72726C47"/>
    <w:rsid w:val="72753D5F"/>
    <w:rsid w:val="72DB3870"/>
    <w:rsid w:val="73543569"/>
    <w:rsid w:val="73920229"/>
    <w:rsid w:val="74043F27"/>
    <w:rsid w:val="74E35A68"/>
    <w:rsid w:val="75245ACD"/>
    <w:rsid w:val="75394FBE"/>
    <w:rsid w:val="755B1B70"/>
    <w:rsid w:val="76074701"/>
    <w:rsid w:val="76175D50"/>
    <w:rsid w:val="76294E63"/>
    <w:rsid w:val="76361AAA"/>
    <w:rsid w:val="766B234D"/>
    <w:rsid w:val="76A47C38"/>
    <w:rsid w:val="76E15DB3"/>
    <w:rsid w:val="77782490"/>
    <w:rsid w:val="77A45F95"/>
    <w:rsid w:val="77B1080F"/>
    <w:rsid w:val="77D61298"/>
    <w:rsid w:val="77DB3105"/>
    <w:rsid w:val="78077A7D"/>
    <w:rsid w:val="78387245"/>
    <w:rsid w:val="78516E6B"/>
    <w:rsid w:val="78680447"/>
    <w:rsid w:val="787C602B"/>
    <w:rsid w:val="78A500D8"/>
    <w:rsid w:val="79110543"/>
    <w:rsid w:val="794B4688"/>
    <w:rsid w:val="7A0556F4"/>
    <w:rsid w:val="7B685D5C"/>
    <w:rsid w:val="7B697871"/>
    <w:rsid w:val="7BEF7F89"/>
    <w:rsid w:val="7C6F2F49"/>
    <w:rsid w:val="7CBF7095"/>
    <w:rsid w:val="7D067F49"/>
    <w:rsid w:val="7D3B606D"/>
    <w:rsid w:val="7D3C6C04"/>
    <w:rsid w:val="7E827A55"/>
    <w:rsid w:val="7FA72421"/>
    <w:rsid w:val="7FAE171A"/>
    <w:rsid w:val="7FEB3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1077</Words>
  <Characters>6142</Characters>
  <Lines>51</Lines>
  <Paragraphs>14</Paragraphs>
  <TotalTime>0</TotalTime>
  <ScaleCrop>false</ScaleCrop>
  <LinksUpToDate>false</LinksUpToDate>
  <CharactersWithSpaces>7205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2020-11-25T05:37:00Z</dcterms:created>
  <dc:creator>yyt5</dc:creator>
  <cp:lastModifiedBy>夢似芳華</cp:lastModifiedBy>
  <cp:lastPrinted>2021-10-21T03:25:00Z</cp:lastPrinted>
  <dcterms:modified xsi:type="dcterms:W3CDTF">2021-10-26T07:12:21Z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C721AAD40B894EEEB1FECB3333BAC38A</vt:lpwstr>
  </property>
</Properties>
</file>