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双鸭山市人民</w:t>
      </w:r>
      <w:r>
        <w:rPr>
          <w:rFonts w:hint="eastAsia" w:ascii="方正小标宋简体" w:hAnsi="方正小标宋简体" w:eastAsia="方正小标宋简体" w:cs="方正小标宋简体"/>
          <w:sz w:val="44"/>
          <w:szCs w:val="44"/>
          <w:lang w:eastAsia="zh-CN"/>
        </w:rPr>
        <w:t>政府外事办公室2020年</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政府信息</w:t>
      </w:r>
      <w:r>
        <w:rPr>
          <w:rFonts w:hint="eastAsia" w:ascii="方正小标宋简体" w:hAnsi="方正小标宋简体" w:eastAsia="方正小标宋简体" w:cs="方正小标宋简体"/>
          <w:sz w:val="44"/>
          <w:szCs w:val="44"/>
          <w:lang w:eastAsia="zh-CN"/>
        </w:rPr>
        <w:t>公开</w:t>
      </w:r>
      <w:r>
        <w:rPr>
          <w:rFonts w:hint="eastAsia" w:ascii="方正小标宋简体" w:hAnsi="方正小标宋简体" w:eastAsia="方正小标宋简体" w:cs="方正小标宋简体"/>
          <w:sz w:val="44"/>
          <w:szCs w:val="44"/>
          <w:lang w:val="en-US" w:eastAsia="zh-CN"/>
        </w:rPr>
        <w:t>工作年度</w:t>
      </w:r>
      <w:r>
        <w:rPr>
          <w:rFonts w:hint="eastAsia" w:ascii="方正小标宋简体" w:hAnsi="方正小标宋简体" w:eastAsia="方正小标宋简体" w:cs="方正小标宋简体"/>
          <w:sz w:val="44"/>
          <w:szCs w:val="44"/>
          <w:lang w:eastAsia="zh-CN"/>
        </w:rPr>
        <w:t>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24"/>
          <w:szCs w:val="24"/>
        </w:rPr>
      </w:pPr>
    </w:p>
    <w:p>
      <w:pPr>
        <w:keepNext w:val="0"/>
        <w:keepLines w:val="0"/>
        <w:pageBreakBefore w:val="0"/>
        <w:widowControl/>
        <w:kinsoku/>
        <w:wordWrap w:val="0"/>
        <w:overflowPunct/>
        <w:topLinePunct w:val="0"/>
        <w:autoSpaceDE/>
        <w:autoSpaceDN/>
        <w:bidi w:val="0"/>
        <w:adjustRightInd w:val="0"/>
        <w:snapToGrid w:val="0"/>
        <w:spacing w:line="560" w:lineRule="exact"/>
        <w:ind w:right="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本年度报告按照新修订的《中华人民共和国政府信息公开条例》要求，由双鸭山市人民政府外</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事办公室综合市政府外事办公室及所辖相关单位的政府信息公开工作情况，在全面总结全办2020年政府信息公开工作、统计汇总政府信息公开主要数据指标基础上编制而成。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年度报告包括总体情况、主动公开政府信息情况、收到和处理政府信息公开申请情况、政府信息公开行政复议、行政诉讼情况、存在的主要问题及改进情况以及其他需要报告情况和政府信息公开相关数据统计表等。本年度报告所列数据统计期限自2020年1月1日起至2020年12月31日止。本年度报告内容可以通过“双鸭山市人民政府”网站-政务公开-政府信息公开工作年度报告栏目（http://www.shuangyashan.gov.cn）中查阅下载或直接与双鸭山市人民政府外事办公室联系（地址：双鸭山市尖山区九阳路建设大厦，邮编：155100，电话：0469-6111133，电子邮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swqlghw@126.com</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郭洪伟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一、总体情况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度，我办按照新修订的《中华人民共和国政府信息公开条例》的要求，认真贯彻落实《黑龙江省人民政府办公厅关于印发黑龙江省2020年政务公开工作实施方案的通知》（黑政办发〔2020〕22号）和我市《2020年政务公开工作实施方案》的各项安排部署，结合我办实际，积极开展了政务公开各项工作。</w:t>
      </w:r>
    </w:p>
    <w:p>
      <w:pPr>
        <w:keepNext w:val="0"/>
        <w:keepLines w:val="0"/>
        <w:pageBreakBefore w:val="0"/>
        <w:widowControl/>
        <w:numPr>
          <w:ilvl w:val="0"/>
          <w:numId w:val="0"/>
        </w:numPr>
        <w:suppressLineNumbers w:val="0"/>
        <w:kinsoku/>
        <w:wordWrap/>
        <w:overflowPunct/>
        <w:topLinePunct w:val="0"/>
        <w:autoSpaceDE/>
        <w:autoSpaceDN/>
        <w:bidi w:val="0"/>
        <w:spacing w:beforeAutospacing="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0"/>
          <w:sz w:val="32"/>
          <w:szCs w:val="32"/>
          <w:lang w:val="en-US" w:eastAsia="zh-CN" w:bidi="ar-SA"/>
          <w14:textFill>
            <w14:solidFill>
              <w14:schemeClr w14:val="tx1"/>
            </w14:solidFill>
          </w14:textFill>
        </w:rPr>
        <w:t>（一）加强对政务公开工作的组织领导。</w:t>
      </w:r>
      <w:r>
        <w:rPr>
          <w:rFonts w:hint="eastAsia" w:ascii="仿宋_GB2312" w:hAnsi="仿宋_GB2312" w:eastAsia="仿宋_GB2312" w:cs="仿宋_GB2312"/>
          <w:i w:val="0"/>
          <w:caps w:val="0"/>
          <w:color w:val="000000" w:themeColor="text1"/>
          <w:spacing w:val="0"/>
          <w:kern w:val="0"/>
          <w:sz w:val="32"/>
          <w:szCs w:val="32"/>
          <w:lang w:val="en-US" w:eastAsia="zh-CN" w:bidi="ar-SA"/>
          <w14:textFill>
            <w14:solidFill>
              <w14:schemeClr w14:val="tx1"/>
            </w14:solidFill>
          </w14:textFill>
        </w:rPr>
        <w:t>我办始终高度重视政务公开工作，成立了政务公开领导小组，由办主任于桂平、党组书记张文艳任组长，各分管副主任担任副组长。领导小组下设办公室，办公室配备1名专职工作人员，负责政务公开日常具体工作，为我办政务公开工作的顺利开展提供了组织保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0"/>
          <w:sz w:val="32"/>
          <w:szCs w:val="32"/>
          <w:lang w:val="en-US" w:eastAsia="zh-CN" w:bidi="ar-SA"/>
          <w14:textFill>
            <w14:solidFill>
              <w14:schemeClr w14:val="tx1"/>
            </w14:solidFill>
          </w14:textFill>
        </w:rPr>
        <w:t>（二）结合工作实际做好主动公开工作。</w:t>
      </w:r>
      <w:r>
        <w:rPr>
          <w:rFonts w:hint="eastAsia" w:ascii="仿宋_GB2312" w:hAnsi="仿宋_GB2312" w:eastAsia="仿宋_GB2312" w:cs="仿宋_GB2312"/>
          <w:b/>
          <w:bCs/>
          <w:i w:val="0"/>
          <w:caps w:val="0"/>
          <w:color w:val="000000" w:themeColor="text1"/>
          <w:spacing w:val="0"/>
          <w:kern w:val="0"/>
          <w:sz w:val="32"/>
          <w:szCs w:val="32"/>
          <w:lang w:val="en-US" w:eastAsia="zh-CN" w:bidi="ar-SA"/>
          <w14:textFill>
            <w14:solidFill>
              <w14:schemeClr w14:val="tx1"/>
            </w14:solidFill>
          </w14:textFill>
        </w:rPr>
        <w:t>一是</w:t>
      </w:r>
      <w:r>
        <w:rPr>
          <w:rFonts w:hint="eastAsia" w:ascii="仿宋_GB2312" w:hAnsi="仿宋_GB2312" w:eastAsia="仿宋_GB2312" w:cs="仿宋_GB2312"/>
          <w:i w:val="0"/>
          <w:caps w:val="0"/>
          <w:color w:val="000000" w:themeColor="text1"/>
          <w:spacing w:val="0"/>
          <w:kern w:val="0"/>
          <w:sz w:val="32"/>
          <w:szCs w:val="32"/>
          <w:lang w:val="en-US" w:eastAsia="zh-CN" w:bidi="ar-SA"/>
          <w14:textFill>
            <w14:solidFill>
              <w14:schemeClr w14:val="tx1"/>
            </w14:solidFill>
          </w14:textFill>
        </w:rPr>
        <w:t>按照相关要求，及时公开单位财政预算、决算报告及“三公”经费情况。在政府网站上公开了《双鸭山市人民政府外事办公室2019年度部门决算》。</w:t>
      </w:r>
      <w:r>
        <w:rPr>
          <w:rFonts w:hint="eastAsia" w:ascii="仿宋_GB2312" w:hAnsi="仿宋_GB2312" w:eastAsia="仿宋_GB2312" w:cs="仿宋_GB2312"/>
          <w:b/>
          <w:bCs/>
          <w:i w:val="0"/>
          <w:caps w:val="0"/>
          <w:color w:val="000000" w:themeColor="text1"/>
          <w:spacing w:val="0"/>
          <w:kern w:val="0"/>
          <w:sz w:val="32"/>
          <w:szCs w:val="32"/>
          <w:lang w:val="en-US" w:eastAsia="zh-CN" w:bidi="ar-SA"/>
          <w14:textFill>
            <w14:solidFill>
              <w14:schemeClr w14:val="tx1"/>
            </w14:solidFill>
          </w14:textFill>
        </w:rPr>
        <w:t>二是</w:t>
      </w:r>
      <w:r>
        <w:rPr>
          <w:rFonts w:hint="eastAsia" w:ascii="仿宋_GB2312" w:hAnsi="仿宋_GB2312" w:eastAsia="仿宋_GB2312" w:cs="仿宋_GB2312"/>
          <w:i w:val="0"/>
          <w:caps w:val="0"/>
          <w:color w:val="000000" w:themeColor="text1"/>
          <w:spacing w:val="0"/>
          <w:kern w:val="0"/>
          <w:sz w:val="32"/>
          <w:szCs w:val="32"/>
          <w:lang w:val="en-US" w:eastAsia="zh-CN" w:bidi="ar-SA"/>
          <w14:textFill>
            <w14:solidFill>
              <w14:schemeClr w14:val="tx1"/>
            </w14:solidFill>
          </w14:textFill>
        </w:rPr>
        <w:t>按照《双鸭山人民政府办公室关于做好2020年市政府门户网站内容保障工作的通知》要求，及时更新了对外交流情况。在市政府网站的时政信息、部门工作动态中先后公开《市政府外事办以实际行动践行“三字诀”全力助推法治政府建设》《市政府外事办开展预防性领保宣传活动》《市政府外事办组织开展党的十九届五中全会精神专题学习》等政府信息累计24篇。</w:t>
      </w:r>
      <w:r>
        <w:rPr>
          <w:rFonts w:hint="eastAsia" w:ascii="仿宋_GB2312" w:hAnsi="仿宋_GB2312" w:eastAsia="仿宋_GB2312" w:cs="仿宋_GB2312"/>
          <w:b/>
          <w:bCs/>
          <w:i w:val="0"/>
          <w:caps w:val="0"/>
          <w:color w:val="000000" w:themeColor="text1"/>
          <w:spacing w:val="0"/>
          <w:kern w:val="0"/>
          <w:sz w:val="32"/>
          <w:szCs w:val="32"/>
          <w:lang w:val="en-US" w:eastAsia="zh-CN" w:bidi="ar-SA"/>
          <w14:textFill>
            <w14:solidFill>
              <w14:schemeClr w14:val="tx1"/>
            </w14:solidFill>
          </w14:textFill>
        </w:rPr>
        <w:t>三是</w:t>
      </w:r>
      <w:r>
        <w:rPr>
          <w:rFonts w:hint="eastAsia" w:ascii="仿宋_GB2312" w:hAnsi="仿宋_GB2312" w:eastAsia="仿宋_GB2312" w:cs="仿宋_GB2312"/>
          <w:i w:val="0"/>
          <w:caps w:val="0"/>
          <w:color w:val="000000" w:themeColor="text1"/>
          <w:spacing w:val="0"/>
          <w:kern w:val="0"/>
          <w:sz w:val="32"/>
          <w:szCs w:val="32"/>
          <w:lang w:val="en-US" w:eastAsia="zh-CN" w:bidi="ar-SA"/>
          <w14:textFill>
            <w14:solidFill>
              <w14:schemeClr w14:val="tx1"/>
            </w14:solidFill>
          </w14:textFill>
        </w:rPr>
        <w:t>积极沟通开设双鸭山市外事服务微信公众平台，及时对国家、省市及我办外事工作、法制建设、抗疫经验、先进事迹等方面进行宣传推送，截至目前，共发布信息近400条。有10余条信息被省、市信息平台采用。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0"/>
          <w:sz w:val="32"/>
          <w:szCs w:val="32"/>
          <w:lang w:val="en-US" w:eastAsia="zh-CN" w:bidi="ar-SA"/>
          <w14:textFill>
            <w14:solidFill>
              <w14:schemeClr w14:val="tx1"/>
            </w14:solidFill>
          </w14:textFill>
        </w:rPr>
        <w:t>（三）组织开展政务公开培训工作。</w:t>
      </w:r>
      <w:r>
        <w:rPr>
          <w:rFonts w:hint="eastAsia" w:ascii="仿宋_GB2312" w:hAnsi="仿宋_GB2312" w:eastAsia="仿宋_GB2312" w:cs="仿宋_GB2312"/>
          <w:i w:val="0"/>
          <w:caps w:val="0"/>
          <w:color w:val="000000" w:themeColor="text1"/>
          <w:spacing w:val="0"/>
          <w:kern w:val="0"/>
          <w:sz w:val="32"/>
          <w:szCs w:val="32"/>
          <w:lang w:val="en-US" w:eastAsia="zh-CN" w:bidi="ar-SA"/>
          <w14:textFill>
            <w14:solidFill>
              <w14:schemeClr w14:val="tx1"/>
            </w14:solidFill>
          </w14:textFill>
        </w:rPr>
        <w:t>为做好政务公开工作，我办组织全体人员集中学习了《中华人民共和国政府信息公开条例》及中央、省、市关于政务公开工作的相关要求，不断增强工作人员政务公开意识，提高政府信息采集、编辑能力，努力提高政府信息公开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在新《条例》第20条规定的15项主动公开信息中，第（一）（五）、（六）、（八）、（九）条内容的公开情况详见下表。</w:t>
      </w:r>
    </w:p>
    <w:tbl>
      <w:tblPr>
        <w:tblStyle w:val="3"/>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本年新</w:t>
            </w:r>
            <w:r>
              <w:rPr>
                <w:rFonts w:hint="eastAsia" w:ascii="宋体" w:hAnsi="宋体" w:eastAsia="宋体" w:cs="宋体"/>
                <w:color w:val="000000"/>
                <w:kern w:val="0"/>
                <w:sz w:val="20"/>
                <w:szCs w:val="20"/>
                <w:lang w:val="en-US" w:eastAsia="zh-CN" w:bidi="ar-SA"/>
              </w:rPr>
              <w:br w:type="textWrapping"/>
            </w:r>
            <w:r>
              <w:rPr>
                <w:rFonts w:ascii="宋体" w:hAnsi="宋体" w:eastAsia="宋体" w:cs="宋体"/>
                <w:kern w:val="0"/>
                <w:sz w:val="20"/>
                <w:szCs w:val="20"/>
                <w:lang w:val="en-US" w:eastAsia="zh-CN" w:bidi="ar-SA"/>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本年新</w:t>
            </w:r>
            <w:r>
              <w:rPr>
                <w:rFonts w:hint="eastAsia" w:ascii="宋体" w:hAnsi="宋体" w:eastAsia="宋体" w:cs="宋体"/>
                <w:color w:val="000000"/>
                <w:kern w:val="0"/>
                <w:sz w:val="20"/>
                <w:szCs w:val="20"/>
                <w:lang w:val="en-US" w:eastAsia="zh-CN" w:bidi="ar-SA"/>
              </w:rPr>
              <w:br w:type="textWrapping"/>
            </w:r>
            <w:r>
              <w:rPr>
                <w:rFonts w:ascii="宋体" w:hAnsi="宋体" w:eastAsia="宋体" w:cs="宋体"/>
                <w:kern w:val="0"/>
                <w:sz w:val="20"/>
                <w:szCs w:val="20"/>
                <w:lang w:val="en-US" w:eastAsia="zh-CN" w:bidi="ar-SA"/>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SA"/>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SA"/>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0"/>
                <w:szCs w:val="20"/>
                <w:lang w:val="en-US" w:eastAsia="zh-CN"/>
              </w:rPr>
              <w:t>0</w:t>
            </w:r>
          </w:p>
        </w:tc>
      </w:tr>
    </w:tbl>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1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自然人</w:t>
            </w:r>
          </w:p>
        </w:tc>
        <w:tc>
          <w:tcPr>
            <w:tcW w:w="401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法人或其他组织</w:t>
            </w:r>
          </w:p>
        </w:tc>
        <w:tc>
          <w:tcPr>
            <w:tcW w:w="68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1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科研机构</w:t>
            </w:r>
          </w:p>
        </w:tc>
        <w:tc>
          <w:tcPr>
            <w:tcW w:w="8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社会公益组织</w:t>
            </w:r>
          </w:p>
        </w:tc>
        <w:tc>
          <w:tcPr>
            <w:tcW w:w="97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其他</w:t>
            </w:r>
          </w:p>
        </w:tc>
        <w:tc>
          <w:tcPr>
            <w:tcW w:w="68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一、本年新收政府信息公开申请数量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二、上年结转政府信息公开申请数量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（一）予以公开</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（二）部分公开（区分处理的，只计这一情形，不计其他情形）</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1.属于国家秘密</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2.其他法律行政法规禁止公开</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3.危及“三安全一稳定”</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4.保护第三方合法权益</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5.属于三类内部事务信息</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6.属于四类过程性信息</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7.属于行政执法案卷</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8.属于行政查询事项</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1.本机关不掌握相关政府信息</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2.没有现成信息需要另行制作</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3.补正后申请内容仍不明确</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1.信访举报投诉类申请</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2.重复申请</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3.要求提供公开出版物</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4.无正当理由大量反复申请</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lang w:val="en-US"/>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5.要求行政机关确认或重新出具已获取信息</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（六）其他处理</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（七）总计</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rPr>
            </w:pPr>
            <w:r>
              <w:rPr>
                <w:rFonts w:hint="eastAsia" w:ascii="宋体" w:hAnsi="宋体" w:eastAsia="宋体" w:cs="宋体"/>
                <w:kern w:val="0"/>
                <w:sz w:val="20"/>
                <w:szCs w:val="20"/>
                <w:lang w:val="en-US" w:eastAsia="zh-CN" w:bidi="ar-SA"/>
              </w:rPr>
              <w:t>四、结转下年度继续办理</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rPr>
            </w:pPr>
            <w:r>
              <w:rPr>
                <w:rFonts w:hint="eastAsia" w:ascii="宋体" w:hAnsi="宋体" w:eastAsia="宋体" w:cs="宋体"/>
                <w:kern w:val="0"/>
                <w:sz w:val="20"/>
                <w:szCs w:val="20"/>
                <w:lang w:val="en-US" w:eastAsia="zh-CN" w:bidi="ar-SA"/>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SA"/>
              </w:rPr>
              <w:t>0</w:t>
            </w:r>
          </w:p>
        </w:tc>
        <w:tc>
          <w:tcPr>
            <w:tcW w:w="689"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Theme="minorEastAsia" w:hAnsiTheme="minorEastAsia" w:eastAsiaTheme="minorEastAsia" w:cstheme="minorEastAsia"/>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Theme="minorEastAsia" w:hAnsiTheme="minorEastAsia" w:eastAsiaTheme="minorEastAsia" w:cstheme="minorEastAsia"/>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Theme="minorEastAsia" w:hAnsiTheme="minorEastAsia" w:eastAsiaTheme="minorEastAsia" w:cstheme="minorEastAsia"/>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Theme="minorEastAsia" w:hAnsiTheme="minorEastAsia" w:eastAsiaTheme="minorEastAsia" w:cstheme="minorEastAsia"/>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Theme="minorEastAsia" w:hAnsiTheme="minorEastAsia" w:eastAsiaTheme="minorEastAsia" w:cstheme="minorEastAsia"/>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SA"/>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SA"/>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0"/>
                <w:szCs w:val="20"/>
                <w:lang w:val="en-US" w:eastAsia="zh-CN" w:bidi="ar-SA"/>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SA"/>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04"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04"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04"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58"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550"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05"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05"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05"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05"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SA"/>
              </w:rPr>
              <w:t>0</w:t>
            </w:r>
          </w:p>
        </w:tc>
        <w:tc>
          <w:tcPr>
            <w:tcW w:w="605"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05"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05"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SA"/>
              </w:rPr>
              <w:t>0</w:t>
            </w:r>
          </w:p>
        </w:tc>
        <w:tc>
          <w:tcPr>
            <w:tcW w:w="606" w:type="dxa"/>
            <w:tcBorders>
              <w:top w:val="nil"/>
              <w:left w:val="nil"/>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SA"/>
              </w:rPr>
              <w:t>0</w:t>
            </w:r>
          </w:p>
        </w:tc>
        <w:tc>
          <w:tcPr>
            <w:tcW w:w="606" w:type="dxa"/>
            <w:tcBorders>
              <w:top w:val="nil"/>
              <w:left w:val="nil"/>
              <w:bottom w:val="single" w:color="auto" w:sz="8" w:space="0"/>
              <w:right w:val="single" w:color="auto" w:sz="8" w:space="0"/>
            </w:tcBorders>
            <w:tcMar>
              <w:left w:w="108" w:type="dxa"/>
              <w:right w:w="108" w:type="dxa"/>
            </w:tcMar>
            <w:vAlign w:val="top"/>
          </w:tcPr>
          <w:p>
            <w:pPr>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Helvetica Neue"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Helvetica Neue"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2020年度，双鸭山市人民政府外事办公室的政务信息公开工作取得了一定的成效，但也存在着一些问题。主要由于市政府外事办“三定”方案涉密，因此有些内容无法进行公开。另外，存在对政务公开的重要性认识还不够深入，思想上没有引起足够的重视，工作缺乏主动性和积极性的问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Helvetica Neue"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Helvetica Neue"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今后的工作中将加大工作力度，不断推进政务信息公开工作。</w:t>
      </w:r>
      <w:r>
        <w:rPr>
          <w:rFonts w:hint="eastAsia" w:ascii="仿宋_GB2312" w:hAnsi="Helvetica Neue"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一是</w:t>
      </w:r>
      <w:r>
        <w:rPr>
          <w:rFonts w:hint="eastAsia" w:ascii="仿宋_GB2312" w:hAnsi="Helvetica Neue"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进一步强化组织领导。明确职责分工</w:t>
      </w:r>
      <w:bookmarkStart w:id="0" w:name="_GoBack"/>
      <w:r>
        <w:rPr>
          <w:rFonts w:hint="eastAsia" w:ascii="仿宋_GB2312" w:hAnsi="Helvetica Neue"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w:t>
      </w:r>
      <w:bookmarkEnd w:id="0"/>
      <w:r>
        <w:rPr>
          <w:rFonts w:hint="eastAsia" w:ascii="仿宋_GB2312" w:hAnsi="Helvetica Neue"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完善工作机制，不断创新工作方式方法，突出重点，注重实效，加强信息报送工作力度，使信息公开更加有序、便民、高效。</w:t>
      </w:r>
      <w:r>
        <w:rPr>
          <w:rFonts w:hint="eastAsia" w:ascii="仿宋_GB2312" w:hAnsi="Helvetica Neue"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二是</w:t>
      </w:r>
      <w:r>
        <w:rPr>
          <w:rFonts w:hint="eastAsia" w:ascii="仿宋_GB2312" w:hAnsi="Helvetica Neue"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进一步拓宽信息公开途径。通过网络、微信平台等多种方式加大政策宣传力度，进一步细化信息公开工作流程，拓宽公开渠道，不断提高我办政务公开工作水平。</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无其他需要报告的事项。</w:t>
      </w:r>
    </w:p>
    <w:p>
      <w:pPr>
        <w:ind w:firstLine="640"/>
        <w:rPr>
          <w:rFonts w:hint="eastAsia" w:ascii="黑体" w:hAnsi="黑体" w:eastAsia="黑体" w:cs="黑体"/>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339B9"/>
    <w:rsid w:val="00DD2973"/>
    <w:rsid w:val="07375779"/>
    <w:rsid w:val="0C4002AC"/>
    <w:rsid w:val="0D7A43AD"/>
    <w:rsid w:val="0F0F34AD"/>
    <w:rsid w:val="158C26BA"/>
    <w:rsid w:val="19382C78"/>
    <w:rsid w:val="1A134F36"/>
    <w:rsid w:val="1BB73826"/>
    <w:rsid w:val="1CD02B22"/>
    <w:rsid w:val="1DD30B67"/>
    <w:rsid w:val="1EAE4581"/>
    <w:rsid w:val="24C339B9"/>
    <w:rsid w:val="2F0B16B0"/>
    <w:rsid w:val="2F7E3DDB"/>
    <w:rsid w:val="2FA8279C"/>
    <w:rsid w:val="32E82FD8"/>
    <w:rsid w:val="32FD454B"/>
    <w:rsid w:val="36446BB7"/>
    <w:rsid w:val="3824125F"/>
    <w:rsid w:val="3BCD44FE"/>
    <w:rsid w:val="41C00666"/>
    <w:rsid w:val="47215FA1"/>
    <w:rsid w:val="578D48CB"/>
    <w:rsid w:val="5C483735"/>
    <w:rsid w:val="5FA119EF"/>
    <w:rsid w:val="62314015"/>
    <w:rsid w:val="62E06386"/>
    <w:rsid w:val="65A05470"/>
    <w:rsid w:val="65E904B7"/>
    <w:rsid w:val="67F60D1E"/>
    <w:rsid w:val="682B7EF9"/>
    <w:rsid w:val="68B23DB7"/>
    <w:rsid w:val="692F53BF"/>
    <w:rsid w:val="6B3F4EDB"/>
    <w:rsid w:val="6D7F7028"/>
    <w:rsid w:val="6E1566D6"/>
    <w:rsid w:val="73F00F71"/>
    <w:rsid w:val="760159F0"/>
    <w:rsid w:val="764808B8"/>
    <w:rsid w:val="786F2423"/>
    <w:rsid w:val="7C6B5931"/>
    <w:rsid w:val="7D9B508E"/>
    <w:rsid w:val="7DBA6977"/>
    <w:rsid w:val="7ECF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2021-01-07T06:35:00Z</dcterms:created>
  <dc:creator>YWDAPCUURJCXAGY68AT9M8M2G</dc:creator>
  <cp:lastModifiedBy>len004</cp:lastModifiedBy>
  <cp:lastPrinted>2021-01-15T02:57:00Z</cp:lastPrinted>
  <dcterms:modified xsi:type="dcterms:W3CDTF">2021-03-05T07:25:35Z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604941763_cloud</vt:lpwstr>
  </property>
</Properties>
</file>