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240" w:lineRule="atLeast"/>
        <w:ind w:left="0" w:leftChars="0" w:right="0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8"/>
          <w:szCs w:val="48"/>
          <w:lang w:val="en-US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15"/>
          <w:kern w:val="0"/>
          <w:sz w:val="48"/>
          <w:szCs w:val="48"/>
          <w:shd w:val="clear" w:color="090000" w:fill="FFFFFF"/>
          <w:lang w:val="en-US" w:eastAsia="zh-CN"/>
        </w:rPr>
        <w:t>关于《加强排查取缔“地条钢”工作的通知》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8"/>
          <w:szCs w:val="48"/>
          <w:shd w:val="clear" w:color="090000" w:fill="FFFFFF"/>
          <w:lang w:val="en-US" w:eastAsia="zh-CN"/>
        </w:rPr>
        <w:t>的政策解读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240" w:lineRule="atLeast"/>
        <w:ind w:left="0" w:leftChars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090000" w:fill="FFFFFF"/>
          <w:lang w:val="en-US" w:eastAsia="zh-CN"/>
        </w:rPr>
        <w:t> 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090000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 xml:space="preserve"> 一、制定该文件的目的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64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为贯彻国家、省坚决打击和取缔“地条钢”的决策部署，严厉打击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“地条钢”违法生产行为，确保“地条钢”取缔工作全面彻底。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二、制定该文件的依据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645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根据黑龙江省人民政府办公厅《关于再次深入开展排查取缔“地条钢”工作的通知》及黑龙江省钢铁行业化解过剩产能实现脱困发展领导小组《关于做好严防“地条钢”死灰复燃有关工作的通知》要求及《黑龙江省严防“地条钢”死灰复燃工作方案》，制定本工作通知。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第一部分工作目标根据《关于关于做好严防“地条钢”死灰复燃有关工作的通知》进一步提高思想认识，落实任务要求制定，明确工作任务，完善工作措施，落实工作责任，坚定推进取缔”地条钢“，持续严查严防严打，建立健全防范”地条钢“死灰复燃的有效机制。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第二部分责任分工根据《黑龙江省严防“地条钢”死灰复燃工作方案及《黑龙江省人民政府办公厅关于再次深入开展排查取缔”地条钢“工作的通知》中加强全方位监管中工商、质监和住建部门要严密排查“地条钢”销售和使用情况。市场监管部门对废旧钢铁经销回收站进行摸排等和《黑龙江省严防“地条钢”死灰复燃工作方案》中各部门责任分工制定。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第三部分排查重点根据国家发展和改革委员会关于做好严防“地条钢”死灰复燃有关工作的通知（发改产业[2017]2306号）及《黑龙江省严防“地条钢”死灰复燃工作方案》中“聚焦易发领域”：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36"/>
          <w:szCs w:val="36"/>
          <w:shd w:val="clear" w:color="090000" w:fill="FFFFFF"/>
          <w:lang w:val="en-US" w:eastAsia="zh-CN"/>
        </w:rPr>
        <w:t>假借铸造名义违法生产“地条钢”的铸造企业；假借特钢名义违法生产销售“地条钢”的特钢企业；废钢资源丰富、钢材需求旺盛的地区；地处偏僻、监管难度大的地区；历史上没有“地条钢”产能、监管经验和能力不足的地区。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第四部分工作措施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36"/>
          <w:szCs w:val="36"/>
          <w:shd w:val="clear" w:color="090000" w:fill="FFFFFF"/>
          <w:lang w:val="en-US" w:eastAsia="zh-CN"/>
        </w:rPr>
        <w:t>根据黑龙江省钢铁行业化解过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  <w:t>剩产能实现脱困发展领导小组〈关于做好严防“地条钢”死灰复燃有关工作的通知〉文件精神。</w:t>
      </w: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</w:pPr>
    </w:p>
    <w:p>
      <w:pPr>
        <w:widowControl/>
        <w:shd w:val="clear" w:color="040000" w:fill="FFFFFF"/>
        <w:wordWrap/>
        <w:adjustRightInd/>
        <w:snapToGrid/>
        <w:spacing w:before="0" w:beforeAutospacing="0" w:after="0" w:afterAutospacing="0" w:line="480" w:lineRule="auto"/>
        <w:ind w:left="0" w:leftChars="0" w:right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09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2019-11-05T06:16:00Z</dcterms:created>
  <dc:creator>dell</dc:creator>
  <cp:lastModifiedBy>综合科</cp:lastModifiedBy>
  <dcterms:modified xsi:type="dcterms:W3CDTF">2019-12-17T02:56:02Z</dcterms:modified>
  <dc:title>关于《加强排查取缔“地条钢”工作的通知》的政策解读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