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000000" w:themeColor="text1"/>
          <w:spacing w:val="11"/>
          <w:sz w:val="44"/>
          <w:szCs w:val="44"/>
        </w:rPr>
      </w:pPr>
      <w:r>
        <w:rPr>
          <w:rFonts w:hint="eastAsia" w:ascii="方正小标宋简体" w:hAnsi="方正小标宋简体" w:eastAsia="方正小标宋简体" w:cs="方正小标宋简体"/>
          <w:color w:val="000000" w:themeColor="text1"/>
          <w:spacing w:val="11"/>
          <w:sz w:val="44"/>
          <w:szCs w:val="44"/>
        </w:rPr>
        <w:t>政 府 工 作 报 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——2021年12月9日在宝山区第十一届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人民代表大会第一次会议上</w:t>
      </w:r>
    </w:p>
    <w:p>
      <w:pPr>
        <w:spacing w:line="580" w:lineRule="exact"/>
        <w:jc w:val="center"/>
        <w:outlineLvl w:val="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宝山区人民政府代区长 刘志军</w:t>
      </w:r>
    </w:p>
    <w:p>
      <w:pPr>
        <w:pStyle w:val="3"/>
        <w:spacing w:line="580" w:lineRule="exact"/>
        <w:ind w:left="0" w:leftChars="0"/>
        <w:jc w:val="both"/>
        <w:rPr>
          <w:color w:val="000000" w:themeColor="text1"/>
          <w:spacing w:val="11"/>
        </w:rPr>
      </w:pPr>
    </w:p>
    <w:p>
      <w:pPr>
        <w:spacing w:line="580" w:lineRule="exact"/>
        <w:jc w:val="both"/>
        <w:rPr>
          <w:rFonts w:ascii="仿宋_GB2312" w:hAnsi="仿宋_GB2312" w:eastAsia="仿宋_GB2312" w:cs="仿宋_GB2312"/>
          <w:b/>
          <w:bCs/>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各位代表：</w:t>
      </w:r>
    </w:p>
    <w:p>
      <w:pPr>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现在，我代表区人民政府向大会报告工作，请予审议。</w:t>
      </w:r>
    </w:p>
    <w:p>
      <w:pPr>
        <w:spacing w:line="580" w:lineRule="exact"/>
        <w:ind w:firstLine="684" w:firstLineChars="200"/>
        <w:jc w:val="both"/>
        <w:rPr>
          <w:rFonts w:ascii="黑体" w:hAnsi="黑体" w:eastAsia="黑体" w:cs="黑体"/>
          <w:color w:val="000000" w:themeColor="text1"/>
          <w:spacing w:val="11"/>
          <w:sz w:val="32"/>
          <w:szCs w:val="32"/>
        </w:rPr>
      </w:pPr>
      <w:r>
        <w:rPr>
          <w:rFonts w:hint="eastAsia" w:ascii="黑体" w:hAnsi="黑体" w:eastAsia="黑体" w:cs="黑体"/>
          <w:color w:val="000000" w:themeColor="text1"/>
          <w:spacing w:val="11"/>
          <w:sz w:val="32"/>
          <w:szCs w:val="32"/>
        </w:rPr>
        <w:t>一、过去五年取得的成就及2021年工作回顾</w:t>
      </w:r>
    </w:p>
    <w:p>
      <w:pPr>
        <w:spacing w:line="580" w:lineRule="exact"/>
        <w:ind w:firstLine="684" w:firstLineChars="200"/>
        <w:jc w:val="both"/>
        <w:rPr>
          <w:rFonts w:ascii="仿宋_GB2312" w:hAnsi="仿宋_GB2312" w:eastAsia="仿宋_GB2312" w:cs="仿宋_GB2312"/>
          <w:color w:val="FF0000"/>
          <w:spacing w:val="11"/>
          <w:sz w:val="32"/>
          <w:szCs w:val="32"/>
          <w:shd w:val="clear" w:color="auto" w:fill="FFFFFF"/>
        </w:rPr>
      </w:pPr>
      <w:r>
        <w:rPr>
          <w:rFonts w:hint="eastAsia" w:ascii="仿宋_GB2312" w:hAnsi="仿宋_GB2312" w:eastAsia="仿宋_GB2312" w:cs="仿宋_GB2312"/>
          <w:color w:val="000000" w:themeColor="text1"/>
          <w:spacing w:val="11"/>
          <w:sz w:val="32"/>
          <w:szCs w:val="32"/>
        </w:rPr>
        <w:t>五年来，我们以习近平新时代中国特色社会主义思想为指导，全面贯彻落实党的十九大和十九届二中、三中、四中、五中、六中全会精神，坚持稳中求进工作总基调，立足新发展阶段，贯彻新发展理念，融入新发展格局，在市委、市政府和区委的坚强领导下，在区人大的监督支持下，紧紧依靠全区人民，千方百计谋发展，倾心竭力惠民生，顺利完成了“十三五”规划确定的主要目标任务，</w:t>
      </w:r>
      <w:r>
        <w:rPr>
          <w:rFonts w:hint="eastAsia" w:ascii="仿宋_GB2312" w:hAnsi="仿宋_GB2312" w:eastAsia="仿宋_GB2312" w:cs="仿宋_GB2312"/>
          <w:color w:val="000000" w:themeColor="text1"/>
          <w:spacing w:val="11"/>
          <w:sz w:val="32"/>
          <w:szCs w:val="32"/>
          <w:lang w:val="en-US" w:eastAsia="zh-CN"/>
        </w:rPr>
        <w:t>实现了“十四五”规划的良好开局，</w:t>
      </w:r>
      <w:r>
        <w:rPr>
          <w:rFonts w:hint="eastAsia" w:ascii="仿宋_GB2312" w:hAnsi="仿宋_GB2312" w:eastAsia="仿宋_GB2312" w:cs="仿宋_GB2312"/>
          <w:color w:val="000000" w:themeColor="text1"/>
          <w:spacing w:val="11"/>
          <w:sz w:val="32"/>
          <w:szCs w:val="32"/>
        </w:rPr>
        <w:t>为全面建设社会主义现代化宝山奠定了坚实基础。</w:t>
      </w:r>
    </w:p>
    <w:p>
      <w:pPr>
        <w:spacing w:line="580" w:lineRule="exact"/>
        <w:ind w:firstLine="662" w:firstLineChars="193"/>
        <w:jc w:val="both"/>
        <w:rPr>
          <w:rFonts w:hint="eastAsia" w:ascii="仿宋_GB2312" w:hAnsi="仿宋_GB2312" w:eastAsia="仿宋_GB2312" w:cs="仿宋_GB2312"/>
          <w:color w:val="000000" w:themeColor="text1"/>
          <w:spacing w:val="11"/>
          <w:sz w:val="32"/>
          <w:szCs w:val="32"/>
          <w:shd w:val="clear" w:color="auto" w:fill="FFFFFF"/>
        </w:rPr>
        <w:sectPr>
          <w:headerReference r:id="rId3" w:type="default"/>
          <w:footerReference r:id="rId4" w:type="default"/>
          <w:pgSz w:w="11906" w:h="16838"/>
          <w:pgMar w:top="1701" w:right="1474" w:bottom="1361" w:left="1474" w:header="851" w:footer="992" w:gutter="0"/>
          <w:pgNumType w:fmt="numberInDash"/>
          <w:cols w:space="425" w:num="1"/>
          <w:docGrid w:type="lines" w:linePitch="312" w:charSpace="0"/>
        </w:sectPr>
      </w:pPr>
      <w:r>
        <w:rPr>
          <w:rFonts w:hint="eastAsia" w:ascii="楷体_GB2312" w:hAnsi="楷体_GB2312" w:eastAsia="楷体_GB2312" w:cs="楷体_GB2312"/>
          <w:b/>
          <w:bCs/>
          <w:spacing w:val="11"/>
          <w:sz w:val="32"/>
          <w:szCs w:val="32"/>
        </w:rPr>
        <w:t>五年的负重前行，保持了经济平稳增长。</w:t>
      </w:r>
      <w:r>
        <w:rPr>
          <w:rFonts w:hint="eastAsia" w:ascii="仿宋_GB2312" w:hAnsi="仿宋_GB2312" w:eastAsia="仿宋_GB2312" w:cs="仿宋_GB2312"/>
          <w:color w:val="000000" w:themeColor="text1"/>
          <w:spacing w:val="11"/>
          <w:sz w:val="32"/>
          <w:szCs w:val="32"/>
        </w:rPr>
        <w:t>克服突发疫情和煤炭“淘化”双重影响，主要经济指标稳中有</w:t>
      </w:r>
      <w:r>
        <w:rPr>
          <w:rFonts w:hint="eastAsia" w:ascii="仿宋_GB2312" w:hAnsi="仿宋_GB2312" w:eastAsia="仿宋_GB2312" w:cs="仿宋_GB2312"/>
          <w:color w:val="000000" w:themeColor="text1"/>
          <w:spacing w:val="11"/>
          <w:sz w:val="32"/>
          <w:szCs w:val="32"/>
          <w:shd w:val="clear" w:color="auto" w:fill="FFFFFF"/>
        </w:rPr>
        <w:t>进、稳中向好。从2016年末到2021年末，预计地区生产总值从8.25亿元增加到11.39亿元，增长38.1%；规模以上工业增加值从1.03亿元增加到1.45亿元，增长40.8%；固定资产投资从7.42亿元增加到8.38亿元，增长12.9%；社会消费品零售总</w:t>
      </w:r>
    </w:p>
    <w:p>
      <w:pPr>
        <w:spacing w:line="580" w:lineRule="exact"/>
        <w:jc w:val="both"/>
        <w:rPr>
          <w:rFonts w:ascii="仿宋_GB2312" w:hAnsi="仿宋_GB2312" w:eastAsia="仿宋_GB2312" w:cs="仿宋_GB2312"/>
          <w:color w:val="000000" w:themeColor="text1"/>
          <w:spacing w:val="11"/>
          <w:sz w:val="32"/>
          <w:szCs w:val="32"/>
          <w:shd w:val="clear" w:color="auto" w:fill="FFFFFF"/>
        </w:rPr>
      </w:pPr>
      <w:r>
        <w:rPr>
          <w:rFonts w:hint="eastAsia" w:ascii="仿宋_GB2312" w:hAnsi="仿宋_GB2312" w:eastAsia="仿宋_GB2312" w:cs="仿宋_GB2312"/>
          <w:color w:val="000000" w:themeColor="text1"/>
          <w:spacing w:val="11"/>
          <w:sz w:val="32"/>
          <w:szCs w:val="32"/>
          <w:shd w:val="clear" w:color="auto" w:fill="FFFFFF"/>
        </w:rPr>
        <w:t>额从9.42亿元增加到11.91亿元，增长26.4%；一般公共预算收入累计完成3.3亿元。</w:t>
      </w:r>
    </w:p>
    <w:p>
      <w:pPr>
        <w:spacing w:line="580" w:lineRule="exact"/>
        <w:ind w:firstLine="662" w:firstLineChars="193"/>
        <w:jc w:val="both"/>
        <w:rPr>
          <w:rFonts w:ascii="仿宋_GB2312" w:hAnsi="仿宋_GB2312" w:eastAsia="仿宋_GB2312" w:cs="仿宋_GB2312"/>
          <w:spacing w:val="11"/>
          <w:sz w:val="32"/>
          <w:szCs w:val="32"/>
        </w:rPr>
      </w:pPr>
      <w:r>
        <w:rPr>
          <w:rFonts w:hint="eastAsia" w:ascii="楷体_GB2312" w:hAnsi="楷体_GB2312" w:eastAsia="楷体_GB2312" w:cs="楷体_GB2312"/>
          <w:b/>
          <w:bCs/>
          <w:spacing w:val="11"/>
          <w:sz w:val="32"/>
          <w:szCs w:val="32"/>
        </w:rPr>
        <w:t>五年的砥砺奋进，加快了产业转型升级。</w:t>
      </w:r>
      <w:r>
        <w:rPr>
          <w:rFonts w:hint="eastAsia" w:ascii="仿宋_GB2312" w:hAnsi="仿宋_GB2312" w:eastAsia="仿宋_GB2312" w:cs="仿宋_GB2312"/>
          <w:color w:val="000000" w:themeColor="text1"/>
          <w:spacing w:val="11"/>
          <w:sz w:val="32"/>
          <w:szCs w:val="32"/>
        </w:rPr>
        <w:t>把招商引资和项目建设作为经济发展的“牛鼻子”紧紧抓在手上。开复工</w:t>
      </w:r>
      <w:r>
        <w:rPr>
          <w:rFonts w:hint="eastAsia" w:ascii="仿宋_GB2312" w:hAnsi="仿宋_GB2312" w:eastAsia="仿宋_GB2312" w:cs="仿宋_GB2312"/>
          <w:bCs/>
          <w:color w:val="000000"/>
          <w:spacing w:val="11"/>
          <w:sz w:val="32"/>
          <w:szCs w:val="32"/>
        </w:rPr>
        <w:t>500</w:t>
      </w:r>
      <w:r>
        <w:rPr>
          <w:rFonts w:hint="eastAsia" w:ascii="仿宋_GB2312" w:hAnsi="仿宋_GB2312" w:eastAsia="仿宋_GB2312" w:cs="仿宋_GB2312"/>
          <w:color w:val="000000" w:themeColor="text1"/>
          <w:spacing w:val="11"/>
          <w:sz w:val="32"/>
          <w:szCs w:val="32"/>
        </w:rPr>
        <w:t>万元以上产业项目</w:t>
      </w:r>
      <w:r>
        <w:rPr>
          <w:rFonts w:hint="eastAsia" w:ascii="仿宋_GB2312" w:hAnsi="仿宋_GB2312" w:eastAsia="仿宋_GB2312" w:cs="仿宋_GB2312"/>
          <w:bCs/>
          <w:color w:val="000000"/>
          <w:spacing w:val="11"/>
          <w:sz w:val="32"/>
          <w:szCs w:val="32"/>
        </w:rPr>
        <w:t>32</w:t>
      </w:r>
      <w:r>
        <w:rPr>
          <w:rFonts w:hint="eastAsia" w:ascii="仿宋_GB2312" w:hAnsi="仿宋_GB2312" w:eastAsia="仿宋_GB2312" w:cs="仿宋_GB2312"/>
          <w:color w:val="000000" w:themeColor="text1"/>
          <w:spacing w:val="11"/>
          <w:sz w:val="32"/>
          <w:szCs w:val="32"/>
        </w:rPr>
        <w:t>个，竣工投产</w:t>
      </w:r>
      <w:r>
        <w:rPr>
          <w:rFonts w:hint="eastAsia" w:ascii="仿宋_GB2312" w:hAnsi="仿宋_GB2312" w:eastAsia="仿宋_GB2312" w:cs="仿宋_GB2312"/>
          <w:bCs/>
          <w:color w:val="000000"/>
          <w:spacing w:val="11"/>
          <w:sz w:val="32"/>
          <w:szCs w:val="32"/>
        </w:rPr>
        <w:t>24</w:t>
      </w:r>
      <w:r>
        <w:rPr>
          <w:rFonts w:hint="eastAsia" w:ascii="仿宋_GB2312" w:hAnsi="仿宋_GB2312" w:eastAsia="仿宋_GB2312" w:cs="仿宋_GB2312"/>
          <w:color w:val="000000" w:themeColor="text1"/>
          <w:spacing w:val="11"/>
          <w:sz w:val="32"/>
          <w:szCs w:val="32"/>
        </w:rPr>
        <w:t>个，嘉园粮油鲜食玉米等转型项目落地生根。</w:t>
      </w:r>
      <w:r>
        <w:rPr>
          <w:rFonts w:hint="eastAsia" w:ascii="仿宋_GB2312" w:hAnsi="仿宋_GB2312" w:eastAsia="仿宋_GB2312" w:cs="仿宋_GB2312"/>
          <w:spacing w:val="11"/>
          <w:sz w:val="32"/>
          <w:szCs w:val="32"/>
        </w:rPr>
        <w:t>南</w:t>
      </w:r>
      <w:r>
        <w:rPr>
          <w:rFonts w:hint="eastAsia" w:ascii="仿宋_GB2312" w:hAnsi="仿宋_GB2312" w:eastAsia="仿宋_GB2312" w:cs="仿宋_GB2312"/>
          <w:color w:val="000000" w:themeColor="text1"/>
          <w:spacing w:val="11"/>
          <w:sz w:val="32"/>
          <w:szCs w:val="32"/>
        </w:rPr>
        <w:t>瓮</w:t>
      </w:r>
      <w:r>
        <w:rPr>
          <w:rFonts w:hint="eastAsia" w:ascii="仿宋_GB2312" w:hAnsi="仿宋_GB2312" w:eastAsia="仿宋_GB2312" w:cs="仿宋_GB2312"/>
          <w:spacing w:val="11"/>
          <w:sz w:val="32"/>
          <w:szCs w:val="32"/>
        </w:rPr>
        <w:t>泉食用菌种植等</w:t>
      </w:r>
      <w:r>
        <w:rPr>
          <w:rFonts w:hint="eastAsia" w:ascii="仿宋_GB2312" w:hAnsi="仿宋_GB2312" w:eastAsia="仿宋_GB2312" w:cs="仿宋_GB2312"/>
          <w:bCs/>
          <w:color w:val="000000"/>
          <w:spacing w:val="11"/>
          <w:sz w:val="32"/>
          <w:szCs w:val="32"/>
        </w:rPr>
        <w:t>16</w:t>
      </w:r>
      <w:r>
        <w:rPr>
          <w:rFonts w:hint="eastAsia" w:ascii="仿宋_GB2312" w:hAnsi="仿宋_GB2312" w:eastAsia="仿宋_GB2312" w:cs="仿宋_GB2312"/>
          <w:spacing w:val="11"/>
          <w:sz w:val="32"/>
          <w:szCs w:val="32"/>
        </w:rPr>
        <w:t>个省市“百大项目”取得重大进展。</w:t>
      </w:r>
      <w:r>
        <w:rPr>
          <w:rFonts w:hint="eastAsia" w:ascii="仿宋_GB2312" w:hAnsi="仿宋_GB2312" w:eastAsia="仿宋_GB2312" w:cs="仿宋_GB2312"/>
          <w:color w:val="000000" w:themeColor="text1"/>
          <w:spacing w:val="11"/>
          <w:sz w:val="32"/>
          <w:szCs w:val="32"/>
        </w:rPr>
        <w:t>招商引资签约额</w:t>
      </w:r>
      <w:r>
        <w:rPr>
          <w:rFonts w:hint="eastAsia" w:ascii="仿宋_GB2312" w:hAnsi="仿宋_GB2312" w:eastAsia="仿宋_GB2312" w:cs="仿宋_GB2312"/>
          <w:bCs/>
          <w:color w:val="000000"/>
          <w:spacing w:val="11"/>
          <w:sz w:val="32"/>
          <w:szCs w:val="32"/>
        </w:rPr>
        <w:t>115.4</w:t>
      </w:r>
      <w:r>
        <w:rPr>
          <w:rFonts w:hint="eastAsia" w:ascii="仿宋_GB2312" w:hAnsi="仿宋_GB2312" w:eastAsia="仿宋_GB2312" w:cs="仿宋_GB2312"/>
          <w:color w:val="000000" w:themeColor="text1"/>
          <w:spacing w:val="11"/>
          <w:sz w:val="32"/>
          <w:szCs w:val="32"/>
        </w:rPr>
        <w:t>亿元。建成了电商产业园。</w:t>
      </w:r>
      <w:r>
        <w:rPr>
          <w:rFonts w:hint="eastAsia" w:ascii="仿宋_GB2312" w:hAnsi="仿宋_GB2312" w:eastAsia="仿宋_GB2312" w:cs="仿宋_GB2312"/>
          <w:spacing w:val="11"/>
          <w:sz w:val="32"/>
          <w:szCs w:val="32"/>
        </w:rPr>
        <w:t>全面推进煤炭行业“淘化”工作，集中关闭煤矿</w:t>
      </w:r>
      <w:r>
        <w:rPr>
          <w:rFonts w:hint="eastAsia" w:ascii="仿宋_GB2312" w:hAnsi="仿宋_GB2312" w:eastAsia="仿宋_GB2312" w:cs="仿宋_GB2312"/>
          <w:bCs/>
          <w:color w:val="000000"/>
          <w:spacing w:val="11"/>
          <w:sz w:val="32"/>
          <w:szCs w:val="32"/>
        </w:rPr>
        <w:t>9</w:t>
      </w:r>
      <w:r>
        <w:rPr>
          <w:rFonts w:hint="eastAsia" w:ascii="仿宋_GB2312" w:hAnsi="仿宋_GB2312" w:eastAsia="仿宋_GB2312" w:cs="仿宋_GB2312"/>
          <w:spacing w:val="11"/>
          <w:sz w:val="32"/>
          <w:szCs w:val="32"/>
        </w:rPr>
        <w:t>处，10家煤矿升级改造，提能改造后</w:t>
      </w:r>
      <w:r>
        <w:rPr>
          <w:rFonts w:hint="eastAsia" w:ascii="仿宋_GB2312" w:hAnsi="仿宋_GB2312" w:eastAsia="仿宋_GB2312" w:cs="仿宋_GB2312"/>
          <w:spacing w:val="11"/>
          <w:sz w:val="32"/>
          <w:szCs w:val="32"/>
          <w:lang w:val="en-US" w:eastAsia="zh-CN"/>
        </w:rPr>
        <w:t>共</w:t>
      </w:r>
      <w:r>
        <w:rPr>
          <w:rFonts w:hint="eastAsia" w:ascii="仿宋_GB2312" w:hAnsi="仿宋_GB2312" w:eastAsia="仿宋_GB2312" w:cs="仿宋_GB2312"/>
          <w:bCs/>
          <w:spacing w:val="11"/>
          <w:sz w:val="32"/>
          <w:szCs w:val="32"/>
        </w:rPr>
        <w:t>14</w:t>
      </w:r>
      <w:r>
        <w:rPr>
          <w:rFonts w:hint="eastAsia" w:ascii="仿宋_GB2312" w:hAnsi="仿宋_GB2312" w:eastAsia="仿宋_GB2312" w:cs="仿宋_GB2312"/>
          <w:spacing w:val="11"/>
          <w:sz w:val="32"/>
          <w:szCs w:val="32"/>
        </w:rPr>
        <w:t>处地方煤矿总产能将达到</w:t>
      </w:r>
      <w:r>
        <w:rPr>
          <w:rFonts w:hint="eastAsia" w:ascii="仿宋_GB2312" w:hAnsi="仿宋_GB2312" w:eastAsia="仿宋_GB2312" w:cs="仿宋_GB2312"/>
          <w:bCs/>
          <w:color w:val="000000"/>
          <w:spacing w:val="11"/>
          <w:sz w:val="32"/>
          <w:szCs w:val="32"/>
        </w:rPr>
        <w:t>420</w:t>
      </w:r>
      <w:r>
        <w:rPr>
          <w:rFonts w:hint="eastAsia" w:ascii="仿宋_GB2312" w:hAnsi="仿宋_GB2312" w:eastAsia="仿宋_GB2312" w:cs="仿宋_GB2312"/>
          <w:spacing w:val="11"/>
          <w:sz w:val="32"/>
          <w:szCs w:val="32"/>
        </w:rPr>
        <w:t>万吨</w:t>
      </w:r>
      <w:r>
        <w:rPr>
          <w:rFonts w:hint="eastAsia" w:ascii="仿宋_GB2312" w:hAnsi="仿宋_GB2312" w:eastAsia="仿宋_GB2312" w:cs="仿宋_GB2312"/>
          <w:bCs/>
          <w:color w:val="000000"/>
          <w:spacing w:val="11"/>
          <w:sz w:val="32"/>
          <w:szCs w:val="32"/>
        </w:rPr>
        <w:t>/年</w:t>
      </w:r>
      <w:r>
        <w:rPr>
          <w:rFonts w:hint="eastAsia" w:ascii="仿宋_GB2312" w:hAnsi="仿宋_GB2312" w:eastAsia="仿宋_GB2312" w:cs="仿宋_GB2312"/>
          <w:spacing w:val="11"/>
          <w:sz w:val="32"/>
          <w:szCs w:val="32"/>
        </w:rPr>
        <w:t>。</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spacing w:val="11"/>
          <w:sz w:val="32"/>
          <w:szCs w:val="32"/>
        </w:rPr>
        <w:t>五年的攻坚克难，提升了城市承载功能。</w:t>
      </w:r>
      <w:r>
        <w:rPr>
          <w:rFonts w:hint="eastAsia" w:ascii="仿宋_GB2312" w:hAnsi="仿宋_GB2312" w:eastAsia="仿宋_GB2312" w:cs="仿宋_GB2312"/>
          <w:color w:val="000000" w:themeColor="text1"/>
          <w:spacing w:val="11"/>
          <w:sz w:val="32"/>
          <w:szCs w:val="32"/>
        </w:rPr>
        <w:t>独立工矿区“三供一业”升级改造全面完成。</w:t>
      </w:r>
      <w:r>
        <w:rPr>
          <w:rFonts w:hint="eastAsia" w:ascii="仿宋_GB2312" w:hAnsi="仿宋_GB2312" w:eastAsia="仿宋_GB2312" w:cs="仿宋_GB2312"/>
          <w:spacing w:val="11"/>
          <w:sz w:val="32"/>
          <w:szCs w:val="32"/>
        </w:rPr>
        <w:t>集当公路宝山段全线通车。</w:t>
      </w:r>
      <w:r>
        <w:rPr>
          <w:rFonts w:hint="eastAsia" w:ascii="仿宋_GB2312" w:hAnsi="仿宋_GB2312" w:eastAsia="仿宋_GB2312" w:cs="仿宋_GB2312"/>
          <w:color w:val="000000" w:themeColor="text1"/>
          <w:spacing w:val="11"/>
          <w:sz w:val="32"/>
          <w:szCs w:val="32"/>
        </w:rPr>
        <w:t>投入</w:t>
      </w:r>
      <w:r>
        <w:rPr>
          <w:rFonts w:hint="eastAsia" w:ascii="仿宋_GB2312" w:hAnsi="仿宋_GB2312" w:eastAsia="仿宋_GB2312" w:cs="仿宋_GB2312"/>
          <w:bCs/>
          <w:color w:val="000000" w:themeColor="text1"/>
          <w:spacing w:val="11"/>
          <w:sz w:val="32"/>
          <w:szCs w:val="32"/>
        </w:rPr>
        <w:t>3402</w:t>
      </w:r>
      <w:r>
        <w:rPr>
          <w:rFonts w:hint="eastAsia" w:ascii="仿宋_GB2312" w:hAnsi="仿宋_GB2312" w:eastAsia="仿宋_GB2312" w:cs="仿宋_GB2312"/>
          <w:color w:val="000000" w:themeColor="text1"/>
          <w:spacing w:val="11"/>
          <w:sz w:val="32"/>
          <w:szCs w:val="32"/>
        </w:rPr>
        <w:t>万元拓宽改造了银河大街、新宝大街、宝林路。更新改造了</w:t>
      </w:r>
      <w:r>
        <w:rPr>
          <w:rFonts w:hint="eastAsia" w:ascii="仿宋_GB2312" w:hAnsi="仿宋_GB2312" w:eastAsia="仿宋_GB2312" w:cs="仿宋_GB2312"/>
          <w:bCs/>
          <w:color w:val="000000" w:themeColor="text1"/>
          <w:spacing w:val="11"/>
          <w:sz w:val="32"/>
          <w:szCs w:val="32"/>
        </w:rPr>
        <w:t>24</w:t>
      </w:r>
      <w:r>
        <w:rPr>
          <w:rFonts w:hint="eastAsia" w:ascii="仿宋_GB2312" w:hAnsi="仿宋_GB2312" w:eastAsia="仿宋_GB2312" w:cs="仿宋_GB2312"/>
          <w:color w:val="000000" w:themeColor="text1"/>
          <w:spacing w:val="11"/>
          <w:sz w:val="32"/>
          <w:szCs w:val="32"/>
        </w:rPr>
        <w:t>条背街巷道，</w:t>
      </w:r>
      <w:r>
        <w:rPr>
          <w:rFonts w:hint="eastAsia" w:ascii="仿宋_GB2312" w:hAnsi="仿宋_GB2312" w:eastAsia="仿宋_GB2312" w:cs="仿宋_GB2312"/>
          <w:bCs/>
          <w:color w:val="000000" w:themeColor="text1"/>
          <w:spacing w:val="11"/>
          <w:sz w:val="32"/>
          <w:szCs w:val="32"/>
        </w:rPr>
        <w:t>6</w:t>
      </w:r>
      <w:r>
        <w:rPr>
          <w:rFonts w:hint="eastAsia" w:ascii="仿宋_GB2312" w:hAnsi="仿宋_GB2312" w:eastAsia="仿宋_GB2312" w:cs="仿宋_GB2312"/>
          <w:color w:val="000000" w:themeColor="text1"/>
          <w:spacing w:val="11"/>
          <w:sz w:val="32"/>
          <w:szCs w:val="32"/>
        </w:rPr>
        <w:t>个行政村</w:t>
      </w:r>
      <w:r>
        <w:rPr>
          <w:rFonts w:hint="eastAsia" w:ascii="仿宋_GB2312" w:hAnsi="仿宋_GB2312" w:eastAsia="仿宋_GB2312" w:cs="仿宋_GB2312"/>
          <w:bCs/>
          <w:color w:val="000000" w:themeColor="text1"/>
          <w:spacing w:val="11"/>
          <w:sz w:val="32"/>
          <w:szCs w:val="32"/>
        </w:rPr>
        <w:t>2.8</w:t>
      </w:r>
      <w:r>
        <w:rPr>
          <w:rFonts w:hint="eastAsia" w:ascii="仿宋_GB2312" w:hAnsi="仿宋_GB2312" w:eastAsia="仿宋_GB2312" w:cs="仿宋_GB2312"/>
          <w:color w:val="000000" w:themeColor="text1"/>
          <w:spacing w:val="11"/>
          <w:sz w:val="32"/>
          <w:szCs w:val="32"/>
        </w:rPr>
        <w:t>万延长米村内道路全部硬化铺装。实施棚户区改造和采煤沉陷区综合治理安置工程，新建</w:t>
      </w:r>
      <w:r>
        <w:rPr>
          <w:rFonts w:hint="eastAsia" w:ascii="仿宋_GB2312" w:hAnsi="仿宋_GB2312" w:eastAsia="仿宋_GB2312" w:cs="仿宋_GB2312"/>
          <w:bCs/>
          <w:color w:val="000000"/>
          <w:spacing w:val="11"/>
          <w:sz w:val="32"/>
          <w:szCs w:val="32"/>
        </w:rPr>
        <w:t>6个</w:t>
      </w:r>
      <w:r>
        <w:rPr>
          <w:rFonts w:hint="eastAsia" w:ascii="仿宋_GB2312" w:hAnsi="仿宋_GB2312" w:eastAsia="仿宋_GB2312" w:cs="仿宋_GB2312"/>
          <w:color w:val="000000" w:themeColor="text1"/>
          <w:spacing w:val="11"/>
          <w:sz w:val="32"/>
          <w:szCs w:val="32"/>
        </w:rPr>
        <w:t>小区</w:t>
      </w:r>
      <w:r>
        <w:rPr>
          <w:rFonts w:hint="eastAsia" w:ascii="仿宋_GB2312" w:hAnsi="仿宋_GB2312" w:eastAsia="仿宋_GB2312" w:cs="仿宋_GB2312"/>
          <w:bCs/>
          <w:color w:val="000000"/>
          <w:spacing w:val="11"/>
          <w:sz w:val="32"/>
          <w:szCs w:val="32"/>
        </w:rPr>
        <w:t>、135栋楼，</w:t>
      </w:r>
      <w:r>
        <w:rPr>
          <w:rFonts w:hint="eastAsia" w:ascii="仿宋_GB2312" w:hAnsi="仿宋_GB2312" w:eastAsia="仿宋_GB2312" w:cs="仿宋_GB2312"/>
          <w:bCs/>
          <w:spacing w:val="11"/>
          <w:sz w:val="32"/>
          <w:szCs w:val="32"/>
        </w:rPr>
        <w:t>7975</w:t>
      </w:r>
      <w:r>
        <w:rPr>
          <w:rFonts w:hint="eastAsia" w:ascii="仿宋_GB2312" w:hAnsi="仿宋_GB2312" w:eastAsia="仿宋_GB2312" w:cs="仿宋_GB2312"/>
          <w:color w:val="000000" w:themeColor="text1"/>
          <w:spacing w:val="11"/>
          <w:sz w:val="32"/>
          <w:szCs w:val="32"/>
        </w:rPr>
        <w:t>户居民喜迁新居，腾空净地</w:t>
      </w:r>
      <w:r>
        <w:rPr>
          <w:rFonts w:hint="eastAsia" w:ascii="仿宋_GB2312" w:hAnsi="仿宋_GB2312" w:eastAsia="仿宋_GB2312" w:cs="仿宋_GB2312"/>
          <w:bCs/>
          <w:color w:val="000000"/>
          <w:spacing w:val="11"/>
          <w:sz w:val="32"/>
          <w:szCs w:val="32"/>
        </w:rPr>
        <w:t>190.7</w:t>
      </w:r>
      <w:r>
        <w:rPr>
          <w:rFonts w:hint="eastAsia" w:ascii="仿宋_GB2312" w:hAnsi="仿宋_GB2312" w:eastAsia="仿宋_GB2312" w:cs="仿宋_GB2312"/>
          <w:color w:val="000000" w:themeColor="text1"/>
          <w:spacing w:val="11"/>
          <w:sz w:val="32"/>
          <w:szCs w:val="32"/>
        </w:rPr>
        <w:t>公顷。</w:t>
      </w:r>
      <w:r>
        <w:rPr>
          <w:rFonts w:hint="eastAsia" w:ascii="仿宋_GB2312" w:hAnsi="仿宋_GB2312" w:eastAsia="仿宋_GB2312" w:cs="仿宋_GB2312"/>
          <w:bCs/>
          <w:color w:val="000000"/>
          <w:spacing w:val="11"/>
          <w:sz w:val="32"/>
          <w:szCs w:val="32"/>
        </w:rPr>
        <w:t>投入5758万元推进3个生态环境治理项目。</w:t>
      </w:r>
      <w:r>
        <w:rPr>
          <w:rFonts w:hint="eastAsia" w:ascii="仿宋_GB2312" w:hAnsi="仿宋_GB2312" w:eastAsia="仿宋_GB2312" w:cs="仿宋_GB2312"/>
          <w:spacing w:val="11"/>
          <w:kern w:val="2"/>
          <w:sz w:val="32"/>
          <w:szCs w:val="32"/>
        </w:rPr>
        <w:t>扎实开展“大棚房”清理和违建别墅整治行动，生态环境治理能力进一步提升。</w:t>
      </w:r>
      <w:r>
        <w:rPr>
          <w:rFonts w:hint="eastAsia" w:ascii="仿宋_GB2312" w:hAnsi="仿宋_GB2312" w:eastAsia="仿宋_GB2312" w:cs="仿宋_GB2312"/>
          <w:bCs/>
          <w:color w:val="000000"/>
          <w:spacing w:val="11"/>
          <w:sz w:val="32"/>
          <w:szCs w:val="32"/>
        </w:rPr>
        <w:t>着力提升绿化、亮化、美化水平，群众生产生活条件明显改善。</w:t>
      </w:r>
      <w:r>
        <w:rPr>
          <w:rFonts w:hint="eastAsia" w:ascii="仿宋_GB2312" w:hAnsi="仿宋_GB2312" w:eastAsia="仿宋_GB2312" w:cs="仿宋_GB2312"/>
          <w:spacing w:val="11"/>
          <w:kern w:val="2"/>
          <w:sz w:val="32"/>
          <w:szCs w:val="32"/>
        </w:rPr>
        <w:t>积极抓好中央环保督察整改工作，列入督察台账的整改任务按照时限</w:t>
      </w:r>
      <w:r>
        <w:rPr>
          <w:rFonts w:hint="eastAsia" w:ascii="仿宋_GB2312" w:hAnsi="仿宋_GB2312" w:eastAsia="仿宋_GB2312" w:cs="仿宋_GB2312"/>
          <w:spacing w:val="11"/>
          <w:kern w:val="2"/>
          <w:sz w:val="32"/>
          <w:szCs w:val="32"/>
          <w:lang w:val="en-US" w:eastAsia="zh-CN"/>
        </w:rPr>
        <w:t>推进</w:t>
      </w:r>
      <w:r>
        <w:rPr>
          <w:rFonts w:hint="eastAsia" w:ascii="仿宋_GB2312" w:hAnsi="仿宋_GB2312" w:eastAsia="仿宋_GB2312" w:cs="仿宋_GB2312"/>
          <w:spacing w:val="11"/>
          <w:kern w:val="2"/>
          <w:sz w:val="32"/>
          <w:szCs w:val="32"/>
        </w:rPr>
        <w:t>。</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color w:val="000000" w:themeColor="text1"/>
          <w:spacing w:val="11"/>
          <w:sz w:val="32"/>
          <w:szCs w:val="32"/>
        </w:rPr>
        <w:t>五年的勠力同心，提高了群众幸福指数。</w:t>
      </w:r>
      <w:r>
        <w:rPr>
          <w:rFonts w:hint="eastAsia" w:ascii="仿宋_GB2312" w:hAnsi="仿宋_GB2312" w:eastAsia="仿宋_GB2312" w:cs="仿宋_GB2312"/>
          <w:bCs/>
          <w:color w:val="000000"/>
          <w:spacing w:val="11"/>
          <w:sz w:val="32"/>
          <w:szCs w:val="32"/>
        </w:rPr>
        <w:t>落实更加积极的就业政策，新增就业15972人；引导双矿分流职工赴深圳务工，破解了全市</w:t>
      </w:r>
      <w:r>
        <w:rPr>
          <w:rFonts w:hint="eastAsia" w:ascii="仿宋_GB2312" w:hAnsi="仿宋_GB2312" w:eastAsia="仿宋_GB2312" w:cs="仿宋_GB2312"/>
          <w:color w:val="000000" w:themeColor="text1"/>
          <w:spacing w:val="11"/>
          <w:sz w:val="32"/>
          <w:szCs w:val="32"/>
        </w:rPr>
        <w:t>双矿职工外出就业难题</w:t>
      </w:r>
      <w:r>
        <w:rPr>
          <w:rFonts w:hint="eastAsia" w:ascii="仿宋_GB2312" w:hAnsi="仿宋_GB2312" w:eastAsia="仿宋_GB2312" w:cs="仿宋_GB2312"/>
          <w:color w:val="000000" w:themeColor="text1"/>
          <w:spacing w:val="11"/>
          <w:sz w:val="32"/>
          <w:szCs w:val="32"/>
          <w:lang w:eastAsia="zh-CN"/>
        </w:rPr>
        <w:t>，</w:t>
      </w:r>
      <w:r>
        <w:rPr>
          <w:rFonts w:hint="eastAsia" w:ascii="仿宋_GB2312" w:hAnsi="仿宋_GB2312" w:eastAsia="仿宋_GB2312" w:cs="仿宋_GB2312"/>
          <w:color w:val="000000" w:themeColor="text1"/>
          <w:spacing w:val="11"/>
          <w:sz w:val="32"/>
          <w:szCs w:val="32"/>
        </w:rPr>
        <w:t>将亚泰煤业等企业打造为“双矿职工双创示范基地”。改建7所学校基础设施，育人小学荣获国家级文明校园和国防教育示范基地称号。全面深化医药卫生综合体制改革，建立基本公共卫生服务制度。深入推进全民参保计划，城乡居民医疗保险参保率达95%以上。完善区、镇（街道）、村（社区）文化工作三级管理体系，改扩建</w:t>
      </w:r>
      <w:r>
        <w:rPr>
          <w:rFonts w:hint="eastAsia" w:ascii="仿宋_GB2312" w:hAnsi="仿宋_GB2312" w:eastAsia="仿宋_GB2312" w:cs="仿宋_GB2312"/>
          <w:bCs/>
          <w:color w:val="000000" w:themeColor="text1"/>
          <w:spacing w:val="11"/>
          <w:sz w:val="32"/>
          <w:szCs w:val="32"/>
        </w:rPr>
        <w:t>13</w:t>
      </w:r>
      <w:r>
        <w:rPr>
          <w:rFonts w:hint="eastAsia" w:ascii="仿宋_GB2312" w:hAnsi="仿宋_GB2312" w:eastAsia="仿宋_GB2312" w:cs="仿宋_GB2312"/>
          <w:color w:val="000000" w:themeColor="text1"/>
          <w:spacing w:val="11"/>
          <w:sz w:val="32"/>
          <w:szCs w:val="32"/>
        </w:rPr>
        <w:t>个社区文化活动中心。农村饮用水安全问题得到彻底解决。政府民生支出逐年递增，发放各类社会救助金近</w:t>
      </w:r>
      <w:r>
        <w:rPr>
          <w:rFonts w:hint="eastAsia" w:ascii="仿宋_GB2312" w:hAnsi="仿宋_GB2312" w:eastAsia="仿宋_GB2312" w:cs="仿宋_GB2312"/>
          <w:bCs/>
          <w:color w:val="000000" w:themeColor="text1"/>
          <w:spacing w:val="11"/>
          <w:sz w:val="32"/>
          <w:szCs w:val="32"/>
        </w:rPr>
        <w:t>4</w:t>
      </w:r>
      <w:r>
        <w:rPr>
          <w:rFonts w:hint="eastAsia" w:ascii="仿宋_GB2312" w:hAnsi="仿宋_GB2312" w:eastAsia="仿宋_GB2312" w:cs="仿宋_GB2312"/>
          <w:color w:val="000000" w:themeColor="text1"/>
          <w:spacing w:val="11"/>
          <w:sz w:val="32"/>
          <w:szCs w:val="32"/>
        </w:rPr>
        <w:t>亿元，低保、特困等低收入家庭生活</w:t>
      </w:r>
      <w:r>
        <w:rPr>
          <w:rFonts w:hint="eastAsia" w:ascii="仿宋_GB2312" w:hAnsi="仿宋_GB2312" w:eastAsia="仿宋_GB2312" w:cs="仿宋_GB2312"/>
          <w:bCs/>
          <w:color w:val="000000" w:themeColor="text1"/>
          <w:spacing w:val="11"/>
          <w:sz w:val="32"/>
          <w:szCs w:val="32"/>
        </w:rPr>
        <w:t>得到了有效保障</w:t>
      </w:r>
      <w:r>
        <w:rPr>
          <w:rFonts w:hint="eastAsia" w:ascii="仿宋_GB2312" w:hAnsi="仿宋_GB2312" w:eastAsia="仿宋_GB2312" w:cs="仿宋_GB2312"/>
          <w:color w:val="000000" w:themeColor="text1"/>
          <w:spacing w:val="11"/>
          <w:sz w:val="32"/>
          <w:szCs w:val="32"/>
        </w:rPr>
        <w:t>。</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color w:val="000000" w:themeColor="text1"/>
          <w:spacing w:val="11"/>
          <w:sz w:val="32"/>
          <w:szCs w:val="32"/>
        </w:rPr>
        <w:t>五年的兜牢底线，巩固了和谐稳定局面。</w:t>
      </w:r>
      <w:r>
        <w:rPr>
          <w:rFonts w:hint="eastAsia" w:ascii="仿宋_GB2312" w:hAnsi="仿宋_GB2312" w:eastAsia="仿宋_GB2312" w:cs="仿宋_GB2312"/>
          <w:color w:val="000000" w:themeColor="text1"/>
          <w:spacing w:val="11"/>
          <w:sz w:val="32"/>
          <w:szCs w:val="32"/>
        </w:rPr>
        <w:t>坚持“三到位一处理”原则，深入细致做好群众工作，育龙小学、两清教师等信访群体得到有效化解，信访形势保持总体稳定。</w:t>
      </w:r>
      <w:r>
        <w:rPr>
          <w:rFonts w:hint="eastAsia" w:ascii="仿宋_GB2312" w:hAnsi="仿宋_GB2312" w:eastAsia="仿宋_GB2312" w:cs="仿宋_GB2312"/>
          <w:color w:val="000000"/>
          <w:spacing w:val="11"/>
          <w:sz w:val="32"/>
          <w:szCs w:val="32"/>
        </w:rPr>
        <w:t>开展全国禁毒示范城市创建工作，</w:t>
      </w:r>
      <w:r>
        <w:rPr>
          <w:rFonts w:hint="eastAsia" w:ascii="仿宋_GB2312" w:hAnsi="仿宋_GB2312" w:eastAsia="仿宋_GB2312" w:cs="仿宋_GB2312"/>
          <w:color w:val="000000" w:themeColor="text1"/>
          <w:spacing w:val="11"/>
          <w:sz w:val="32"/>
          <w:szCs w:val="32"/>
        </w:rPr>
        <w:t>禁毒教育基地和社区戒毒康复中心建成投入使用。强力推进“扫黑除恶”专项斗争，成功打掉黑恶势</w:t>
      </w:r>
      <w:r>
        <w:rPr>
          <w:rFonts w:hint="eastAsia" w:ascii="仿宋_GB2312" w:hAnsi="仿宋_GB2312" w:eastAsia="仿宋_GB2312" w:cs="仿宋_GB2312"/>
          <w:bCs/>
          <w:color w:val="000000"/>
          <w:spacing w:val="11"/>
          <w:sz w:val="32"/>
          <w:szCs w:val="32"/>
        </w:rPr>
        <w:t>力团伙1个，破获关联刑事案件11起。</w:t>
      </w:r>
      <w:r>
        <w:rPr>
          <w:rFonts w:hint="eastAsia" w:ascii="仿宋_GB2312" w:hAnsi="仿宋_GB2312" w:eastAsia="仿宋_GB2312" w:cs="仿宋_GB2312"/>
          <w:color w:val="000000" w:themeColor="text1"/>
          <w:spacing w:val="11"/>
          <w:sz w:val="32"/>
          <w:szCs w:val="32"/>
        </w:rPr>
        <w:t>大力实施天眼工程，高标准推进社区治安网格化管理，违法犯罪率逐年下降。毫不放松抓好安全生产，统筹推进煤矿安全、森林防火、防汛抗旱等工作，全力保障人民群众生命财产安全。推进社会主义精神文明建设，宝山货车司机孙刚被评为“龙江好人”荣誉称号，荣获第八届全国道德楷模提名奖。</w:t>
      </w:r>
    </w:p>
    <w:p>
      <w:pPr>
        <w:pStyle w:val="7"/>
        <w:spacing w:beforeAutospacing="0" w:afterAutospacing="0" w:line="592" w:lineRule="exact"/>
        <w:ind w:firstLine="687" w:firstLineChars="200"/>
        <w:jc w:val="both"/>
        <w:rPr>
          <w:rFonts w:ascii="Times New Roman" w:hAnsi="Times New Roman" w:eastAsia="仿宋_GB2312"/>
          <w:bCs/>
          <w:color w:val="000000"/>
          <w:spacing w:val="11"/>
          <w:sz w:val="32"/>
          <w:szCs w:val="32"/>
        </w:rPr>
      </w:pPr>
      <w:r>
        <w:rPr>
          <w:rFonts w:hint="eastAsia" w:ascii="楷体_GB2312" w:hAnsi="楷体_GB2312" w:eastAsia="楷体_GB2312" w:cs="楷体_GB2312"/>
          <w:b/>
          <w:color w:val="auto"/>
          <w:spacing w:val="11"/>
          <w:sz w:val="32"/>
          <w:szCs w:val="32"/>
        </w:rPr>
        <w:t>五年的守正创新，增强了改革创新动能。</w:t>
      </w:r>
      <w:r>
        <w:rPr>
          <w:rFonts w:hint="eastAsia" w:ascii="仿宋_GB2312" w:hAnsi="仿宋_GB2312" w:eastAsia="仿宋_GB2312" w:cs="仿宋_GB2312"/>
          <w:color w:val="000000" w:themeColor="text1"/>
          <w:spacing w:val="11"/>
          <w:sz w:val="32"/>
          <w:szCs w:val="32"/>
        </w:rPr>
        <w:t>深入实施“互联网+政务服务”和“一门一网一次”改革，投入</w:t>
      </w:r>
      <w:r>
        <w:rPr>
          <w:rFonts w:hint="eastAsia" w:ascii="仿宋_GB2312" w:hAnsi="仿宋_GB2312" w:eastAsia="仿宋_GB2312" w:cs="仿宋_GB2312"/>
          <w:bCs/>
          <w:color w:val="000000"/>
          <w:spacing w:val="11"/>
          <w:sz w:val="32"/>
          <w:szCs w:val="32"/>
        </w:rPr>
        <w:t>400</w:t>
      </w:r>
      <w:r>
        <w:rPr>
          <w:rFonts w:hint="eastAsia" w:ascii="仿宋_GB2312" w:hAnsi="仿宋_GB2312" w:eastAsia="仿宋_GB2312" w:cs="仿宋_GB2312"/>
          <w:color w:val="000000" w:themeColor="text1"/>
          <w:spacing w:val="11"/>
          <w:sz w:val="32"/>
          <w:szCs w:val="32"/>
        </w:rPr>
        <w:t>万元新建了</w:t>
      </w:r>
      <w:r>
        <w:rPr>
          <w:rFonts w:hint="eastAsia" w:ascii="仿宋_GB2312" w:hAnsi="仿宋_GB2312" w:eastAsia="仿宋_GB2312" w:cs="仿宋_GB2312"/>
          <w:bCs/>
          <w:color w:val="000000"/>
          <w:spacing w:val="11"/>
          <w:sz w:val="32"/>
          <w:szCs w:val="32"/>
        </w:rPr>
        <w:t>780</w:t>
      </w:r>
      <w:r>
        <w:rPr>
          <w:rFonts w:hint="eastAsia" w:ascii="仿宋_GB2312" w:hAnsi="仿宋_GB2312" w:eastAsia="仿宋_GB2312" w:cs="仿宋_GB2312"/>
          <w:color w:val="000000" w:themeColor="text1"/>
          <w:spacing w:val="11"/>
          <w:sz w:val="32"/>
          <w:szCs w:val="32"/>
        </w:rPr>
        <w:t>平方米的政务服务大厅，全区</w:t>
      </w:r>
      <w:r>
        <w:rPr>
          <w:rFonts w:hint="eastAsia" w:ascii="仿宋_GB2312" w:hAnsi="仿宋_GB2312" w:eastAsia="仿宋_GB2312" w:cs="仿宋_GB2312"/>
          <w:bCs/>
          <w:color w:val="000000"/>
          <w:spacing w:val="11"/>
          <w:sz w:val="32"/>
          <w:szCs w:val="32"/>
        </w:rPr>
        <w:t>413</w:t>
      </w:r>
      <w:r>
        <w:rPr>
          <w:rFonts w:hint="eastAsia" w:ascii="仿宋_GB2312" w:hAnsi="仿宋_GB2312" w:eastAsia="仿宋_GB2312" w:cs="仿宋_GB2312"/>
          <w:color w:val="000000" w:themeColor="text1"/>
          <w:spacing w:val="11"/>
          <w:sz w:val="32"/>
          <w:szCs w:val="32"/>
        </w:rPr>
        <w:t>项政务服务事项中</w:t>
      </w:r>
      <w:r>
        <w:rPr>
          <w:rFonts w:hint="eastAsia" w:ascii="仿宋_GB2312" w:hAnsi="仿宋_GB2312" w:eastAsia="仿宋_GB2312" w:cs="仿宋_GB2312"/>
          <w:bCs/>
          <w:color w:val="000000"/>
          <w:spacing w:val="11"/>
          <w:sz w:val="32"/>
          <w:szCs w:val="32"/>
        </w:rPr>
        <w:t>398</w:t>
      </w:r>
      <w:r>
        <w:rPr>
          <w:rFonts w:hint="eastAsia" w:ascii="仿宋_GB2312" w:hAnsi="仿宋_GB2312" w:eastAsia="仿宋_GB2312" w:cs="仿宋_GB2312"/>
          <w:color w:val="000000" w:themeColor="text1"/>
          <w:spacing w:val="11"/>
          <w:sz w:val="32"/>
          <w:szCs w:val="32"/>
        </w:rPr>
        <w:t>项可实现网上办理。支持辖区国有企业主辅分离深化改革，完整承接了四个独立工矿区“两供一业”</w:t>
      </w:r>
      <w:r>
        <w:rPr>
          <w:rFonts w:hint="eastAsia" w:ascii="仿宋_GB2312" w:hAnsi="仿宋_GB2312" w:eastAsia="仿宋_GB2312" w:cs="仿宋_GB2312"/>
          <w:color w:val="000000" w:themeColor="text1"/>
          <w:spacing w:val="11"/>
          <w:sz w:val="32"/>
          <w:szCs w:val="32"/>
          <w:lang w:val="en-US" w:eastAsia="zh-CN"/>
        </w:rPr>
        <w:t>职责</w:t>
      </w:r>
      <w:r>
        <w:rPr>
          <w:rFonts w:hint="eastAsia" w:ascii="仿宋_GB2312" w:hAnsi="仿宋_GB2312" w:eastAsia="仿宋_GB2312" w:cs="仿宋_GB2312"/>
          <w:color w:val="000000" w:themeColor="text1"/>
          <w:spacing w:val="11"/>
          <w:sz w:val="32"/>
          <w:szCs w:val="32"/>
        </w:rPr>
        <w:t>，对龙煤集团2907名转岗职工进行了妥善安置。全面接收农垦、森工系统1423项行政职能，成立了农场街道办事处，设立了农场政务服务中心，实现了行政事项办理无缝衔接，真正让企业卸掉包袱、轻装上阵。推进“首席服务员”制度，</w:t>
      </w:r>
      <w:r>
        <w:rPr>
          <w:rFonts w:hint="eastAsia" w:ascii="仿宋_GB2312" w:hAnsi="仿宋_GB2312" w:eastAsia="仿宋_GB2312" w:cs="仿宋_GB2312"/>
          <w:bCs/>
          <w:color w:val="000000"/>
          <w:spacing w:val="11"/>
          <w:sz w:val="32"/>
          <w:szCs w:val="32"/>
        </w:rPr>
        <w:t>22</w:t>
      </w:r>
      <w:r>
        <w:rPr>
          <w:rFonts w:hint="eastAsia" w:ascii="仿宋_GB2312" w:hAnsi="仿宋_GB2312" w:eastAsia="仿宋_GB2312" w:cs="仿宋_GB2312"/>
          <w:color w:val="000000" w:themeColor="text1"/>
          <w:spacing w:val="11"/>
          <w:sz w:val="32"/>
          <w:szCs w:val="32"/>
        </w:rPr>
        <w:t>名处级干部对接服务</w:t>
      </w:r>
      <w:r>
        <w:rPr>
          <w:rFonts w:hint="eastAsia" w:ascii="仿宋_GB2312" w:hAnsi="仿宋_GB2312" w:eastAsia="仿宋_GB2312" w:cs="仿宋_GB2312"/>
          <w:bCs/>
          <w:color w:val="000000"/>
          <w:spacing w:val="11"/>
          <w:sz w:val="32"/>
          <w:szCs w:val="32"/>
        </w:rPr>
        <w:t>38</w:t>
      </w:r>
      <w:r>
        <w:rPr>
          <w:rFonts w:hint="eastAsia" w:ascii="仿宋_GB2312" w:hAnsi="仿宋_GB2312" w:eastAsia="仿宋_GB2312" w:cs="仿宋_GB2312"/>
          <w:color w:val="000000" w:themeColor="text1"/>
          <w:spacing w:val="11"/>
          <w:sz w:val="32"/>
          <w:szCs w:val="32"/>
        </w:rPr>
        <w:t>家企业、</w:t>
      </w:r>
      <w:r>
        <w:rPr>
          <w:rFonts w:hint="eastAsia" w:ascii="仿宋_GB2312" w:hAnsi="仿宋_GB2312" w:eastAsia="仿宋_GB2312" w:cs="仿宋_GB2312"/>
          <w:bCs/>
          <w:color w:val="000000"/>
          <w:spacing w:val="11"/>
          <w:sz w:val="32"/>
          <w:szCs w:val="32"/>
        </w:rPr>
        <w:t>2000</w:t>
      </w:r>
      <w:r>
        <w:rPr>
          <w:rFonts w:hint="eastAsia" w:ascii="仿宋_GB2312" w:hAnsi="仿宋_GB2312" w:eastAsia="仿宋_GB2312" w:cs="仿宋_GB2312"/>
          <w:color w:val="000000" w:themeColor="text1"/>
          <w:spacing w:val="11"/>
          <w:sz w:val="32"/>
          <w:szCs w:val="32"/>
        </w:rPr>
        <w:t>余户个体工商户。七星镇依托富鑫农机有限公司发展壮大村集体经济，成为全市首个全部消灭“空壳村”、“薄弱村”的乡镇。</w:t>
      </w:r>
      <w:r>
        <w:rPr>
          <w:rFonts w:hint="eastAsia" w:ascii="Times New Roman" w:hAnsi="Times New Roman" w:eastAsia="仿宋_GB2312"/>
          <w:bCs/>
          <w:color w:val="000000"/>
          <w:spacing w:val="11"/>
          <w:sz w:val="32"/>
          <w:szCs w:val="32"/>
        </w:rPr>
        <w:t>积极探索以服务群众为重点的“矿区社区网格化”改革创新，新安街道荣获2021年全省街道服务管理创新实验单位。</w:t>
      </w:r>
    </w:p>
    <w:p>
      <w:pPr>
        <w:spacing w:line="580" w:lineRule="exact"/>
        <w:ind w:firstLine="662" w:firstLineChars="193"/>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auto"/>
          <w:spacing w:val="11"/>
          <w:sz w:val="32"/>
          <w:szCs w:val="32"/>
        </w:rPr>
        <w:t>五年的驰而不息，强化了政府履职担当。</w:t>
      </w:r>
      <w:r>
        <w:rPr>
          <w:rFonts w:hint="eastAsia" w:ascii="仿宋_GB2312" w:hAnsi="仿宋_GB2312" w:eastAsia="仿宋_GB2312" w:cs="仿宋_GB2312"/>
          <w:color w:val="000000" w:themeColor="text1"/>
          <w:spacing w:val="11"/>
          <w:sz w:val="32"/>
          <w:szCs w:val="32"/>
        </w:rPr>
        <w:t>深入学习贯彻习近平新时代中国特色社会主义思想，扎实开展“两学一做”学习教育，深入开展“不忘初心、牢记使命”主题教育和党史学习教育，进一步树牢“四个意识”、坚定“四个自信”、做到“两个维护”。扎实推进“法治宝山”建设，坚持会前学法制度，开展法治政府创建活动。持续开展“清赖行动”和政府失信违诺专项治理。全力办好</w:t>
      </w:r>
      <w:r>
        <w:rPr>
          <w:rFonts w:hint="eastAsia" w:ascii="仿宋_GB2312" w:hAnsi="仿宋_GB2312" w:eastAsia="仿宋_GB2312" w:cs="仿宋_GB2312"/>
          <w:bCs/>
          <w:color w:val="000000"/>
          <w:spacing w:val="11"/>
          <w:sz w:val="32"/>
          <w:szCs w:val="32"/>
        </w:rPr>
        <w:t>“12345”</w:t>
      </w:r>
      <w:r>
        <w:rPr>
          <w:rFonts w:hint="eastAsia" w:ascii="仿宋_GB2312" w:hAnsi="仿宋_GB2312" w:eastAsia="仿宋_GB2312" w:cs="仿宋_GB2312"/>
          <w:color w:val="000000" w:themeColor="text1"/>
          <w:spacing w:val="11"/>
          <w:sz w:val="32"/>
          <w:szCs w:val="32"/>
        </w:rPr>
        <w:t>政府服务热线、网络问政等各类平台群众反映问题，累计办理人大代表意见建议、政协委员提案110件，政府行政效能不断提升。</w:t>
      </w:r>
    </w:p>
    <w:p>
      <w:pPr>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spacing w:val="11"/>
          <w:sz w:val="32"/>
          <w:szCs w:val="32"/>
        </w:rPr>
        <w:t>各位代表！即将过去的2021年，面对复杂的外部环境和</w:t>
      </w:r>
      <w:r>
        <w:rPr>
          <w:rFonts w:hint="eastAsia" w:ascii="仿宋_GB2312" w:hAnsi="仿宋_GB2312" w:eastAsia="仿宋_GB2312" w:cs="仿宋_GB2312"/>
          <w:color w:val="000000" w:themeColor="text1"/>
          <w:spacing w:val="11"/>
          <w:sz w:val="32"/>
          <w:szCs w:val="32"/>
        </w:rPr>
        <w:t>繁重的发展任务，在市委、市政府和区委的坚强领导下，在区人大</w:t>
      </w:r>
      <w:r>
        <w:rPr>
          <w:rFonts w:hint="eastAsia" w:ascii="仿宋_GB2312" w:hAnsi="仿宋_GB2312" w:eastAsia="仿宋_GB2312" w:cs="仿宋_GB2312"/>
          <w:color w:val="000000" w:themeColor="text1"/>
          <w:spacing w:val="11"/>
          <w:sz w:val="32"/>
          <w:szCs w:val="32"/>
          <w:lang w:eastAsia="zh-CN"/>
        </w:rPr>
        <w:t>、</w:t>
      </w:r>
      <w:r>
        <w:rPr>
          <w:rFonts w:hint="eastAsia" w:ascii="仿宋_GB2312" w:hAnsi="仿宋_GB2312" w:eastAsia="仿宋_GB2312" w:cs="仿宋_GB2312"/>
          <w:color w:val="000000" w:themeColor="text1"/>
          <w:spacing w:val="11"/>
          <w:sz w:val="32"/>
          <w:szCs w:val="32"/>
          <w:lang w:val="en-US" w:eastAsia="zh-CN"/>
        </w:rPr>
        <w:t>区政协</w:t>
      </w:r>
      <w:r>
        <w:rPr>
          <w:rFonts w:hint="eastAsia" w:ascii="仿宋_GB2312" w:hAnsi="仿宋_GB2312" w:eastAsia="仿宋_GB2312" w:cs="仿宋_GB2312"/>
          <w:color w:val="000000" w:themeColor="text1"/>
          <w:spacing w:val="11"/>
          <w:sz w:val="32"/>
          <w:szCs w:val="32"/>
        </w:rPr>
        <w:t>的监督支持下，我们团结带领全区人民统筹推进常态化疫情防控和经济社会发展，扎实做好“六稳”工作，全面落实“六保”任务，励精图治、奋力赶超，经济社会呈现平稳向好的发展势头。预计地区生产总值同比增长</w:t>
      </w:r>
      <w:r>
        <w:rPr>
          <w:rFonts w:hint="eastAsia" w:ascii="仿宋_GB2312" w:hAnsi="仿宋_GB2312" w:eastAsia="仿宋_GB2312" w:cs="仿宋_GB2312"/>
          <w:color w:val="000000" w:themeColor="text1"/>
          <w:spacing w:val="11"/>
          <w:sz w:val="32"/>
          <w:szCs w:val="32"/>
          <w:lang w:val="en-US" w:eastAsia="zh-CN"/>
        </w:rPr>
        <w:t>8</w:t>
      </w:r>
      <w:r>
        <w:rPr>
          <w:rFonts w:hint="eastAsia" w:ascii="仿宋_GB2312" w:hAnsi="仿宋_GB2312" w:eastAsia="仿宋_GB2312" w:cs="仿宋_GB2312"/>
          <w:color w:val="000000" w:themeColor="text1"/>
          <w:spacing w:val="11"/>
          <w:sz w:val="32"/>
          <w:szCs w:val="32"/>
        </w:rPr>
        <w:t>%；</w:t>
      </w:r>
      <w:r>
        <w:rPr>
          <w:rFonts w:hint="eastAsia" w:ascii="仿宋_GB2312" w:hAnsi="仿宋_GB2312" w:eastAsia="仿宋_GB2312" w:cs="仿宋_GB2312"/>
          <w:bCs/>
          <w:color w:val="000000" w:themeColor="text1"/>
          <w:spacing w:val="11"/>
          <w:sz w:val="32"/>
          <w:szCs w:val="32"/>
        </w:rPr>
        <w:t>规模以上工业增加值同比增长19%；固定资产投资同比增长18%；一般公共预算收入同比增长16%；社会</w:t>
      </w:r>
      <w:r>
        <w:rPr>
          <w:rFonts w:hint="eastAsia" w:ascii="仿宋_GB2312" w:hAnsi="仿宋_GB2312" w:eastAsia="仿宋_GB2312" w:cs="仿宋_GB2312"/>
          <w:bCs/>
          <w:color w:val="000000"/>
          <w:spacing w:val="11"/>
          <w:sz w:val="32"/>
          <w:szCs w:val="32"/>
        </w:rPr>
        <w:t>消费品零售总额同比增长19%；</w:t>
      </w:r>
      <w:r>
        <w:rPr>
          <w:rFonts w:hint="eastAsia" w:ascii="仿宋_GB2312" w:hAnsi="仿宋_GB2312" w:eastAsia="仿宋_GB2312" w:cs="仿宋_GB2312"/>
          <w:bCs/>
          <w:color w:val="000000" w:themeColor="text1"/>
          <w:spacing w:val="11"/>
          <w:sz w:val="32"/>
          <w:szCs w:val="32"/>
        </w:rPr>
        <w:t>农林牧渔业总产值同比增长9.5%；</w:t>
      </w:r>
      <w:r>
        <w:rPr>
          <w:rFonts w:hint="eastAsia" w:ascii="仿宋_GB2312" w:hAnsi="仿宋_GB2312" w:eastAsia="仿宋_GB2312" w:cs="仿宋_GB2312"/>
          <w:bCs/>
          <w:color w:val="000000"/>
          <w:spacing w:val="11"/>
          <w:sz w:val="32"/>
          <w:szCs w:val="32"/>
        </w:rPr>
        <w:t>城镇和农村常住居民人均可支配收入分别同比增长6%和10%。</w:t>
      </w:r>
    </w:p>
    <w:p>
      <w:pPr>
        <w:spacing w:line="580" w:lineRule="exact"/>
        <w:ind w:firstLine="687" w:firstLineChars="200"/>
        <w:jc w:val="both"/>
        <w:textAlignment w:val="baseline"/>
        <w:rPr>
          <w:rFonts w:ascii="仿宋_GB2312" w:eastAsia="仿宋_GB2312"/>
          <w:b/>
          <w:bCs/>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一是慎终如始狠抓疫情防控。</w:t>
      </w:r>
      <w:r>
        <w:rPr>
          <w:rFonts w:hint="eastAsia" w:ascii="仿宋_GB2312" w:hAnsi="仿宋_GB2312" w:eastAsia="仿宋_GB2312" w:cs="仿宋_GB2312"/>
          <w:color w:val="000000" w:themeColor="text1"/>
          <w:spacing w:val="11"/>
          <w:sz w:val="32"/>
          <w:szCs w:val="32"/>
        </w:rPr>
        <w:t>坚持人民至上、生命至上，全面落实“四方责任”，与各大企业建立了横向到边、纵向到底的联防联控工作机制，健全完善“三级包保”、“五包一”制度，不断调整优化疫情防控指挥部组织架构，落实落细落靠防控措施和工作职责。强力推进新冠肺炎疫苗接种，累计接种疫苗</w:t>
      </w:r>
      <w:r>
        <w:rPr>
          <w:rFonts w:hint="eastAsia" w:ascii="仿宋_GB2312" w:hAnsi="仿宋_GB2312" w:eastAsia="仿宋_GB2312" w:cs="仿宋_GB2312"/>
          <w:bCs/>
          <w:color w:val="000000"/>
          <w:spacing w:val="11"/>
          <w:sz w:val="32"/>
          <w:szCs w:val="32"/>
        </w:rPr>
        <w:t>10.7</w:t>
      </w:r>
      <w:r>
        <w:rPr>
          <w:rFonts w:hint="eastAsia" w:ascii="仿宋_GB2312" w:hAnsi="仿宋_GB2312" w:eastAsia="仿宋_GB2312" w:cs="仿宋_GB2312"/>
          <w:color w:val="000000" w:themeColor="text1"/>
          <w:spacing w:val="11"/>
          <w:sz w:val="32"/>
          <w:szCs w:val="32"/>
        </w:rPr>
        <w:t>万剂次。投入抗疫资金</w:t>
      </w:r>
      <w:r>
        <w:rPr>
          <w:rFonts w:hint="eastAsia" w:ascii="仿宋_GB2312" w:hAnsi="仿宋_GB2312" w:eastAsia="仿宋_GB2312" w:cs="仿宋_GB2312"/>
          <w:bCs/>
          <w:color w:val="000000"/>
          <w:spacing w:val="11"/>
          <w:sz w:val="32"/>
          <w:szCs w:val="32"/>
        </w:rPr>
        <w:t>2008</w:t>
      </w:r>
      <w:r>
        <w:rPr>
          <w:rFonts w:hint="eastAsia" w:ascii="仿宋_GB2312" w:hAnsi="仿宋_GB2312" w:eastAsia="仿宋_GB2312" w:cs="仿宋_GB2312"/>
          <w:color w:val="000000" w:themeColor="text1"/>
          <w:spacing w:val="11"/>
          <w:sz w:val="32"/>
          <w:szCs w:val="32"/>
        </w:rPr>
        <w:t>万元，改造了核酸检测实验室，升级改造了发热门诊和</w:t>
      </w:r>
      <w:r>
        <w:rPr>
          <w:rFonts w:hint="eastAsia" w:ascii="仿宋_GB2312" w:hAnsi="仿宋_GB2312" w:eastAsia="仿宋_GB2312" w:cs="仿宋_GB2312"/>
          <w:bCs/>
          <w:color w:val="000000"/>
          <w:spacing w:val="11"/>
          <w:sz w:val="32"/>
          <w:szCs w:val="32"/>
        </w:rPr>
        <w:t>4</w:t>
      </w:r>
      <w:r>
        <w:rPr>
          <w:rFonts w:hint="eastAsia" w:ascii="仿宋_GB2312" w:hAnsi="仿宋_GB2312" w:eastAsia="仿宋_GB2312" w:cs="仿宋_GB2312"/>
          <w:color w:val="000000" w:themeColor="text1"/>
          <w:spacing w:val="11"/>
          <w:sz w:val="32"/>
          <w:szCs w:val="32"/>
        </w:rPr>
        <w:t>个集中隔离场所，提升了核酸检测能力和水平。经过全区广大干部职工和人民群众的共同努力，牢牢守住了外防输入防线，持续巩固了疫情防控成果。</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auto"/>
          <w:spacing w:val="11"/>
          <w:sz w:val="32"/>
          <w:szCs w:val="32"/>
        </w:rPr>
        <w:t>二是多措并举推进项目建设。</w:t>
      </w:r>
      <w:r>
        <w:rPr>
          <w:rFonts w:hint="eastAsia" w:ascii="仿宋_GB2312" w:hAnsi="仿宋_GB2312" w:eastAsia="仿宋_GB2312" w:cs="仿宋_GB2312"/>
          <w:color w:val="000000" w:themeColor="text1"/>
          <w:spacing w:val="11"/>
          <w:sz w:val="32"/>
          <w:szCs w:val="32"/>
        </w:rPr>
        <w:t>坚持把招商引资和项目建设作</w:t>
      </w:r>
      <w:r>
        <w:rPr>
          <w:rFonts w:hint="eastAsia" w:ascii="仿宋_GB2312" w:hAnsi="仿宋_GB2312" w:eastAsia="仿宋_GB2312" w:cs="仿宋_GB2312"/>
          <w:spacing w:val="11"/>
          <w:sz w:val="32"/>
          <w:szCs w:val="32"/>
        </w:rPr>
        <w:t>为高质量发展的“生命线”，积极参加厦投会、哈洽会、绿博会</w:t>
      </w:r>
      <w:r>
        <w:rPr>
          <w:rFonts w:hint="eastAsia" w:ascii="仿宋_GB2312" w:hAnsi="仿宋_GB2312" w:eastAsia="仿宋_GB2312" w:cs="仿宋_GB2312"/>
          <w:bCs/>
          <w:spacing w:val="11"/>
          <w:sz w:val="32"/>
          <w:szCs w:val="32"/>
        </w:rPr>
        <w:t>等各</w:t>
      </w:r>
      <w:r>
        <w:rPr>
          <w:rFonts w:hint="eastAsia" w:ascii="仿宋_GB2312" w:hAnsi="仿宋_GB2312" w:eastAsia="仿宋_GB2312" w:cs="仿宋_GB2312"/>
          <w:bCs/>
          <w:color w:val="000000" w:themeColor="text1"/>
          <w:spacing w:val="11"/>
          <w:sz w:val="32"/>
          <w:szCs w:val="32"/>
        </w:rPr>
        <w:t>类经贸活动，</w:t>
      </w:r>
      <w:r>
        <w:rPr>
          <w:rFonts w:hint="eastAsia" w:ascii="仿宋_GB2312" w:hAnsi="仿宋_GB2312" w:eastAsia="仿宋_GB2312" w:cs="仿宋_GB2312"/>
          <w:color w:val="000000" w:themeColor="text1"/>
          <w:spacing w:val="11"/>
          <w:sz w:val="32"/>
          <w:szCs w:val="32"/>
        </w:rPr>
        <w:t>签约项目</w:t>
      </w:r>
      <w:r>
        <w:rPr>
          <w:rFonts w:hint="eastAsia" w:ascii="仿宋_GB2312" w:hAnsi="仿宋_GB2312" w:eastAsia="仿宋_GB2312" w:cs="仿宋_GB2312"/>
          <w:bCs/>
          <w:color w:val="000000" w:themeColor="text1"/>
          <w:spacing w:val="11"/>
          <w:sz w:val="32"/>
          <w:szCs w:val="32"/>
        </w:rPr>
        <w:t>7</w:t>
      </w:r>
      <w:r>
        <w:rPr>
          <w:rFonts w:hint="eastAsia" w:ascii="仿宋_GB2312" w:hAnsi="仿宋_GB2312" w:eastAsia="仿宋_GB2312" w:cs="仿宋_GB2312"/>
          <w:color w:val="000000" w:themeColor="text1"/>
          <w:spacing w:val="11"/>
          <w:sz w:val="32"/>
          <w:szCs w:val="32"/>
        </w:rPr>
        <w:t>个，实现实际利用省外资金</w:t>
      </w:r>
      <w:r>
        <w:rPr>
          <w:rFonts w:hint="eastAsia" w:ascii="仿宋_GB2312" w:hAnsi="仿宋_GB2312" w:eastAsia="仿宋_GB2312" w:cs="仿宋_GB2312"/>
          <w:bCs/>
          <w:color w:val="000000" w:themeColor="text1"/>
          <w:spacing w:val="11"/>
          <w:sz w:val="32"/>
          <w:szCs w:val="32"/>
        </w:rPr>
        <w:t>6</w:t>
      </w:r>
      <w:r>
        <w:rPr>
          <w:rFonts w:hint="eastAsia" w:ascii="仿宋_GB2312" w:hAnsi="仿宋_GB2312" w:eastAsia="仿宋_GB2312" w:cs="仿宋_GB2312"/>
          <w:color w:val="000000" w:themeColor="text1"/>
          <w:spacing w:val="11"/>
          <w:sz w:val="32"/>
          <w:szCs w:val="32"/>
        </w:rPr>
        <w:t>亿元。</w:t>
      </w:r>
      <w:r>
        <w:rPr>
          <w:rFonts w:hint="eastAsia" w:ascii="仿宋_GB2312" w:hAnsi="仿宋_GB2312" w:eastAsia="仿宋_GB2312" w:cs="仿宋_GB2312"/>
          <w:spacing w:val="11"/>
          <w:sz w:val="32"/>
          <w:szCs w:val="32"/>
        </w:rPr>
        <w:t>开复工市“百大项目”10个。</w:t>
      </w:r>
      <w:r>
        <w:rPr>
          <w:rFonts w:hint="eastAsia" w:ascii="仿宋_GB2312" w:hAnsi="仿宋_GB2312" w:eastAsia="仿宋_GB2312" w:cs="仿宋_GB2312"/>
          <w:color w:val="000000" w:themeColor="text1"/>
          <w:spacing w:val="11"/>
          <w:sz w:val="32"/>
          <w:szCs w:val="32"/>
        </w:rPr>
        <w:t>隆中矿业资源整合、沁香鸿酒业白酒生产等</w:t>
      </w:r>
      <w:r>
        <w:rPr>
          <w:rFonts w:hint="eastAsia" w:ascii="仿宋_GB2312" w:hAnsi="仿宋_GB2312" w:eastAsia="仿宋_GB2312" w:cs="仿宋_GB2312"/>
          <w:bCs/>
          <w:color w:val="000000"/>
          <w:spacing w:val="11"/>
          <w:sz w:val="32"/>
          <w:szCs w:val="32"/>
        </w:rPr>
        <w:t>13</w:t>
      </w:r>
      <w:r>
        <w:rPr>
          <w:rFonts w:hint="eastAsia" w:ascii="仿宋_GB2312" w:hAnsi="仿宋_GB2312" w:eastAsia="仿宋_GB2312" w:cs="仿宋_GB2312"/>
          <w:color w:val="000000" w:themeColor="text1"/>
          <w:spacing w:val="11"/>
          <w:sz w:val="32"/>
          <w:szCs w:val="32"/>
        </w:rPr>
        <w:t>个</w:t>
      </w:r>
      <w:r>
        <w:rPr>
          <w:rFonts w:hint="eastAsia" w:ascii="仿宋_GB2312" w:hAnsi="仿宋_GB2312" w:eastAsia="仿宋_GB2312" w:cs="仿宋_GB2312"/>
          <w:spacing w:val="11"/>
          <w:sz w:val="32"/>
          <w:szCs w:val="32"/>
        </w:rPr>
        <w:t>投资</w:t>
      </w:r>
      <w:r>
        <w:rPr>
          <w:rFonts w:hint="eastAsia" w:ascii="仿宋_GB2312" w:hAnsi="仿宋_GB2312" w:eastAsia="仿宋_GB2312" w:cs="仿宋_GB2312"/>
          <w:bCs/>
          <w:spacing w:val="11"/>
          <w:sz w:val="32"/>
          <w:szCs w:val="32"/>
        </w:rPr>
        <w:t>500</w:t>
      </w:r>
      <w:r>
        <w:rPr>
          <w:rFonts w:hint="eastAsia" w:ascii="仿宋_GB2312" w:hAnsi="仿宋_GB2312" w:eastAsia="仿宋_GB2312" w:cs="仿宋_GB2312"/>
          <w:spacing w:val="11"/>
          <w:sz w:val="32"/>
          <w:szCs w:val="32"/>
        </w:rPr>
        <w:t>万元以上</w:t>
      </w:r>
      <w:r>
        <w:rPr>
          <w:rFonts w:hint="eastAsia" w:ascii="仿宋_GB2312" w:hAnsi="仿宋_GB2312" w:eastAsia="仿宋_GB2312" w:cs="仿宋_GB2312"/>
          <w:color w:val="000000" w:themeColor="text1"/>
          <w:spacing w:val="11"/>
          <w:sz w:val="32"/>
          <w:szCs w:val="32"/>
        </w:rPr>
        <w:t>产业项目</w:t>
      </w:r>
      <w:r>
        <w:rPr>
          <w:rFonts w:hint="eastAsia" w:ascii="仿宋_GB2312" w:hAnsi="仿宋_GB2312" w:eastAsia="仿宋_GB2312" w:cs="仿宋_GB2312"/>
          <w:spacing w:val="11"/>
          <w:sz w:val="32"/>
          <w:szCs w:val="32"/>
        </w:rPr>
        <w:t>开复工</w:t>
      </w:r>
      <w:r>
        <w:rPr>
          <w:rFonts w:hint="eastAsia" w:ascii="仿宋_GB2312" w:hAnsi="仿宋_GB2312" w:eastAsia="仿宋_GB2312" w:cs="仿宋_GB2312"/>
          <w:color w:val="000000" w:themeColor="text1"/>
          <w:spacing w:val="11"/>
          <w:sz w:val="32"/>
          <w:szCs w:val="32"/>
        </w:rPr>
        <w:t>建设</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color w:val="000000" w:themeColor="text1"/>
          <w:spacing w:val="11"/>
          <w:sz w:val="32"/>
          <w:szCs w:val="32"/>
        </w:rPr>
        <w:t>新七辅业食用菌生产加工、恒源石场石灰石深加工及销售等</w:t>
      </w:r>
      <w:r>
        <w:rPr>
          <w:rFonts w:hint="eastAsia" w:ascii="仿宋_GB2312" w:hAnsi="仿宋_GB2312" w:eastAsia="仿宋_GB2312" w:cs="仿宋_GB2312"/>
          <w:bCs/>
          <w:color w:val="000000" w:themeColor="text1"/>
          <w:spacing w:val="11"/>
          <w:sz w:val="32"/>
          <w:szCs w:val="32"/>
        </w:rPr>
        <w:t>5</w:t>
      </w:r>
      <w:r>
        <w:rPr>
          <w:rFonts w:hint="eastAsia" w:ascii="仿宋_GB2312" w:hAnsi="仿宋_GB2312" w:eastAsia="仿宋_GB2312" w:cs="仿宋_GB2312"/>
          <w:color w:val="000000" w:themeColor="text1"/>
          <w:spacing w:val="11"/>
          <w:sz w:val="32"/>
          <w:szCs w:val="32"/>
        </w:rPr>
        <w:t>个项目建成投产。</w:t>
      </w:r>
    </w:p>
    <w:p>
      <w:pPr>
        <w:spacing w:line="580" w:lineRule="exact"/>
        <w:ind w:firstLine="687" w:firstLineChars="200"/>
        <w:jc w:val="both"/>
        <w:rPr>
          <w:rFonts w:ascii="仿宋_GB2312" w:hAnsi="仿宋_GB2312" w:eastAsia="仿宋_GB2312" w:cs="仿宋_GB2312"/>
          <w:color w:val="000000" w:themeColor="text1"/>
          <w:spacing w:val="11"/>
          <w:sz w:val="32"/>
          <w:szCs w:val="32"/>
          <w:shd w:val="clear" w:color="auto" w:fill="FFFFFF"/>
        </w:rPr>
      </w:pPr>
      <w:r>
        <w:rPr>
          <w:rFonts w:hint="eastAsia" w:ascii="楷体_GB2312" w:hAnsi="楷体_GB2312" w:eastAsia="楷体_GB2312" w:cs="楷体_GB2312"/>
          <w:b/>
          <w:bCs/>
          <w:color w:val="000000" w:themeColor="text1"/>
          <w:spacing w:val="11"/>
          <w:sz w:val="32"/>
          <w:szCs w:val="32"/>
        </w:rPr>
        <w:t>三是坚持不懈推进城乡建设。</w:t>
      </w:r>
      <w:r>
        <w:rPr>
          <w:rFonts w:hint="eastAsia" w:ascii="仿宋_GB2312" w:hAnsi="仿宋_GB2312" w:eastAsia="仿宋_GB2312" w:cs="仿宋_GB2312"/>
          <w:spacing w:val="11"/>
          <w:sz w:val="32"/>
          <w:szCs w:val="32"/>
        </w:rPr>
        <w:t>坚持精建细管，推进城乡融合发展。</w:t>
      </w:r>
      <w:r>
        <w:rPr>
          <w:rFonts w:hint="eastAsia" w:ascii="仿宋_GB2312" w:hAnsi="仿宋_GB2312" w:eastAsia="仿宋_GB2312" w:cs="仿宋_GB2312"/>
          <w:bCs/>
          <w:color w:val="000000"/>
          <w:spacing w:val="11"/>
          <w:sz w:val="32"/>
          <w:szCs w:val="32"/>
        </w:rPr>
        <w:t>集当公路宝山段工程征拆房屋392户，征收土地131公顷，保证了集当公路按时全线通车。投入1260万元新建了3.3万平方米明山广场。实施老旧小区改造工程，改造楼房4栋。投入1.07亿元新建和改造老旧管网58.1公里。投资4678万元翻新了32.7公里的国有林场林区道路。总投资5300万元的3个</w:t>
      </w:r>
      <w:r>
        <w:rPr>
          <w:rFonts w:hint="eastAsia" w:ascii="仿宋_GB2312" w:hAnsi="仿宋_GB2312" w:eastAsia="仿宋_GB2312" w:cs="仿宋_GB2312"/>
          <w:color w:val="000000" w:themeColor="text1"/>
          <w:spacing w:val="11"/>
          <w:sz w:val="32"/>
          <w:szCs w:val="32"/>
        </w:rPr>
        <w:t>生态保护修复工程全面完成</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color w:val="000000" w:themeColor="text1"/>
          <w:spacing w:val="11"/>
          <w:sz w:val="32"/>
          <w:szCs w:val="32"/>
        </w:rPr>
        <w:t>有效解决秸秆露天焚烧，落实</w:t>
      </w:r>
      <w:r>
        <w:rPr>
          <w:rFonts w:hint="eastAsia" w:ascii="仿宋_GB2312" w:hAnsi="仿宋_GB2312" w:eastAsia="仿宋_GB2312" w:cs="仿宋_GB2312"/>
          <w:color w:val="000000" w:themeColor="text1"/>
          <w:spacing w:val="11"/>
          <w:sz w:val="32"/>
          <w:szCs w:val="32"/>
          <w:shd w:val="clear" w:color="auto" w:fill="FFFFFF"/>
        </w:rPr>
        <w:t>全域全时段禁烧各项措施，实现“零火点”目标。</w:t>
      </w:r>
      <w:r>
        <w:rPr>
          <w:rFonts w:hint="eastAsia" w:ascii="仿宋_GB2312" w:hAnsi="仿宋_GB2312" w:eastAsia="仿宋_GB2312" w:cs="仿宋_GB2312"/>
          <w:spacing w:val="11"/>
          <w:sz w:val="32"/>
          <w:szCs w:val="32"/>
        </w:rPr>
        <w:t>积极</w:t>
      </w:r>
      <w:r>
        <w:rPr>
          <w:rFonts w:hint="eastAsia" w:ascii="仿宋_GB2312" w:hAnsi="仿宋_GB2312" w:eastAsia="仿宋_GB2312" w:cs="仿宋_GB2312"/>
          <w:color w:val="000000" w:themeColor="text1"/>
          <w:spacing w:val="11"/>
          <w:sz w:val="32"/>
          <w:szCs w:val="32"/>
        </w:rPr>
        <w:t>开展“散煤治理”、“冬病夏治”、大气污染治理等专项行动，生态环境进一步改善。</w:t>
      </w:r>
    </w:p>
    <w:p>
      <w:pPr>
        <w:spacing w:line="580" w:lineRule="exact"/>
        <w:ind w:firstLine="687" w:firstLineChars="200"/>
        <w:jc w:val="both"/>
        <w:rPr>
          <w:rFonts w:ascii="仿宋_GB2312" w:hAnsi="仿宋_GB2312" w:eastAsia="仿宋_GB2312" w:cs="仿宋_GB2312"/>
          <w:color w:val="FF0000"/>
          <w:spacing w:val="11"/>
          <w:sz w:val="32"/>
          <w:szCs w:val="32"/>
        </w:rPr>
      </w:pPr>
      <w:r>
        <w:rPr>
          <w:rFonts w:hint="eastAsia" w:ascii="楷体_GB2312" w:hAnsi="楷体_GB2312" w:eastAsia="楷体_GB2312" w:cs="楷体_GB2312"/>
          <w:b/>
          <w:bCs/>
          <w:color w:val="000000" w:themeColor="text1"/>
          <w:spacing w:val="11"/>
          <w:sz w:val="32"/>
          <w:szCs w:val="32"/>
        </w:rPr>
        <w:t>四是尽心竭力增进民生福祉。</w:t>
      </w:r>
      <w:r>
        <w:rPr>
          <w:rFonts w:hint="eastAsia" w:ascii="仿宋_GB2312" w:hAnsi="仿宋_GB2312" w:eastAsia="仿宋_GB2312" w:cs="仿宋_GB2312"/>
          <w:color w:val="000000" w:themeColor="text1"/>
          <w:spacing w:val="11"/>
          <w:sz w:val="32"/>
          <w:szCs w:val="32"/>
        </w:rPr>
        <w:t>坚持以人民为中心，落实更加积极的就业政策，全区新增就业</w:t>
      </w:r>
      <w:r>
        <w:rPr>
          <w:rFonts w:hint="eastAsia" w:ascii="仿宋_GB2312" w:hAnsi="仿宋_GB2312" w:eastAsia="仿宋_GB2312" w:cs="仿宋_GB2312"/>
          <w:bCs/>
          <w:color w:val="000000"/>
          <w:spacing w:val="11"/>
          <w:sz w:val="32"/>
          <w:szCs w:val="32"/>
        </w:rPr>
        <w:t>2608</w:t>
      </w:r>
      <w:r>
        <w:rPr>
          <w:rFonts w:hint="eastAsia" w:ascii="仿宋_GB2312" w:hAnsi="仿宋_GB2312" w:eastAsia="仿宋_GB2312" w:cs="仿宋_GB2312"/>
          <w:color w:val="000000" w:themeColor="text1"/>
          <w:spacing w:val="11"/>
          <w:sz w:val="32"/>
          <w:szCs w:val="32"/>
        </w:rPr>
        <w:t>人，失业人员再就业</w:t>
      </w:r>
      <w:r>
        <w:rPr>
          <w:rFonts w:hint="eastAsia" w:ascii="仿宋_GB2312" w:hAnsi="仿宋_GB2312" w:eastAsia="仿宋_GB2312" w:cs="仿宋_GB2312"/>
          <w:bCs/>
          <w:color w:val="000000"/>
          <w:spacing w:val="11"/>
          <w:sz w:val="32"/>
          <w:szCs w:val="32"/>
        </w:rPr>
        <w:t>1775</w:t>
      </w:r>
      <w:r>
        <w:rPr>
          <w:rFonts w:hint="eastAsia" w:ascii="仿宋_GB2312" w:hAnsi="仿宋_GB2312" w:eastAsia="仿宋_GB2312" w:cs="仿宋_GB2312"/>
          <w:color w:val="000000" w:themeColor="text1"/>
          <w:spacing w:val="11"/>
          <w:sz w:val="32"/>
          <w:szCs w:val="32"/>
        </w:rPr>
        <w:t>人，城镇登记失业率控制</w:t>
      </w:r>
      <w:r>
        <w:rPr>
          <w:rFonts w:hint="eastAsia" w:ascii="仿宋_GB2312" w:hAnsi="仿宋_GB2312" w:eastAsia="仿宋_GB2312" w:cs="仿宋_GB2312"/>
          <w:bCs/>
          <w:color w:val="000000"/>
          <w:spacing w:val="11"/>
          <w:sz w:val="32"/>
          <w:szCs w:val="32"/>
        </w:rPr>
        <w:t>在3.6%以内。兜牢民生底线，足额发放各类社会救助资金6944万元，困难群众基本生活得到保障。常态化推进农民工维权“绿色通道”，受理投诉举报案件15件，补发工资140万元，结案率100%。不断扩大社会保险覆盖面，社会保险参保率达85%以上。深化医药卫生综合体制改革，建立基本公共卫生服务制度，全面取消药品加成。</w:t>
      </w:r>
      <w:r>
        <w:rPr>
          <w:rFonts w:hint="eastAsia" w:ascii="仿宋_GB2312" w:hAnsi="仿宋_GB2312" w:eastAsia="仿宋_GB2312" w:cs="仿宋_GB2312"/>
          <w:color w:val="000000" w:themeColor="text1"/>
          <w:spacing w:val="11"/>
          <w:sz w:val="32"/>
          <w:szCs w:val="32"/>
        </w:rPr>
        <w:t>深入推进义务教育优质均衡发展，严格落实国家“双减”政策，查封无证照培训机构</w:t>
      </w:r>
      <w:r>
        <w:rPr>
          <w:rFonts w:hint="eastAsia" w:ascii="仿宋_GB2312" w:hAnsi="仿宋_GB2312" w:eastAsia="仿宋_GB2312" w:cs="仿宋_GB2312"/>
          <w:bCs/>
          <w:color w:val="000000"/>
          <w:spacing w:val="11"/>
          <w:sz w:val="32"/>
          <w:szCs w:val="32"/>
        </w:rPr>
        <w:t>13</w:t>
      </w:r>
      <w:r>
        <w:rPr>
          <w:rFonts w:hint="eastAsia" w:ascii="仿宋_GB2312" w:hAnsi="仿宋_GB2312" w:eastAsia="仿宋_GB2312" w:cs="仿宋_GB2312"/>
          <w:color w:val="000000" w:themeColor="text1"/>
          <w:spacing w:val="11"/>
          <w:sz w:val="32"/>
          <w:szCs w:val="32"/>
        </w:rPr>
        <w:t>个。</w:t>
      </w:r>
      <w:r>
        <w:rPr>
          <w:rFonts w:hint="eastAsia" w:ascii="仿宋_GB2312" w:hAnsi="仿宋_GB2312" w:eastAsia="仿宋_GB2312" w:cs="仿宋_GB2312"/>
          <w:bCs/>
          <w:color w:val="000000" w:themeColor="text1"/>
          <w:spacing w:val="11"/>
          <w:sz w:val="32"/>
          <w:szCs w:val="32"/>
        </w:rPr>
        <w:t>全面完成2205名退役士兵及优抚对象信息采集登记，发放优抚资金和安置后未上岗生活补助费403万元。</w:t>
      </w:r>
      <w:r>
        <w:rPr>
          <w:rFonts w:hint="eastAsia" w:ascii="仿宋_GB2312" w:hAnsi="仿宋_GB2312" w:eastAsia="仿宋_GB2312" w:cs="仿宋_GB2312"/>
          <w:color w:val="000000" w:themeColor="text1"/>
          <w:spacing w:val="11"/>
          <w:sz w:val="32"/>
          <w:szCs w:val="32"/>
        </w:rPr>
        <w:t>成立非诉</w:t>
      </w:r>
      <w:r>
        <w:rPr>
          <w:rFonts w:hint="eastAsia" w:ascii="仿宋_GB2312" w:hAnsi="仿宋_GB2312" w:eastAsia="仿宋_GB2312" w:cs="仿宋_GB2312"/>
          <w:bCs/>
          <w:color w:val="000000" w:themeColor="text1"/>
          <w:spacing w:val="11"/>
          <w:sz w:val="32"/>
          <w:szCs w:val="32"/>
        </w:rPr>
        <w:t>讼纠纷解决中心，办理法律援助案件43件，为群众挽回经济损失30余万</w:t>
      </w:r>
      <w:r>
        <w:rPr>
          <w:rFonts w:hint="eastAsia" w:ascii="仿宋_GB2312" w:hAnsi="仿宋_GB2312" w:eastAsia="仿宋_GB2312" w:cs="仿宋_GB2312"/>
          <w:color w:val="000000" w:themeColor="text1"/>
          <w:spacing w:val="11"/>
          <w:sz w:val="32"/>
          <w:szCs w:val="32"/>
        </w:rPr>
        <w:t>元。</w:t>
      </w:r>
    </w:p>
    <w:p>
      <w:pPr>
        <w:spacing w:line="580" w:lineRule="exact"/>
        <w:ind w:firstLine="687" w:firstLineChars="200"/>
        <w:jc w:val="both"/>
        <w:rPr>
          <w:rFonts w:ascii="仿宋_GB2312" w:hAnsi="仿宋_GB2312" w:eastAsia="仿宋_GB2312" w:cs="仿宋_GB2312"/>
          <w:bCs/>
          <w:color w:val="000000"/>
          <w:spacing w:val="11"/>
          <w:sz w:val="32"/>
          <w:szCs w:val="32"/>
        </w:rPr>
      </w:pPr>
      <w:r>
        <w:rPr>
          <w:rFonts w:hint="eastAsia" w:ascii="楷体_GB2312" w:hAnsi="楷体_GB2312" w:eastAsia="楷体_GB2312" w:cs="楷体_GB2312"/>
          <w:b/>
          <w:bCs/>
          <w:color w:val="000000" w:themeColor="text1"/>
          <w:spacing w:val="11"/>
          <w:sz w:val="32"/>
          <w:szCs w:val="32"/>
        </w:rPr>
        <w:t>五是持之以恒坚守稳定底线。</w:t>
      </w:r>
      <w:r>
        <w:rPr>
          <w:rFonts w:hint="eastAsia" w:ascii="仿宋_GB2312" w:hAnsi="仿宋_GB2312" w:eastAsia="仿宋_GB2312" w:cs="仿宋_GB2312"/>
          <w:color w:val="000000" w:themeColor="text1"/>
          <w:spacing w:val="11"/>
          <w:sz w:val="32"/>
          <w:szCs w:val="32"/>
        </w:rPr>
        <w:t>坚持问题导向、目标导向，深入开展安全生产三年专项整治行动，突出</w:t>
      </w:r>
      <w:r>
        <w:rPr>
          <w:rFonts w:hint="eastAsia" w:ascii="仿宋_GB2312" w:hAnsi="仿宋_GB2312" w:eastAsia="仿宋_GB2312" w:cs="仿宋_GB2312"/>
          <w:color w:val="000000"/>
          <w:spacing w:val="11"/>
          <w:sz w:val="32"/>
          <w:szCs w:val="32"/>
        </w:rPr>
        <w:t>抓好煤矿、非</w:t>
      </w:r>
      <w:r>
        <w:rPr>
          <w:rFonts w:hint="eastAsia" w:ascii="仿宋_GB2312" w:hAnsi="仿宋_GB2312" w:eastAsia="仿宋_GB2312" w:cs="仿宋_GB2312"/>
          <w:bCs/>
          <w:color w:val="000000"/>
          <w:spacing w:val="11"/>
          <w:sz w:val="32"/>
          <w:szCs w:val="32"/>
        </w:rPr>
        <w:t>煤矿山、道路交通、人员密集场所、危险化学品等行业领域安全监管，全年未发生安全生产事故。组织</w:t>
      </w:r>
      <w:r>
        <w:rPr>
          <w:rFonts w:hint="eastAsia" w:ascii="仿宋_GB2312" w:hAnsi="仿宋_GB2312" w:eastAsia="仿宋_GB2312" w:cs="仿宋_GB2312"/>
          <w:color w:val="000000" w:themeColor="text1"/>
          <w:spacing w:val="11"/>
          <w:sz w:val="32"/>
          <w:szCs w:val="32"/>
        </w:rPr>
        <w:t>辖区企业建立应急抢险合作模式，应急处置能力得到进一步提升。加大信访矛盾纠纷排查力度，</w:t>
      </w:r>
      <w:r>
        <w:rPr>
          <w:rFonts w:hint="eastAsia" w:ascii="仿宋_GB2312" w:hAnsi="仿宋_GB2312" w:eastAsia="仿宋_GB2312" w:cs="仿宋_GB2312"/>
          <w:bCs/>
          <w:color w:val="000000"/>
          <w:spacing w:val="11"/>
          <w:sz w:val="32"/>
          <w:szCs w:val="32"/>
        </w:rPr>
        <w:t>化解信访积案7件，</w:t>
      </w:r>
      <w:r>
        <w:rPr>
          <w:rFonts w:hint="eastAsia" w:ascii="仿宋_GB2312" w:hAnsi="仿宋_GB2312" w:eastAsia="仿宋_GB2312" w:cs="仿宋_GB2312"/>
          <w:color w:val="000000" w:themeColor="text1"/>
          <w:spacing w:val="11"/>
          <w:sz w:val="32"/>
          <w:szCs w:val="32"/>
        </w:rPr>
        <w:t>实现了全国“两会”、国庆</w:t>
      </w:r>
      <w:r>
        <w:rPr>
          <w:rFonts w:hint="eastAsia" w:ascii="仿宋_GB2312" w:hAnsi="仿宋_GB2312" w:eastAsia="仿宋_GB2312" w:cs="仿宋_GB2312"/>
          <w:color w:val="000000" w:themeColor="text1"/>
          <w:spacing w:val="11"/>
          <w:sz w:val="32"/>
          <w:szCs w:val="32"/>
          <w:lang w:eastAsia="zh-CN"/>
        </w:rPr>
        <w:t>、</w:t>
      </w:r>
      <w:r>
        <w:rPr>
          <w:rFonts w:hint="eastAsia" w:ascii="仿宋_GB2312" w:hAnsi="仿宋_GB2312" w:eastAsia="仿宋_GB2312" w:cs="仿宋_GB2312"/>
          <w:color w:val="000000" w:themeColor="text1"/>
          <w:spacing w:val="11"/>
          <w:sz w:val="32"/>
          <w:szCs w:val="32"/>
        </w:rPr>
        <w:t>春节等重要时间节点“零非访”目标。</w:t>
      </w:r>
      <w:r>
        <w:rPr>
          <w:rFonts w:hint="eastAsia" w:ascii="仿宋_GB2312" w:hAnsi="仿宋_GB2312" w:eastAsia="仿宋_GB2312" w:cs="仿宋_GB2312"/>
          <w:bCs/>
          <w:color w:val="000000"/>
          <w:spacing w:val="11"/>
          <w:sz w:val="32"/>
          <w:szCs w:val="32"/>
        </w:rPr>
        <w:t>开展“食安宝山”百日行动和“学生餐”突出问题专项整治，学校食堂“明厨亮灶”率100%。</w:t>
      </w:r>
      <w:r>
        <w:rPr>
          <w:rFonts w:hint="eastAsia" w:ascii="仿宋_GB2312" w:hAnsi="仿宋_GB2312" w:eastAsia="仿宋_GB2312" w:cs="仿宋_GB2312"/>
          <w:color w:val="000000" w:themeColor="text1"/>
          <w:spacing w:val="11"/>
          <w:sz w:val="32"/>
          <w:szCs w:val="32"/>
        </w:rPr>
        <w:t>持续开展</w:t>
      </w:r>
      <w:r>
        <w:rPr>
          <w:rFonts w:hint="eastAsia" w:ascii="仿宋_GB2312" w:hAnsi="仿宋_GB2312" w:eastAsia="仿宋_GB2312" w:cs="仿宋_GB2312"/>
          <w:bCs/>
          <w:color w:val="000000"/>
          <w:spacing w:val="11"/>
          <w:sz w:val="32"/>
          <w:szCs w:val="32"/>
        </w:rPr>
        <w:t>打击各类违法犯罪专项行动</w:t>
      </w:r>
      <w:r>
        <w:rPr>
          <w:rFonts w:hint="eastAsia" w:ascii="仿宋_GB2312" w:hAnsi="仿宋_GB2312" w:eastAsia="仿宋_GB2312" w:cs="仿宋_GB2312"/>
          <w:color w:val="000000" w:themeColor="text1"/>
          <w:spacing w:val="11"/>
          <w:sz w:val="32"/>
          <w:szCs w:val="32"/>
        </w:rPr>
        <w:t>，</w:t>
      </w:r>
      <w:r>
        <w:rPr>
          <w:rFonts w:hint="eastAsia" w:ascii="仿宋_GB2312" w:hAnsi="仿宋_GB2312" w:eastAsia="仿宋_GB2312" w:cs="仿宋_GB2312"/>
          <w:bCs/>
          <w:color w:val="000000"/>
          <w:spacing w:val="11"/>
          <w:sz w:val="32"/>
          <w:szCs w:val="32"/>
        </w:rPr>
        <w:t>破获刑事案件113起，人民安全感和满意度实现“双提升”。</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六是苦练内功加强自身建设。</w:t>
      </w:r>
      <w:r>
        <w:rPr>
          <w:rFonts w:hint="eastAsia" w:ascii="仿宋_GB2312" w:hAnsi="仿宋_GB2312" w:eastAsia="仿宋_GB2312" w:cs="仿宋_GB2312"/>
          <w:bCs/>
          <w:color w:val="000000"/>
          <w:spacing w:val="11"/>
          <w:sz w:val="32"/>
          <w:szCs w:val="32"/>
        </w:rPr>
        <w:t>坚持区政府常务会议第一议题制度，第一时间传达学习习近平总书记重要讲话重要指示批示精神。积极开展党史学习教育和“我为群众办实事”实践活动，政府执行力和公信力明显提升。自觉接受人大法律监督、工作监督和政协民主监督，办理人大代表建议、政协委员提案21件，办复率达100%。新的</w:t>
      </w:r>
      <w:r>
        <w:rPr>
          <w:rFonts w:hint="eastAsia" w:ascii="仿宋_GB2312" w:hAnsi="仿宋_GB2312" w:eastAsia="仿宋_GB2312" w:cs="仿宋_GB2312"/>
          <w:color w:val="000000" w:themeColor="text1"/>
          <w:spacing w:val="11"/>
          <w:sz w:val="32"/>
          <w:szCs w:val="32"/>
        </w:rPr>
        <w:t>政务服务大厅建成投入使用</w:t>
      </w:r>
      <w:r>
        <w:rPr>
          <w:rFonts w:hint="eastAsia" w:ascii="仿宋_GB2312" w:hAnsi="仿宋_GB2312" w:eastAsia="仿宋_GB2312" w:cs="仿宋_GB2312"/>
          <w:bCs/>
          <w:color w:val="000000"/>
          <w:spacing w:val="11"/>
          <w:sz w:val="32"/>
          <w:szCs w:val="32"/>
        </w:rPr>
        <w:t>，386项政务服务事项进驻大厅，299项政务服务事项实现“一窗通办”。落实行政执法三项制度，不断加强行政执法规范性。</w:t>
      </w:r>
      <w:r>
        <w:rPr>
          <w:rFonts w:hint="eastAsia" w:ascii="仿宋_GB2312" w:hAnsi="仿宋_GB2312" w:eastAsia="仿宋_GB2312" w:cs="仿宋_GB2312"/>
          <w:color w:val="000000" w:themeColor="text1"/>
          <w:spacing w:val="11"/>
          <w:sz w:val="32"/>
          <w:szCs w:val="32"/>
        </w:rPr>
        <w:t>进一步完善政府法律顾问制度。</w:t>
      </w:r>
      <w:r>
        <w:rPr>
          <w:rFonts w:hint="eastAsia" w:ascii="仿宋_GB2312" w:hAnsi="仿宋_GB2312" w:eastAsia="仿宋_GB2312" w:cs="仿宋_GB2312"/>
          <w:bCs/>
          <w:color w:val="000000"/>
          <w:spacing w:val="11"/>
          <w:sz w:val="32"/>
          <w:szCs w:val="32"/>
        </w:rPr>
        <w:t>防范化解重大风险，依法依规开展经济责任和国企国资审计监督，有效</w:t>
      </w:r>
      <w:r>
        <w:rPr>
          <w:rFonts w:hint="eastAsia" w:ascii="仿宋_GB2312" w:hAnsi="仿宋_GB2312" w:eastAsia="仿宋_GB2312" w:cs="仿宋_GB2312"/>
          <w:color w:val="000000" w:themeColor="text1"/>
          <w:spacing w:val="11"/>
          <w:sz w:val="32"/>
          <w:szCs w:val="32"/>
        </w:rPr>
        <w:t>防止国有资产流失。</w:t>
      </w:r>
    </w:p>
    <w:p>
      <w:pPr>
        <w:spacing w:line="580" w:lineRule="exact"/>
        <w:ind w:firstLine="684" w:firstLineChars="200"/>
        <w:jc w:val="both"/>
        <w:rPr>
          <w:rFonts w:ascii="仿宋_GB2312" w:hAnsi="仿宋_GB2312" w:eastAsia="仿宋_GB2312" w:cs="仿宋_GB2312"/>
          <w:bCs/>
          <w:color w:val="000000" w:themeColor="text1"/>
          <w:spacing w:val="11"/>
          <w:sz w:val="32"/>
          <w:szCs w:val="32"/>
        </w:rPr>
      </w:pPr>
      <w:r>
        <w:rPr>
          <w:rFonts w:hint="eastAsia" w:ascii="仿宋_GB2312" w:hAnsi="仿宋_GB2312" w:eastAsia="仿宋_GB2312" w:cs="仿宋_GB2312"/>
          <w:color w:val="000000" w:themeColor="text1"/>
          <w:spacing w:val="11"/>
          <w:sz w:val="32"/>
          <w:szCs w:val="32"/>
        </w:rPr>
        <w:t>此外，第七次全国人口普查工作顺利完成，国防动员、统计审计、外事侨务、民族宗教、防灾减灾等各项工作，以及妇女、儿童、老龄和残疾人事业都取得了新的进展。</w:t>
      </w:r>
    </w:p>
    <w:p>
      <w:pPr>
        <w:pStyle w:val="4"/>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bCs/>
          <w:color w:val="000000" w:themeColor="text1"/>
          <w:spacing w:val="11"/>
          <w:sz w:val="32"/>
          <w:szCs w:val="32"/>
        </w:rPr>
        <w:t>各位代表！过去的五年，是宝山发展史上经历挑战较大、经受考验较多、发展任务较重的五年，也是经济社会发展较快、城乡面貌变化较大、人民群众获益较多的五年。五年来，我们办成了一件又一件大事、</w:t>
      </w:r>
      <w:r>
        <w:rPr>
          <w:rFonts w:hint="eastAsia" w:ascii="仿宋_GB2312" w:hAnsi="仿宋_GB2312" w:eastAsia="仿宋_GB2312" w:cs="仿宋_GB2312"/>
          <w:color w:val="000000" w:themeColor="text1"/>
          <w:spacing w:val="11"/>
          <w:sz w:val="32"/>
          <w:szCs w:val="32"/>
        </w:rPr>
        <w:t>好</w:t>
      </w:r>
      <w:r>
        <w:rPr>
          <w:rFonts w:hint="eastAsia" w:ascii="仿宋_GB2312" w:hAnsi="仿宋_GB2312" w:eastAsia="仿宋_GB2312" w:cs="仿宋_GB2312"/>
          <w:bCs/>
          <w:color w:val="000000" w:themeColor="text1"/>
          <w:spacing w:val="11"/>
          <w:sz w:val="32"/>
          <w:szCs w:val="32"/>
        </w:rPr>
        <w:t>事，打赢了一场又一场大仗、硬仗！特别是近两年来，</w:t>
      </w:r>
      <w:r>
        <w:rPr>
          <w:rFonts w:hint="eastAsia" w:ascii="仿宋_GB2312" w:hAnsi="仿宋_GB2312" w:eastAsia="仿宋_GB2312" w:cs="仿宋_GB2312"/>
          <w:color w:val="000000" w:themeColor="text1"/>
          <w:spacing w:val="11"/>
          <w:sz w:val="32"/>
          <w:szCs w:val="32"/>
        </w:rPr>
        <w:t>新冠疫情突如其来，全区上下以非常之举应对非常之事，打响了一场艰苦卓绝、气壮山河的疫情防控人民战争，医务人员白衣执甲、逆行出征；社区工作者、公安干警、志愿者不辞辛劳、风雪坚守；广大党员干部主动请缨、冲锋在前；民营企业家及社会各界人士慷慨解囊、无私捐助；广大人民群众自觉自律、共克时艰，疫情防控取得阶段性胜利。这些成绩的取得，得益于市委、市政府和区委的坚强领导、科学决策，得益于区人大的有效监督、大力支持，更得益于全区干部群众真抓实干、奋勇拼搏。在此，我谨代表宝山区人民政府，向在各行各业、各条战线辛勤劳动的广大干部群众，向给予政府工作大力支持的人大代表、政协委员，向所有关心、支持、参与我区建设和发展的各界人士、各位朋友以及老领导、老同志，表示衷心的感谢，并致以崇高的敬意！</w:t>
      </w:r>
    </w:p>
    <w:p>
      <w:pPr>
        <w:spacing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各位代表，思危方能居安，知忧才能克难！在肯定成绩的同时，我们也清醒地认识到，我区经济社会发展还存在许多不容回避的困难和问题。</w:t>
      </w:r>
      <w:r>
        <w:rPr>
          <w:rFonts w:hint="eastAsia" w:ascii="仿宋_GB2312" w:hAnsi="仿宋_GB2312" w:eastAsia="仿宋_GB2312" w:cs="仿宋_GB2312"/>
          <w:b/>
          <w:bCs/>
          <w:color w:val="000000" w:themeColor="text1"/>
          <w:spacing w:val="11"/>
          <w:sz w:val="32"/>
          <w:szCs w:val="32"/>
        </w:rPr>
        <w:t>在经济运行上，</w:t>
      </w:r>
      <w:r>
        <w:rPr>
          <w:rFonts w:hint="eastAsia" w:ascii="仿宋_GB2312" w:hAnsi="仿宋_GB2312" w:eastAsia="仿宋_GB2312" w:cs="仿宋_GB2312"/>
          <w:color w:val="000000" w:themeColor="text1"/>
          <w:spacing w:val="11"/>
          <w:sz w:val="32"/>
          <w:szCs w:val="32"/>
        </w:rPr>
        <w:t>主要经济指标增速不均衡，对落后的指标缺少有针对性的提振措施。结构性问题突出，资源优势没有转化成经济优势。经济增长的内生动力不足，产业项目、民生项目特别是新能源类项目受规划、用地、环评影响，生成和推进困难，对经济增长的拉动作用有限。</w:t>
      </w:r>
      <w:r>
        <w:rPr>
          <w:rFonts w:hint="eastAsia" w:ascii="仿宋_GB2312" w:hAnsi="仿宋_GB2312" w:eastAsia="仿宋_GB2312" w:cs="仿宋_GB2312"/>
          <w:b/>
          <w:bCs/>
          <w:color w:val="000000" w:themeColor="text1"/>
          <w:spacing w:val="11"/>
          <w:sz w:val="32"/>
          <w:szCs w:val="32"/>
        </w:rPr>
        <w:t>在产业结构上，</w:t>
      </w:r>
      <w:r>
        <w:rPr>
          <w:rFonts w:hint="eastAsia" w:ascii="仿宋_GB2312" w:hAnsi="仿宋_GB2312" w:eastAsia="仿宋_GB2312" w:cs="仿宋_GB2312"/>
          <w:color w:val="000000" w:themeColor="text1"/>
          <w:spacing w:val="11"/>
          <w:sz w:val="32"/>
          <w:szCs w:val="32"/>
        </w:rPr>
        <w:t>煤炭主导产业占比依然较大，升级改造、转型发展任务依然艰巨；农业产业链、价值链还需延伸拓展；畜牧业规模小、缺少龙头企业带动，农垦优势资源没有得到充分发掘；新产业、新业态尚未形成有效支撑。</w:t>
      </w:r>
      <w:r>
        <w:rPr>
          <w:rFonts w:hint="eastAsia" w:ascii="仿宋_GB2312" w:hAnsi="仿宋_GB2312" w:eastAsia="仿宋_GB2312" w:cs="仿宋_GB2312"/>
          <w:b/>
          <w:bCs/>
          <w:color w:val="000000" w:themeColor="text1"/>
          <w:spacing w:val="11"/>
          <w:sz w:val="32"/>
          <w:szCs w:val="32"/>
        </w:rPr>
        <w:t>在民生保障上，</w:t>
      </w:r>
      <w:r>
        <w:rPr>
          <w:rFonts w:hint="eastAsia" w:ascii="仿宋_GB2312" w:hAnsi="仿宋_GB2312" w:eastAsia="仿宋_GB2312" w:cs="仿宋_GB2312"/>
          <w:color w:val="000000" w:themeColor="text1"/>
          <w:spacing w:val="11"/>
          <w:sz w:val="32"/>
          <w:szCs w:val="32"/>
        </w:rPr>
        <w:t>财源基础薄弱，刚性支出猛增，财政保工资、保运行、保民生压力有增无减；城乡环境整治仍有短板，安全生产基础还不牢固，教育、医疗、住房等民生事业欠账较多，与群众对美好生活的向往还有差距。</w:t>
      </w:r>
      <w:r>
        <w:rPr>
          <w:rFonts w:hint="eastAsia" w:ascii="仿宋_GB2312" w:hAnsi="仿宋_GB2312" w:eastAsia="仿宋_GB2312" w:cs="仿宋_GB2312"/>
          <w:b/>
          <w:bCs/>
          <w:color w:val="000000" w:themeColor="text1"/>
          <w:spacing w:val="11"/>
          <w:sz w:val="32"/>
          <w:szCs w:val="32"/>
        </w:rPr>
        <w:t>在营商环境上，</w:t>
      </w:r>
      <w:r>
        <w:rPr>
          <w:rFonts w:hint="eastAsia" w:ascii="仿宋_GB2312" w:hAnsi="仿宋_GB2312" w:eastAsia="仿宋_GB2312" w:cs="仿宋_GB2312"/>
          <w:color w:val="000000" w:themeColor="text1"/>
          <w:spacing w:val="11"/>
          <w:sz w:val="32"/>
          <w:szCs w:val="32"/>
        </w:rPr>
        <w:t>个别部门和干部服务意识不强，仍存在“脸好看、门好进、事难办”现象，工作效能和服务水平有待进一步提升。特别是应对新冠肺炎疫情，在公共卫生、应急管理等方面暴露出不少短板和弱项，等等。对此，我们将采取有针对性的措施，认真加以解决。</w:t>
      </w:r>
    </w:p>
    <w:p>
      <w:pPr>
        <w:spacing w:line="580" w:lineRule="exact"/>
        <w:ind w:firstLine="684" w:firstLineChars="200"/>
        <w:jc w:val="both"/>
        <w:rPr>
          <w:rFonts w:cstheme="minorBidi"/>
          <w:color w:val="000000" w:themeColor="text1"/>
          <w:spacing w:val="11"/>
          <w:sz w:val="32"/>
          <w:szCs w:val="32"/>
        </w:rPr>
      </w:pPr>
      <w:r>
        <w:rPr>
          <w:rFonts w:hint="eastAsia" w:ascii="黑体" w:hAnsi="黑体" w:eastAsia="黑体" w:cs="黑体"/>
          <w:color w:val="000000" w:themeColor="text1"/>
          <w:spacing w:val="11"/>
          <w:sz w:val="32"/>
          <w:szCs w:val="32"/>
        </w:rPr>
        <w:t>二、未来五年主要目标及2022年工作安排</w:t>
      </w:r>
    </w:p>
    <w:p>
      <w:pPr>
        <w:widowControl w:val="0"/>
        <w:spacing w:line="592" w:lineRule="exact"/>
        <w:ind w:firstLine="684" w:firstLineChars="200"/>
        <w:jc w:val="both"/>
        <w:rPr>
          <w:rFonts w:ascii="Times New Roman" w:hAnsi="Times New Roman" w:eastAsia="仿宋_GB2312"/>
          <w:bCs/>
          <w:color w:val="000000"/>
          <w:spacing w:val="11"/>
          <w:sz w:val="32"/>
          <w:szCs w:val="32"/>
        </w:rPr>
      </w:pPr>
      <w:r>
        <w:rPr>
          <w:rFonts w:hint="eastAsia" w:ascii="仿宋_GB2312" w:hAnsi="仿宋_GB2312" w:eastAsia="仿宋_GB2312" w:cs="仿宋_GB2312"/>
          <w:color w:val="000000" w:themeColor="text1"/>
          <w:spacing w:val="11"/>
          <w:sz w:val="32"/>
          <w:szCs w:val="32"/>
        </w:rPr>
        <w:t>今后五年，是开启全面建设社会主义现代化国家新征程，向第二个百年奋斗目标进军的第一个五年，更是我区在全面建成小康社会的基础上，实现转型高质量发展的关键时期，具有承前启后、继往开来的重要意义。今后五年，区政府工作的总体思路是：</w:t>
      </w:r>
      <w:r>
        <w:rPr>
          <w:rFonts w:hint="eastAsia" w:ascii="黑体" w:hAnsi="黑体" w:eastAsia="黑体"/>
          <w:bCs/>
          <w:color w:val="000000"/>
          <w:spacing w:val="11"/>
          <w:sz w:val="32"/>
          <w:szCs w:val="32"/>
        </w:rPr>
        <w:t>高举中国特色社会主义伟大旗帜，坚持以习近平新时代中国特色社会主义思想为指导，全面贯彻落实党的十九大和十九届二中、三中、四中、五中、六中全会精神，深入学习贯彻区九次党代会精神，统筹推进“五位一体”总体布局，协调推进“四个全面”战略布局，坚持稳中求进工作总基调，立足新发展阶段，贯彻新发展理念，融入新发展格</w:t>
      </w:r>
      <w:r>
        <w:rPr>
          <w:rFonts w:hint="eastAsia" w:ascii="黑体" w:hAnsi="黑体" w:eastAsia="黑体"/>
          <w:bCs/>
          <w:spacing w:val="11"/>
          <w:sz w:val="32"/>
          <w:szCs w:val="32"/>
        </w:rPr>
        <w:t>局，发展壮大“六大主导产业”，加快实现“三个转变”，把我</w:t>
      </w:r>
      <w:r>
        <w:rPr>
          <w:rFonts w:hint="eastAsia" w:ascii="黑体" w:hAnsi="黑体" w:eastAsia="黑体"/>
          <w:bCs/>
          <w:color w:val="000000"/>
          <w:spacing w:val="11"/>
          <w:sz w:val="32"/>
          <w:szCs w:val="32"/>
        </w:rPr>
        <w:t>区打造为全市的改革发展重点区、煤电能源核心区、区域协作示范区、宜居宜业新矿区，开启全面建设社会主义现代化宝山新征程。</w:t>
      </w:r>
    </w:p>
    <w:p>
      <w:pPr>
        <w:spacing w:line="580" w:lineRule="exact"/>
        <w:ind w:firstLine="684" w:firstLineChars="200"/>
        <w:jc w:val="both"/>
        <w:rPr>
          <w:rFonts w:ascii="黑体" w:hAnsi="黑体" w:eastAsia="黑体" w:cs="黑体"/>
          <w:color w:val="000000" w:themeColor="text1"/>
          <w:spacing w:val="11"/>
          <w:sz w:val="32"/>
          <w:szCs w:val="32"/>
        </w:rPr>
      </w:pPr>
      <w:r>
        <w:rPr>
          <w:rFonts w:hint="eastAsia" w:ascii="黑体" w:hAnsi="黑体" w:eastAsia="黑体" w:cs="黑体"/>
          <w:color w:val="000000" w:themeColor="text1"/>
          <w:spacing w:val="11"/>
          <w:sz w:val="32"/>
          <w:szCs w:val="32"/>
        </w:rPr>
        <w:t>今后五年，全区经济社会发展的主要目标是：</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——高质量建设改革发展重点区。</w:t>
      </w:r>
      <w:r>
        <w:rPr>
          <w:rFonts w:hint="eastAsia" w:ascii="仿宋_GB2312" w:hAnsi="仿宋_GB2312" w:eastAsia="仿宋_GB2312" w:cs="仿宋_GB2312"/>
          <w:color w:val="000000" w:themeColor="text1"/>
          <w:spacing w:val="11"/>
          <w:sz w:val="32"/>
          <w:szCs w:val="32"/>
        </w:rPr>
        <w:t>以供给侧结构性改革为重点，全面深化各领域改革。到2026年末，预计全区地区生产总值年均增长</w:t>
      </w:r>
      <w:r>
        <w:rPr>
          <w:rFonts w:hint="eastAsia" w:ascii="仿宋_GB2312" w:hAnsi="仿宋_GB2312" w:eastAsia="仿宋_GB2312" w:cs="仿宋_GB2312"/>
          <w:bCs/>
          <w:color w:val="000000"/>
          <w:spacing w:val="11"/>
          <w:sz w:val="32"/>
          <w:szCs w:val="32"/>
        </w:rPr>
        <w:t>6</w:t>
      </w:r>
      <w:r>
        <w:rPr>
          <w:rFonts w:hint="eastAsia" w:ascii="仿宋_GB2312" w:hAnsi="仿宋_GB2312" w:eastAsia="仿宋_GB2312" w:cs="仿宋_GB2312"/>
          <w:color w:val="000000" w:themeColor="text1"/>
          <w:spacing w:val="11"/>
          <w:sz w:val="32"/>
          <w:szCs w:val="32"/>
        </w:rPr>
        <w:t>%；一般公共预算收入年均增长</w:t>
      </w:r>
      <w:r>
        <w:rPr>
          <w:rFonts w:hint="eastAsia" w:ascii="仿宋_GB2312" w:hAnsi="仿宋_GB2312" w:eastAsia="仿宋_GB2312" w:cs="仿宋_GB2312"/>
          <w:bCs/>
          <w:color w:val="000000"/>
          <w:spacing w:val="11"/>
          <w:sz w:val="32"/>
          <w:szCs w:val="32"/>
        </w:rPr>
        <w:t>6</w:t>
      </w:r>
      <w:r>
        <w:rPr>
          <w:rFonts w:hint="eastAsia" w:ascii="仿宋_GB2312" w:hAnsi="仿宋_GB2312" w:eastAsia="仿宋_GB2312" w:cs="仿宋_GB2312"/>
          <w:color w:val="000000" w:themeColor="text1"/>
          <w:spacing w:val="11"/>
          <w:sz w:val="32"/>
          <w:szCs w:val="32"/>
        </w:rPr>
        <w:t>%，区域经济均衡发展，要素市场持续壮大，综合实力位居四区前列。</w:t>
      </w:r>
    </w:p>
    <w:p>
      <w:pPr>
        <w:spacing w:line="580" w:lineRule="exact"/>
        <w:ind w:firstLine="662" w:firstLineChars="193"/>
        <w:jc w:val="both"/>
        <w:rPr>
          <w:rFonts w:ascii="仿宋_GB2312" w:hAnsi="仿宋_GB2312" w:eastAsia="仿宋_GB2312" w:cs="仿宋_GB2312"/>
          <w:spacing w:val="11"/>
          <w:sz w:val="32"/>
          <w:szCs w:val="32"/>
        </w:rPr>
      </w:pPr>
      <w:r>
        <w:rPr>
          <w:rFonts w:hint="eastAsia" w:ascii="楷体_GB2312" w:hAnsi="楷体_GB2312" w:eastAsia="楷体_GB2312" w:cs="楷体_GB2312"/>
          <w:b/>
          <w:bCs/>
          <w:color w:val="000000" w:themeColor="text1"/>
          <w:spacing w:val="11"/>
          <w:sz w:val="32"/>
          <w:szCs w:val="32"/>
        </w:rPr>
        <w:t>——高质量建设煤电能源核心区。</w:t>
      </w:r>
      <w:r>
        <w:rPr>
          <w:rFonts w:hint="eastAsia" w:ascii="仿宋_GB2312" w:hAnsi="仿宋_GB2312" w:eastAsia="仿宋_GB2312" w:cs="仿宋_GB2312"/>
          <w:color w:val="000000" w:themeColor="text1"/>
          <w:spacing w:val="11"/>
          <w:sz w:val="32"/>
          <w:szCs w:val="32"/>
        </w:rPr>
        <w:t>煤炭生产规模化、自动化、智能化水平不断提高，地方煤矿升级改造项目全部完成，优质产能充分释放，风电、光伏等新能源项目落地见效。</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rPr>
        <w:t>——高质量建设区域协作示范区。</w:t>
      </w:r>
      <w:r>
        <w:rPr>
          <w:rFonts w:hint="eastAsia" w:ascii="仿宋_GB2312" w:hAnsi="仿宋_GB2312" w:eastAsia="仿宋_GB2312" w:cs="仿宋_GB2312"/>
          <w:color w:val="000000" w:themeColor="text1"/>
          <w:spacing w:val="11"/>
          <w:sz w:val="32"/>
          <w:szCs w:val="32"/>
        </w:rPr>
        <w:t>区矿农林厂一体发展取得实效，居民收入稳定增长，教育、文化、社保、医疗、卫生等公共服务体系更加健全，低收入人群的基本生活得到切实保障。</w:t>
      </w:r>
    </w:p>
    <w:p>
      <w:pPr>
        <w:widowControl w:val="0"/>
        <w:spacing w:line="592" w:lineRule="exact"/>
        <w:ind w:firstLine="687" w:firstLineChars="200"/>
        <w:jc w:val="both"/>
        <w:rPr>
          <w:rFonts w:ascii="Times New Roman" w:hAnsi="Times New Roman" w:eastAsia="仿宋_GB2312"/>
          <w:bCs/>
          <w:color w:val="000000"/>
          <w:spacing w:val="11"/>
          <w:sz w:val="32"/>
          <w:szCs w:val="32"/>
        </w:rPr>
      </w:pPr>
      <w:r>
        <w:rPr>
          <w:rFonts w:ascii="Times New Roman" w:hAnsi="Times New Roman" w:eastAsia="仿宋_GB2312"/>
          <w:b/>
          <w:color w:val="000000"/>
          <w:spacing w:val="11"/>
          <w:sz w:val="32"/>
          <w:szCs w:val="32"/>
        </w:rPr>
        <w:t>——</w:t>
      </w:r>
      <w:r>
        <w:rPr>
          <w:rFonts w:hint="eastAsia" w:ascii="楷体_GB2312" w:hAnsi="楷体_GB2312" w:eastAsia="楷体_GB2312" w:cs="楷体_GB2312"/>
          <w:b/>
          <w:color w:val="000000"/>
          <w:spacing w:val="11"/>
          <w:sz w:val="32"/>
          <w:szCs w:val="32"/>
        </w:rPr>
        <w:t>高质量建设宜居宜业新矿</w:t>
      </w:r>
      <w:r>
        <w:rPr>
          <w:rFonts w:ascii="楷体_GB2312" w:hAnsi="楷体_GB2312" w:eastAsia="楷体_GB2312" w:cs="楷体_GB2312"/>
          <w:b/>
          <w:color w:val="000000"/>
          <w:spacing w:val="11"/>
          <w:sz w:val="32"/>
          <w:szCs w:val="32"/>
        </w:rPr>
        <w:t>区。</w:t>
      </w:r>
      <w:r>
        <w:rPr>
          <w:rFonts w:ascii="Times New Roman" w:hAnsi="Times New Roman" w:eastAsia="仿宋_GB2312"/>
          <w:bCs/>
          <w:color w:val="000000"/>
          <w:spacing w:val="11"/>
          <w:sz w:val="32"/>
          <w:szCs w:val="32"/>
        </w:rPr>
        <w:t>道路</w:t>
      </w:r>
      <w:r>
        <w:rPr>
          <w:rFonts w:hint="eastAsia" w:ascii="Times New Roman" w:hAnsi="Times New Roman" w:eastAsia="仿宋_GB2312"/>
          <w:bCs/>
          <w:color w:val="000000"/>
          <w:spacing w:val="11"/>
          <w:sz w:val="32"/>
          <w:szCs w:val="32"/>
        </w:rPr>
        <w:t>交通、城市管网</w:t>
      </w:r>
      <w:r>
        <w:rPr>
          <w:rFonts w:ascii="Times New Roman" w:hAnsi="Times New Roman" w:eastAsia="仿宋_GB2312"/>
          <w:bCs/>
          <w:color w:val="000000"/>
          <w:spacing w:val="11"/>
          <w:sz w:val="32"/>
          <w:szCs w:val="32"/>
        </w:rPr>
        <w:t>、垃圾分类、污水处理等</w:t>
      </w:r>
      <w:r>
        <w:rPr>
          <w:rFonts w:hint="eastAsia" w:ascii="Times New Roman" w:hAnsi="Times New Roman" w:eastAsia="仿宋_GB2312"/>
          <w:bCs/>
          <w:color w:val="000000"/>
          <w:spacing w:val="11"/>
          <w:sz w:val="32"/>
          <w:szCs w:val="32"/>
        </w:rPr>
        <w:t>市政</w:t>
      </w:r>
      <w:r>
        <w:rPr>
          <w:rFonts w:ascii="Times New Roman" w:hAnsi="Times New Roman" w:eastAsia="仿宋_GB2312"/>
          <w:bCs/>
          <w:color w:val="000000"/>
          <w:spacing w:val="11"/>
          <w:sz w:val="32"/>
          <w:szCs w:val="32"/>
        </w:rPr>
        <w:t>基础设施</w:t>
      </w:r>
      <w:r>
        <w:rPr>
          <w:rFonts w:hint="eastAsia" w:ascii="Times New Roman" w:hAnsi="Times New Roman" w:eastAsia="仿宋_GB2312"/>
          <w:bCs/>
          <w:color w:val="000000"/>
          <w:spacing w:val="11"/>
          <w:sz w:val="32"/>
          <w:szCs w:val="32"/>
        </w:rPr>
        <w:t>不断更新完善，</w:t>
      </w:r>
      <w:r>
        <w:rPr>
          <w:rFonts w:ascii="Times New Roman" w:hAnsi="Times New Roman" w:eastAsia="仿宋_GB2312"/>
          <w:bCs/>
          <w:color w:val="000000"/>
          <w:spacing w:val="11"/>
          <w:sz w:val="32"/>
          <w:szCs w:val="32"/>
        </w:rPr>
        <w:t>生态环境持续改善，主要污染物排放总量显著减少，空气质量达到国家二级标准以上，碳达峰碳中和措施逐步落实</w:t>
      </w:r>
      <w:r>
        <w:rPr>
          <w:rFonts w:hint="eastAsia" w:ascii="Times New Roman" w:hAnsi="Times New Roman" w:eastAsia="仿宋_GB2312"/>
          <w:bCs/>
          <w:color w:val="000000"/>
          <w:spacing w:val="11"/>
          <w:sz w:val="32"/>
          <w:szCs w:val="32"/>
        </w:rPr>
        <w:t>。</w:t>
      </w:r>
    </w:p>
    <w:p>
      <w:pPr>
        <w:spacing w:line="580" w:lineRule="exact"/>
        <w:ind w:firstLine="684" w:firstLineChars="200"/>
        <w:rPr>
          <w:rFonts w:ascii="仿宋_GB2312" w:hAnsi="仿宋_GB2312" w:eastAsia="仿宋_GB2312" w:cs="仿宋_GB2312"/>
          <w:bCs/>
          <w:color w:val="000000" w:themeColor="text1"/>
          <w:spacing w:val="11"/>
          <w:sz w:val="32"/>
          <w:szCs w:val="32"/>
          <w:highlight w:val="yellow"/>
        </w:rPr>
      </w:pPr>
      <w:r>
        <w:rPr>
          <w:rFonts w:hint="eastAsia" w:ascii="仿宋_GB2312" w:hAnsi="仿宋_GB2312" w:eastAsia="仿宋_GB2312" w:cs="仿宋_GB2312"/>
          <w:bCs/>
          <w:color w:val="000000" w:themeColor="text1"/>
          <w:spacing w:val="11"/>
          <w:sz w:val="32"/>
          <w:szCs w:val="32"/>
        </w:rPr>
        <w:t>2022年，是本届政府全面履职、依法施政的第一年。综合考虑，全区经济社会发展的预期目标是：地区生产总值同比增长6%；规模以上工业增加值同比增长10%；固定资产投资同比增长8%；一般公共预算收入同比增长</w:t>
      </w:r>
      <w:r>
        <w:rPr>
          <w:rFonts w:hint="eastAsia" w:ascii="仿宋_GB2312" w:hAnsi="仿宋_GB2312" w:eastAsia="仿宋_GB2312" w:cs="仿宋_GB2312"/>
          <w:color w:val="000000" w:themeColor="text1"/>
          <w:spacing w:val="11"/>
          <w:sz w:val="32"/>
          <w:szCs w:val="32"/>
        </w:rPr>
        <w:t>6</w:t>
      </w:r>
      <w:r>
        <w:rPr>
          <w:rFonts w:hint="eastAsia" w:ascii="仿宋_GB2312" w:hAnsi="仿宋_GB2312" w:eastAsia="仿宋_GB2312" w:cs="仿宋_GB2312"/>
          <w:bCs/>
          <w:color w:val="000000" w:themeColor="text1"/>
          <w:spacing w:val="11"/>
          <w:sz w:val="32"/>
          <w:szCs w:val="32"/>
        </w:rPr>
        <w:t>%；社会消费品零售总额同比增长10%；</w:t>
      </w:r>
      <w:r>
        <w:rPr>
          <w:rFonts w:hint="eastAsia" w:ascii="仿宋_GB2312" w:hAnsi="仿宋_GB2312" w:eastAsia="仿宋_GB2312" w:cs="仿宋_GB2312"/>
          <w:color w:val="000000" w:themeColor="text1"/>
          <w:sz w:val="32"/>
          <w:szCs w:val="32"/>
        </w:rPr>
        <w:t>城镇和农村常住居民人均可支配</w:t>
      </w:r>
      <w:r>
        <w:rPr>
          <w:rFonts w:hint="eastAsia" w:ascii="仿宋_GB2312" w:hAnsi="仿宋_GB2312" w:eastAsia="仿宋_GB2312" w:cs="仿宋_GB2312"/>
          <w:color w:val="000000" w:themeColor="text1"/>
          <w:spacing w:val="-4"/>
          <w:sz w:val="32"/>
          <w:szCs w:val="32"/>
        </w:rPr>
        <w:t>收入与经济增长同步。</w:t>
      </w:r>
    </w:p>
    <w:p>
      <w:pPr>
        <w:pStyle w:val="2"/>
        <w:spacing w:after="0" w:line="580" w:lineRule="exact"/>
        <w:ind w:firstLine="684" w:firstLineChars="200"/>
        <w:jc w:val="both"/>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围绕上述主要目标，我们将全力推进以下七个方面工作。</w:t>
      </w:r>
    </w:p>
    <w:p>
      <w:pPr>
        <w:pStyle w:val="2"/>
        <w:spacing w:after="0" w:line="580" w:lineRule="exact"/>
        <w:ind w:firstLine="687" w:firstLineChars="200"/>
        <w:jc w:val="both"/>
        <w:rPr>
          <w:rFonts w:ascii="仿宋_GB2312" w:hAnsi="仿宋_GB2312" w:eastAsia="仿宋_GB2312" w:cs="仿宋_GB2312"/>
          <w:b/>
          <w:bCs/>
          <w:color w:val="000000" w:themeColor="text1"/>
          <w:spacing w:val="11"/>
          <w:sz w:val="32"/>
          <w:szCs w:val="32"/>
          <w:shd w:val="clear" w:color="auto" w:fill="FFFFFF"/>
        </w:rPr>
      </w:pPr>
      <w:r>
        <w:rPr>
          <w:rFonts w:hint="eastAsia" w:ascii="楷体_GB2312" w:hAnsi="楷体_GB2312" w:eastAsia="楷体_GB2312" w:cs="楷体_GB2312"/>
          <w:b/>
          <w:bCs/>
          <w:color w:val="000000" w:themeColor="text1"/>
          <w:spacing w:val="11"/>
          <w:sz w:val="32"/>
          <w:szCs w:val="32"/>
          <w:shd w:val="clear" w:color="auto" w:fill="FFFFFF"/>
        </w:rPr>
        <w:t>（一）产业转型要再发力，打开质效双升新局面。</w:t>
      </w:r>
      <w:r>
        <w:rPr>
          <w:rFonts w:hint="eastAsia" w:ascii="仿宋_GB2312" w:hAnsi="仿宋_GB2312" w:eastAsia="仿宋_GB2312" w:cs="仿宋_GB2312"/>
          <w:b/>
          <w:bCs/>
          <w:color w:val="000000" w:themeColor="text1"/>
          <w:spacing w:val="11"/>
          <w:sz w:val="32"/>
          <w:szCs w:val="32"/>
        </w:rPr>
        <w:t>在主导产业升级改造上要实现新突破。</w:t>
      </w:r>
      <w:r>
        <w:rPr>
          <w:rFonts w:hint="eastAsia" w:ascii="仿宋_GB2312" w:hAnsi="仿宋_GB2312" w:eastAsia="仿宋_GB2312" w:cs="仿宋_GB2312"/>
          <w:spacing w:val="11"/>
          <w:sz w:val="32"/>
          <w:szCs w:val="32"/>
        </w:rPr>
        <w:t>加</w:t>
      </w:r>
      <w:r>
        <w:rPr>
          <w:rFonts w:hint="eastAsia" w:ascii="仿宋_GB2312" w:hAnsi="仿宋_GB2312" w:eastAsia="仿宋_GB2312" w:cs="仿宋_GB2312"/>
          <w:spacing w:val="11"/>
          <w:sz w:val="32"/>
          <w:szCs w:val="32"/>
          <w:lang w:val="en-US" w:eastAsia="zh-CN"/>
        </w:rPr>
        <w:t>快</w:t>
      </w:r>
      <w:r>
        <w:rPr>
          <w:rFonts w:hint="eastAsia" w:ascii="仿宋_GB2312" w:hAnsi="仿宋_GB2312" w:eastAsia="仿宋_GB2312" w:cs="仿宋_GB2312"/>
          <w:spacing w:val="11"/>
          <w:sz w:val="32"/>
          <w:szCs w:val="32"/>
        </w:rPr>
        <w:t>推进煤矿升级改造项目，确保</w:t>
      </w:r>
      <w:r>
        <w:rPr>
          <w:rFonts w:hint="eastAsia" w:ascii="仿宋_GB2312" w:hAnsi="仿宋_GB2312" w:eastAsia="仿宋_GB2312" w:cs="仿宋_GB2312"/>
          <w:bCs/>
          <w:color w:val="000000"/>
          <w:spacing w:val="11"/>
          <w:sz w:val="32"/>
          <w:szCs w:val="32"/>
        </w:rPr>
        <w:t>2022</w:t>
      </w:r>
      <w:r>
        <w:rPr>
          <w:rFonts w:hint="eastAsia" w:ascii="仿宋_GB2312" w:hAnsi="仿宋_GB2312" w:eastAsia="仿宋_GB2312" w:cs="仿宋_GB2312"/>
          <w:spacing w:val="11"/>
          <w:sz w:val="32"/>
          <w:szCs w:val="32"/>
        </w:rPr>
        <w:t>年底前全部开工</w:t>
      </w:r>
      <w:r>
        <w:rPr>
          <w:rFonts w:hint="eastAsia" w:ascii="仿宋_GB2312" w:hAnsi="仿宋_GB2312" w:eastAsia="仿宋_GB2312" w:cs="仿宋_GB2312"/>
          <w:color w:val="000000" w:themeColor="text1"/>
          <w:spacing w:val="11"/>
          <w:sz w:val="32"/>
          <w:szCs w:val="32"/>
        </w:rPr>
        <w:t>建设。推动升级改造煤矿全部建设配套洗煤厂，实现“产原煤、卖精煤”效益最大化的目标。大力推进煤矿机械化改造</w:t>
      </w:r>
      <w:r>
        <w:rPr>
          <w:rFonts w:hint="eastAsia" w:ascii="仿宋_GB2312" w:hAnsi="仿宋_GB2312" w:eastAsia="仿宋_GB2312" w:cs="仿宋_GB2312"/>
          <w:bCs/>
          <w:color w:val="000000" w:themeColor="text1"/>
          <w:spacing w:val="11"/>
          <w:sz w:val="32"/>
          <w:szCs w:val="32"/>
        </w:rPr>
        <w:t>，力争掘进机械化率达到55%以上。引导煤炭企业转型发展，</w:t>
      </w:r>
      <w:r>
        <w:rPr>
          <w:rFonts w:hint="eastAsia" w:ascii="仿宋_GB2312" w:hAnsi="仿宋_GB2312" w:eastAsia="仿宋_GB2312" w:cs="仿宋_GB2312"/>
          <w:color w:val="000000" w:themeColor="text1"/>
          <w:spacing w:val="11"/>
          <w:sz w:val="32"/>
          <w:szCs w:val="32"/>
        </w:rPr>
        <w:t>鼓励嘉原</w:t>
      </w:r>
      <w:bookmarkStart w:id="0" w:name="_GoBack"/>
      <w:bookmarkEnd w:id="0"/>
      <w:r>
        <w:rPr>
          <w:rFonts w:hint="eastAsia" w:ascii="仿宋_GB2312" w:hAnsi="仿宋_GB2312" w:eastAsia="仿宋_GB2312" w:cs="仿宋_GB2312"/>
          <w:color w:val="000000" w:themeColor="text1"/>
          <w:spacing w:val="11"/>
          <w:sz w:val="32"/>
          <w:szCs w:val="32"/>
        </w:rPr>
        <w:t>粮油农产品向精深加工方向发展，扶持酿清谷红酒白酒上市销售。深入挖掘资源潜力，力争在农光互补等新能源产业发育上取得新突破。</w:t>
      </w:r>
      <w:r>
        <w:rPr>
          <w:rFonts w:hint="eastAsia" w:ascii="仿宋_GB2312" w:hAnsi="仿宋_GB2312" w:eastAsia="仿宋_GB2312" w:cs="仿宋_GB2312"/>
          <w:b/>
          <w:color w:val="000000" w:themeColor="text1"/>
          <w:spacing w:val="11"/>
          <w:sz w:val="32"/>
          <w:szCs w:val="32"/>
        </w:rPr>
        <w:t>在工业园区建设上要谋求新进展</w:t>
      </w:r>
      <w:r>
        <w:rPr>
          <w:rFonts w:hint="eastAsia" w:ascii="仿宋_GB2312" w:hAnsi="仿宋_GB2312" w:eastAsia="仿宋_GB2312" w:cs="仿宋_GB2312"/>
          <w:b/>
          <w:bCs/>
          <w:color w:val="000000" w:themeColor="text1"/>
          <w:spacing w:val="11"/>
          <w:sz w:val="32"/>
          <w:szCs w:val="32"/>
        </w:rPr>
        <w:t>。</w:t>
      </w:r>
      <w:r>
        <w:rPr>
          <w:rFonts w:hint="eastAsia" w:ascii="仿宋_GB2312" w:hAnsi="仿宋_GB2312" w:eastAsia="仿宋_GB2312" w:cs="仿宋_GB2312"/>
          <w:color w:val="000000" w:themeColor="text1"/>
          <w:spacing w:val="11"/>
          <w:sz w:val="32"/>
          <w:szCs w:val="32"/>
        </w:rPr>
        <w:t>依托国能双鸭山发电有限公司有利的水、电、热、汽等要素优势，加快建设以“六大主导产业”为核心的工业园区，全力抓好园区规划设计和土地报批工作，选择基础条件好的地块进行探索性开发，力争广东碧泉豆浆粉生产、大连享豆福豆业加工项目生成落地。运用市场化手段筹措资金，促进政策向园区倾斜、企业向园区集聚，着力释放矿产、运输、生态等资源优势。主动融入全市“一体两翼”园区发展格局，深化与市经济技术开发区在项目、资源、资金等方面的互利合作。</w:t>
      </w:r>
      <w:r>
        <w:rPr>
          <w:rFonts w:hint="eastAsia" w:ascii="仿宋_GB2312" w:hAnsi="仿宋_GB2312" w:eastAsia="仿宋_GB2312" w:cs="仿宋_GB2312"/>
          <w:b/>
          <w:bCs/>
          <w:color w:val="000000" w:themeColor="text1"/>
          <w:spacing w:val="11"/>
          <w:sz w:val="32"/>
          <w:szCs w:val="32"/>
        </w:rPr>
        <w:t>在特色农业发展上要取得新进步。</w:t>
      </w:r>
      <w:r>
        <w:rPr>
          <w:rFonts w:hint="eastAsia" w:ascii="仿宋_GB2312" w:hAnsi="仿宋_GB2312" w:eastAsia="仿宋_GB2312" w:cs="仿宋_GB2312"/>
          <w:color w:val="000000" w:themeColor="text1"/>
          <w:spacing w:val="11"/>
          <w:sz w:val="32"/>
          <w:szCs w:val="32"/>
        </w:rPr>
        <w:t>支持双鸭山农场、友谊农场八分场发展农业现代化，加快节水型、生态型灌区建设，巩固提升农业综合生产能力。加强农业基础设施建设，加快土地流转，提升粮食安全保障能力，全区粮食作物播种面积稳定在42万亩以上，力争粮食综合产能不低于17万吨。不断壮大杂粮经济、“庭院”特色经济，扩大高粱、红小豆、白瓜籽等经济作物种植面积，打造小而精的特色农业。促进畜牧业高质量发展，发挥新瑞德农业发展有限公司龙头引领作用，力争年出栏生猪4万头、肉牛4000头，蛋鸡饲养量达到25万羽、大鹅达到2万只。继续壮大林下产业规模，以食用菌、特色山野菜和特色珍稀动物养殖为重点，积极推进大叶沟经营所药材种植项目。将特色农产品融入近郊旅游、采摘观光产业链，引导农民发展民宿、“农家乐”等休闲旅游经济，带动周边农户销售纯天然绿色的农副产品。</w:t>
      </w:r>
    </w:p>
    <w:p>
      <w:pPr>
        <w:spacing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（二）</w:t>
      </w:r>
      <w:r>
        <w:rPr>
          <w:rFonts w:hint="eastAsia" w:ascii="楷体_GB2312" w:hAnsi="楷体_GB2312" w:eastAsia="楷体_GB2312" w:cs="楷体_GB2312"/>
          <w:b/>
          <w:color w:val="000000" w:themeColor="text1"/>
          <w:spacing w:val="11"/>
          <w:sz w:val="32"/>
          <w:szCs w:val="32"/>
        </w:rPr>
        <w:t>经济增长要再发力，厚植投资拉动新优势。</w:t>
      </w:r>
      <w:r>
        <w:rPr>
          <w:rFonts w:hint="eastAsia" w:ascii="仿宋_GB2312" w:hAnsi="仿宋_GB2312" w:eastAsia="仿宋_GB2312" w:cs="仿宋_GB2312"/>
          <w:bCs/>
          <w:color w:val="000000" w:themeColor="text1"/>
          <w:spacing w:val="11"/>
          <w:sz w:val="32"/>
          <w:szCs w:val="32"/>
        </w:rPr>
        <w:t>坚持“招商兴区、产业强区、投资拉动、项目引领”</w:t>
      </w:r>
      <w:r>
        <w:rPr>
          <w:rFonts w:hint="eastAsia" w:ascii="仿宋_GB2312" w:hAnsi="仿宋_GB2312" w:eastAsia="仿宋_GB2312" w:cs="仿宋_GB2312"/>
          <w:color w:val="000000" w:themeColor="text1"/>
          <w:spacing w:val="11"/>
          <w:sz w:val="32"/>
          <w:szCs w:val="32"/>
        </w:rPr>
        <w:t>。依托煤炭资源优势，围绕全区主导产业，紧盯国家政策调整、发达地区产业转移，招引一批辐射带动强、符合我区特色的好企业和大项目。研究扶持小微企业发展有效路径，扩大就业规模，增加居民收入。</w:t>
      </w:r>
      <w:r>
        <w:rPr>
          <w:rFonts w:hint="eastAsia" w:ascii="仿宋_GB2312" w:hAnsi="仿宋_GB2312" w:eastAsia="仿宋_GB2312" w:cs="仿宋_GB2312"/>
          <w:bCs/>
          <w:color w:val="000000" w:themeColor="text1"/>
          <w:spacing w:val="11"/>
          <w:sz w:val="32"/>
          <w:szCs w:val="32"/>
        </w:rPr>
        <w:t>在用好全市招商引资政策的基础上，制定符合宝山实际的最优政策。年度招商引资落地项目力争达到</w:t>
      </w:r>
      <w:r>
        <w:rPr>
          <w:rFonts w:hint="eastAsia" w:ascii="仿宋_GB2312" w:hAnsi="仿宋_GB2312" w:eastAsia="仿宋_GB2312" w:cs="仿宋_GB2312"/>
          <w:color w:val="000000" w:themeColor="text1"/>
          <w:spacing w:val="11"/>
          <w:sz w:val="32"/>
          <w:szCs w:val="32"/>
        </w:rPr>
        <w:t>6</w:t>
      </w:r>
      <w:r>
        <w:rPr>
          <w:rFonts w:hint="eastAsia" w:ascii="仿宋_GB2312" w:hAnsi="仿宋_GB2312" w:eastAsia="仿宋_GB2312" w:cs="仿宋_GB2312"/>
          <w:bCs/>
          <w:color w:val="000000" w:themeColor="text1"/>
          <w:spacing w:val="11"/>
          <w:sz w:val="32"/>
          <w:szCs w:val="32"/>
        </w:rPr>
        <w:t>个，招商引资到位资金达到</w:t>
      </w:r>
      <w:r>
        <w:rPr>
          <w:rFonts w:hint="eastAsia" w:ascii="仿宋_GB2312" w:hAnsi="仿宋_GB2312" w:eastAsia="仿宋_GB2312" w:cs="仿宋_GB2312"/>
          <w:color w:val="000000" w:themeColor="text1"/>
          <w:spacing w:val="11"/>
          <w:sz w:val="32"/>
          <w:szCs w:val="32"/>
        </w:rPr>
        <w:t>6</w:t>
      </w:r>
      <w:r>
        <w:rPr>
          <w:rFonts w:hint="eastAsia" w:ascii="仿宋_GB2312" w:hAnsi="仿宋_GB2312" w:eastAsia="仿宋_GB2312" w:cs="仿宋_GB2312"/>
          <w:bCs/>
          <w:color w:val="000000" w:themeColor="text1"/>
          <w:spacing w:val="11"/>
          <w:sz w:val="32"/>
          <w:szCs w:val="32"/>
        </w:rPr>
        <w:t>亿元。成立重点项目攻坚专班，着力推进隆中、龙山、三合顺等10处煤矿升级改造项目。加快培育新能源产业，全力推进国能双鸭山发电公司光伏电站等项目。必保落实省“百大项目”1个、市“百大项目”5个、</w:t>
      </w:r>
      <w:r>
        <w:rPr>
          <w:rFonts w:hint="eastAsia" w:ascii="仿宋_GB2312" w:hAnsi="仿宋_GB2312" w:eastAsia="仿宋_GB2312" w:cs="仿宋_GB2312"/>
          <w:bCs/>
          <w:color w:val="000000"/>
          <w:spacing w:val="11"/>
          <w:sz w:val="32"/>
          <w:szCs w:val="32"/>
        </w:rPr>
        <w:t>500万元</w:t>
      </w:r>
      <w:r>
        <w:rPr>
          <w:rFonts w:hint="eastAsia" w:ascii="仿宋_GB2312" w:hAnsi="仿宋_GB2312" w:eastAsia="仿宋_GB2312" w:cs="仿宋_GB2312"/>
          <w:bCs/>
          <w:color w:val="000000" w:themeColor="text1"/>
          <w:spacing w:val="11"/>
          <w:sz w:val="32"/>
          <w:szCs w:val="32"/>
        </w:rPr>
        <w:t>以上产业项目</w:t>
      </w:r>
      <w:r>
        <w:rPr>
          <w:rFonts w:hint="eastAsia" w:ascii="仿宋_GB2312" w:hAnsi="仿宋_GB2312" w:eastAsia="仿宋_GB2312" w:cs="仿宋_GB2312"/>
          <w:bCs/>
          <w:color w:val="000000"/>
          <w:spacing w:val="11"/>
          <w:sz w:val="32"/>
          <w:szCs w:val="32"/>
        </w:rPr>
        <w:t>12</w:t>
      </w:r>
      <w:r>
        <w:rPr>
          <w:rFonts w:hint="eastAsia" w:ascii="仿宋_GB2312" w:hAnsi="仿宋_GB2312" w:eastAsia="仿宋_GB2312" w:cs="仿宋_GB2312"/>
          <w:bCs/>
          <w:color w:val="000000" w:themeColor="text1"/>
          <w:spacing w:val="11"/>
          <w:sz w:val="32"/>
          <w:szCs w:val="32"/>
        </w:rPr>
        <w:t>个。</w:t>
      </w:r>
      <w:r>
        <w:rPr>
          <w:rFonts w:hint="eastAsia" w:ascii="仿宋_GB2312" w:hAnsi="仿宋_GB2312" w:eastAsia="仿宋_GB2312" w:cs="仿宋_GB2312"/>
          <w:color w:val="000000" w:themeColor="text1"/>
          <w:spacing w:val="11"/>
          <w:sz w:val="32"/>
          <w:szCs w:val="32"/>
        </w:rPr>
        <w:t>建立管行业必须抓经济的工作模式，政府班子成员人人抓经济指标，个个有项目任务，专班推进，齐抓共管，持续巩固社会消费品零售总额、固定资产投资、规模以上工业增加值、实际利用省外资金等主要经济指标在四区领跑的优势地位。</w:t>
      </w:r>
    </w:p>
    <w:p>
      <w:pPr>
        <w:pStyle w:val="2"/>
        <w:spacing w:after="0" w:line="580" w:lineRule="exact"/>
        <w:ind w:firstLine="687" w:firstLineChars="200"/>
        <w:jc w:val="both"/>
        <w:rPr>
          <w:rFonts w:ascii="楷体_GB2312" w:hAnsi="楷体_GB2312" w:eastAsia="仿宋_GB2312" w:cs="楷体_GB2312"/>
          <w:b/>
          <w:bCs/>
          <w:color w:val="000000" w:themeColor="text1"/>
          <w:spacing w:val="11"/>
          <w:sz w:val="32"/>
          <w:szCs w:val="32"/>
          <w:shd w:val="clear" w:color="auto" w:fill="FFFFFF"/>
        </w:rPr>
      </w:pPr>
      <w:r>
        <w:rPr>
          <w:rFonts w:hint="eastAsia" w:ascii="楷体_GB2312" w:hAnsi="楷体_GB2312" w:eastAsia="楷体_GB2312" w:cs="楷体_GB2312"/>
          <w:b/>
          <w:bCs/>
          <w:color w:val="000000" w:themeColor="text1"/>
          <w:spacing w:val="11"/>
          <w:sz w:val="32"/>
          <w:szCs w:val="32"/>
        </w:rPr>
        <w:t>（三）改革创新要再发力，谱写激发活力新篇章。</w:t>
      </w:r>
      <w:r>
        <w:rPr>
          <w:rFonts w:hint="eastAsia" w:ascii="仿宋_GB2312" w:hAnsi="仿宋_GB2312" w:eastAsia="仿宋_GB2312" w:cs="仿宋_GB2312"/>
          <w:b/>
          <w:bCs/>
          <w:color w:val="000000" w:themeColor="text1"/>
          <w:spacing w:val="11"/>
          <w:sz w:val="32"/>
          <w:szCs w:val="32"/>
        </w:rPr>
        <w:t>加大供给侧改革力度。</w:t>
      </w:r>
      <w:r>
        <w:rPr>
          <w:rFonts w:hint="eastAsia" w:ascii="仿宋_GB2312" w:hAnsi="仿宋_GB2312" w:eastAsia="仿宋_GB2312" w:cs="仿宋_GB2312"/>
          <w:color w:val="000000" w:themeColor="text1"/>
          <w:spacing w:val="11"/>
          <w:sz w:val="32"/>
          <w:szCs w:val="32"/>
        </w:rPr>
        <w:t>持续推进“三去一降一补”，全面优化产业结构，不断提升竞争力、创新能力和综合实力。清理规范各类涉企收费事项，</w:t>
      </w:r>
      <w:r>
        <w:rPr>
          <w:rFonts w:hint="eastAsia" w:ascii="仿宋_GB2312" w:hAnsi="仿宋_GB2312" w:eastAsia="仿宋_GB2312" w:cs="仿宋_GB2312"/>
          <w:color w:val="000000" w:themeColor="text1"/>
          <w:spacing w:val="11"/>
          <w:kern w:val="15"/>
          <w:sz w:val="32"/>
          <w:szCs w:val="32"/>
        </w:rPr>
        <w:t>持续巩固拓展减税降费成效，</w:t>
      </w:r>
      <w:r>
        <w:rPr>
          <w:rFonts w:hint="eastAsia" w:ascii="仿宋_GB2312" w:hAnsi="仿宋_GB2312" w:eastAsia="仿宋_GB2312" w:cs="仿宋_GB2312"/>
          <w:color w:val="000000" w:themeColor="text1"/>
          <w:spacing w:val="11"/>
          <w:sz w:val="32"/>
          <w:szCs w:val="32"/>
        </w:rPr>
        <w:t>有效减轻企业负担。</w:t>
      </w:r>
      <w:r>
        <w:rPr>
          <w:rFonts w:hint="eastAsia" w:ascii="仿宋_GB2312" w:hAnsi="仿宋_GB2312" w:eastAsia="仿宋_GB2312" w:cs="仿宋_GB2312"/>
          <w:b/>
          <w:bCs/>
          <w:color w:val="000000" w:themeColor="text1"/>
          <w:spacing w:val="11"/>
          <w:sz w:val="32"/>
          <w:szCs w:val="32"/>
        </w:rPr>
        <w:t>深化财税制度改革。</w:t>
      </w:r>
      <w:r>
        <w:rPr>
          <w:rFonts w:hint="eastAsia" w:ascii="仿宋_GB2312" w:hAnsi="仿宋_GB2312" w:eastAsia="仿宋_GB2312" w:cs="仿宋_GB2312"/>
          <w:color w:val="000000" w:themeColor="text1"/>
          <w:spacing w:val="11"/>
          <w:kern w:val="15"/>
          <w:sz w:val="32"/>
          <w:szCs w:val="32"/>
        </w:rPr>
        <w:t>严格执行各项经费开支标准和公务卡结算制度。积极争取转移支付资金，拓宽资金来源渠道。</w:t>
      </w:r>
      <w:r>
        <w:rPr>
          <w:rFonts w:hint="eastAsia" w:ascii="仿宋_GB2312" w:hAnsi="仿宋_GB2312" w:eastAsia="仿宋_GB2312" w:cs="仿宋_GB2312"/>
          <w:color w:val="000000" w:themeColor="text1"/>
          <w:spacing w:val="11"/>
          <w:sz w:val="32"/>
          <w:szCs w:val="32"/>
        </w:rPr>
        <w:t>全力防范化解财政运行风险和金融风险，</w:t>
      </w:r>
      <w:r>
        <w:rPr>
          <w:rFonts w:hint="eastAsia" w:ascii="仿宋_GB2312" w:hAnsi="仿宋_GB2312" w:eastAsia="仿宋_GB2312" w:cs="仿宋_GB2312"/>
          <w:color w:val="000000" w:themeColor="text1"/>
          <w:spacing w:val="11"/>
          <w:kern w:val="15"/>
          <w:sz w:val="32"/>
          <w:szCs w:val="32"/>
        </w:rPr>
        <w:t>严格抓好财政收支预算管理，</w:t>
      </w:r>
      <w:r>
        <w:rPr>
          <w:rFonts w:hint="eastAsia" w:ascii="仿宋_GB2312" w:hAnsi="仿宋_GB2312" w:eastAsia="仿宋_GB2312" w:cs="仿宋_GB2312"/>
          <w:color w:val="000000" w:themeColor="text1"/>
          <w:spacing w:val="11"/>
          <w:sz w:val="32"/>
          <w:szCs w:val="32"/>
          <w:shd w:val="clear" w:color="auto" w:fill="FFFFFF"/>
        </w:rPr>
        <w:t>巩固和壮大现有财源，培育煤炭、粮食贸易等见效快的财源增长点，缓解煤矿升级改造过渡期的财政压力。</w:t>
      </w:r>
      <w:r>
        <w:rPr>
          <w:rFonts w:hint="eastAsia" w:ascii="仿宋_GB2312" w:hAnsi="仿宋_GB2312" w:eastAsia="仿宋_GB2312" w:cs="仿宋_GB2312"/>
          <w:color w:val="000000" w:themeColor="text1"/>
          <w:spacing w:val="11"/>
          <w:kern w:val="15"/>
          <w:sz w:val="32"/>
          <w:szCs w:val="32"/>
        </w:rPr>
        <w:t>深入推进预算管理一体化建设，确保一体化系统全面实施。</w:t>
      </w:r>
      <w:r>
        <w:rPr>
          <w:rFonts w:hint="eastAsia" w:ascii="仿宋_GB2312" w:hAnsi="仿宋_GB2312" w:eastAsia="仿宋_GB2312" w:cs="仿宋_GB2312"/>
          <w:b/>
          <w:bCs/>
          <w:color w:val="000000" w:themeColor="text1"/>
          <w:spacing w:val="11"/>
          <w:sz w:val="32"/>
          <w:szCs w:val="32"/>
        </w:rPr>
        <w:t>拓宽区域协作领域。</w:t>
      </w:r>
      <w:r>
        <w:rPr>
          <w:rFonts w:hint="eastAsia" w:ascii="仿宋_GB2312" w:hAnsi="仿宋_GB2312" w:eastAsia="仿宋_GB2312" w:cs="仿宋_GB2312"/>
          <w:color w:val="000000" w:themeColor="text1"/>
          <w:spacing w:val="11"/>
          <w:sz w:val="32"/>
          <w:szCs w:val="32"/>
        </w:rPr>
        <w:t>按照“区域协作、优势互补、要事共商、互惠双赢、共同发展”的发展思路，加大区矿、区农、区林、区厂在经济发展、社会治理、民生改善、辅业拓展、环境治理、资源利用等方面的协作力度。将区矿农林厂联防联控范围，从疫情防控、安全生产向森林防火、防灾减灾、应急抢险等领域延伸，全面提升区域协作水平。</w:t>
      </w:r>
      <w:r>
        <w:rPr>
          <w:rFonts w:hint="eastAsia" w:ascii="仿宋_GB2312" w:hAnsi="仿宋_GB2312" w:eastAsia="仿宋_GB2312" w:cs="仿宋_GB2312"/>
          <w:b/>
          <w:bCs/>
          <w:color w:val="000000" w:themeColor="text1"/>
          <w:spacing w:val="11"/>
          <w:sz w:val="32"/>
          <w:szCs w:val="32"/>
        </w:rPr>
        <w:t>持续优化营商环境。</w:t>
      </w:r>
      <w:r>
        <w:rPr>
          <w:rFonts w:hint="eastAsia" w:ascii="仿宋_GB2312" w:hAnsi="仿宋_GB2312" w:eastAsia="仿宋_GB2312" w:cs="仿宋_GB2312"/>
          <w:color w:val="000000" w:themeColor="text1"/>
          <w:spacing w:val="11"/>
          <w:sz w:val="32"/>
          <w:szCs w:val="32"/>
        </w:rPr>
        <w:t>深化“放管服”改革，加快推进“互联网+政务服务”、“互联网+监管”模式，推进政务服务大厅标准化建设。紧盯企业和群众办事的堵点难点问题，最大限度减环节、优流程、压时限、提效率。全力支持各类市场主体，</w:t>
      </w:r>
      <w:r>
        <w:rPr>
          <w:rFonts w:hint="eastAsia" w:ascii="仿宋_GB2312" w:hAnsi="仿宋_GB2312" w:eastAsia="仿宋_GB2312" w:cs="仿宋_GB2312"/>
          <w:color w:val="000000" w:themeColor="text1"/>
          <w:spacing w:val="11"/>
          <w:sz w:val="32"/>
          <w:szCs w:val="32"/>
          <w:shd w:val="clear" w:color="auto" w:fill="FFFFFF"/>
        </w:rPr>
        <w:t>严格落实行政权力事项清单制度，推动政务服务延伸至基层</w:t>
      </w:r>
      <w:r>
        <w:rPr>
          <w:rFonts w:hint="eastAsia" w:ascii="仿宋_GB2312" w:hAnsi="仿宋_GB2312" w:eastAsia="仿宋_GB2312" w:cs="仿宋_GB2312"/>
          <w:color w:val="000000" w:themeColor="text1"/>
          <w:spacing w:val="11"/>
          <w:sz w:val="32"/>
          <w:szCs w:val="32"/>
        </w:rPr>
        <w:t>，使帮办、领办、主动服务成为工作常态。</w:t>
      </w:r>
    </w:p>
    <w:p>
      <w:pPr>
        <w:pStyle w:val="2"/>
        <w:spacing w:after="0"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（四）城乡建设要再发力，塑造宜居宜业新面貌。</w:t>
      </w:r>
      <w:r>
        <w:rPr>
          <w:rFonts w:hint="eastAsia" w:ascii="仿宋_GB2312" w:hAnsi="仿宋_GB2312" w:eastAsia="仿宋_GB2312" w:cs="仿宋_GB2312"/>
          <w:b/>
          <w:bCs/>
          <w:color w:val="000000" w:themeColor="text1"/>
          <w:spacing w:val="11"/>
          <w:sz w:val="32"/>
          <w:szCs w:val="32"/>
        </w:rPr>
        <w:t>加强城乡基础设施建设。</w:t>
      </w:r>
      <w:r>
        <w:rPr>
          <w:rFonts w:hint="eastAsia" w:ascii="仿宋_GB2312" w:hAnsi="仿宋_GB2312" w:eastAsia="仿宋_GB2312" w:cs="仿宋_GB2312"/>
          <w:color w:val="000000" w:themeColor="text1"/>
          <w:spacing w:val="11"/>
          <w:sz w:val="32"/>
          <w:szCs w:val="32"/>
        </w:rPr>
        <w:t>根据国家批复的《宝山区采煤沉陷区综合治理工程实施方案》，统筹推进采煤沉陷区避险安置、基础设施和公共服务设施项目，分步实施生态修复、环境整治和接续替代产业项目。</w:t>
      </w:r>
      <w:r>
        <w:rPr>
          <w:rFonts w:hint="eastAsia" w:ascii="仿宋_GB2312" w:hAnsi="仿宋_GB2312" w:eastAsia="仿宋_GB2312" w:cs="仿宋_GB2312"/>
          <w:bCs/>
          <w:spacing w:val="11"/>
          <w:sz w:val="32"/>
          <w:szCs w:val="32"/>
        </w:rPr>
        <w:t>继续推进“两供一业”建设，</w:t>
      </w:r>
      <w:r>
        <w:rPr>
          <w:rFonts w:hint="eastAsia" w:ascii="仿宋_GB2312" w:hAnsi="仿宋_GB2312" w:eastAsia="仿宋_GB2312" w:cs="仿宋_GB2312"/>
          <w:spacing w:val="11"/>
          <w:sz w:val="32"/>
          <w:szCs w:val="32"/>
        </w:rPr>
        <w:t>加快主城区供热管网和二次供水设施改造。推进主城区净化水厂和东保卫、双阳</w:t>
      </w:r>
      <w:r>
        <w:rPr>
          <w:rFonts w:hint="eastAsia" w:ascii="仿宋_GB2312" w:hAnsi="仿宋_GB2312" w:eastAsia="仿宋_GB2312" w:cs="仿宋_GB2312"/>
          <w:bCs/>
          <w:color w:val="000000"/>
          <w:spacing w:val="11"/>
          <w:sz w:val="32"/>
          <w:szCs w:val="32"/>
        </w:rPr>
        <w:t>等5个污</w:t>
      </w:r>
      <w:r>
        <w:rPr>
          <w:rFonts w:hint="eastAsia" w:ascii="仿宋_GB2312" w:hAnsi="仿宋_GB2312" w:eastAsia="仿宋_GB2312" w:cs="仿宋_GB2312"/>
          <w:spacing w:val="11"/>
          <w:sz w:val="32"/>
          <w:szCs w:val="32"/>
        </w:rPr>
        <w:t>水处理厂项目建设，力争电厂、东保卫、大叶沟垃圾转运站工程启动开工。</w:t>
      </w:r>
      <w:r>
        <w:rPr>
          <w:rFonts w:hint="eastAsia" w:ascii="仿宋_GB2312" w:hAnsi="仿宋_GB2312" w:eastAsia="仿宋_GB2312" w:cs="仿宋_GB2312"/>
          <w:bCs/>
          <w:color w:val="000000" w:themeColor="text1"/>
          <w:spacing w:val="11"/>
          <w:sz w:val="32"/>
          <w:szCs w:val="32"/>
        </w:rPr>
        <w:t>高质量完成宝鑫热源厂</w:t>
      </w:r>
      <w:r>
        <w:rPr>
          <w:rFonts w:hint="eastAsia" w:ascii="仿宋_GB2312" w:hAnsi="仿宋_GB2312" w:eastAsia="仿宋_GB2312" w:cs="仿宋_GB2312"/>
          <w:color w:val="000000" w:themeColor="text1"/>
          <w:spacing w:val="11"/>
          <w:sz w:val="32"/>
          <w:szCs w:val="32"/>
        </w:rPr>
        <w:t>提标改造工程。积极向上争取抗洪排涝项目和资金。落实乡村振兴战略，推进农村基础设施建设，加快城乡融合发展步伐。</w:t>
      </w:r>
      <w:r>
        <w:rPr>
          <w:rFonts w:hint="eastAsia" w:ascii="仿宋_GB2312" w:hAnsi="仿宋_GB2312" w:eastAsia="仿宋_GB2312" w:cs="仿宋_GB2312"/>
          <w:b/>
          <w:bCs/>
          <w:color w:val="000000" w:themeColor="text1"/>
          <w:spacing w:val="11"/>
          <w:sz w:val="32"/>
          <w:szCs w:val="32"/>
        </w:rPr>
        <w:t>提升城市管理水平。</w:t>
      </w:r>
      <w:r>
        <w:rPr>
          <w:rFonts w:hint="eastAsia" w:ascii="仿宋_GB2312" w:hAnsi="仿宋_GB2312" w:eastAsia="仿宋_GB2312" w:cs="仿宋_GB2312"/>
          <w:color w:val="000000" w:themeColor="text1"/>
          <w:spacing w:val="11"/>
          <w:sz w:val="32"/>
          <w:szCs w:val="32"/>
        </w:rPr>
        <w:t>持续推进农村人居环境综合整治，加快农村污水管网、文化设施、垃圾收集处理点的升级改造，更大力度推进农村改厕。不断健全完善村规民约，树立文明新风，建设更加宜居的农村生活环境。</w:t>
      </w:r>
      <w:r>
        <w:rPr>
          <w:rFonts w:hint="eastAsia" w:ascii="仿宋_GB2312" w:hAnsi="仿宋_GB2312" w:eastAsia="仿宋_GB2312" w:cs="仿宋_GB2312"/>
          <w:bCs/>
          <w:color w:val="000000" w:themeColor="text1"/>
          <w:spacing w:val="11"/>
          <w:sz w:val="32"/>
          <w:szCs w:val="32"/>
        </w:rPr>
        <w:t>加大对背街巷道、城乡接合部等重点部位综合执法力度，坚决整治私搭乱建、占道经营、乱贴乱画等行为。深入开展城乡环境卫生整治行动，强化市容环境、交通秩序等领域的综合整治，全力做好绿化、亮化、美化、净化各项工作。</w:t>
      </w:r>
      <w:r>
        <w:rPr>
          <w:rFonts w:hint="eastAsia" w:ascii="仿宋_GB2312" w:hAnsi="仿宋_GB2312" w:eastAsia="仿宋_GB2312" w:cs="仿宋_GB2312"/>
          <w:b/>
          <w:color w:val="000000" w:themeColor="text1"/>
          <w:spacing w:val="11"/>
          <w:sz w:val="32"/>
          <w:szCs w:val="32"/>
        </w:rPr>
        <w:t>擦亮绿色生态底色。</w:t>
      </w:r>
      <w:r>
        <w:rPr>
          <w:rFonts w:hint="eastAsia" w:ascii="仿宋_GB2312" w:hAnsi="仿宋_GB2312" w:eastAsia="仿宋_GB2312" w:cs="仿宋_GB2312"/>
          <w:bCs/>
          <w:color w:val="000000" w:themeColor="text1"/>
          <w:spacing w:val="11"/>
          <w:sz w:val="32"/>
          <w:szCs w:val="32"/>
        </w:rPr>
        <w:t>全面落实中央环保督察任务，谋划实施矿山和非煤矿山环境治理工程。严格落实河湖长制，加强七星河、扁石河等河流和水源地的监管，严厉整治乱占、乱采、乱堆、乱建等突出问题</w:t>
      </w:r>
      <w:r>
        <w:rPr>
          <w:rFonts w:hint="eastAsia" w:ascii="仿宋_GB2312" w:hAnsi="仿宋_GB2312" w:eastAsia="仿宋_GB2312" w:cs="仿宋_GB2312"/>
          <w:color w:val="000000" w:themeColor="text1"/>
          <w:spacing w:val="11"/>
          <w:sz w:val="32"/>
          <w:szCs w:val="32"/>
        </w:rPr>
        <w:t>。深入推行“林长制”和“田长制”，加强森林资源保护和生态修复，实行最严格的耕地保护制度，严守耕地红线，坚决防止耕地“非农化”、“非粮化”，保护好黑土地这个“耕地中的大熊猫”。</w:t>
      </w:r>
      <w:r>
        <w:rPr>
          <w:rFonts w:hint="eastAsia" w:ascii="仿宋_GB2312" w:hAnsi="仿宋_GB2312" w:eastAsia="仿宋_GB2312" w:cs="仿宋_GB2312"/>
          <w:bCs/>
          <w:color w:val="000000" w:themeColor="text1"/>
          <w:spacing w:val="11"/>
          <w:sz w:val="32"/>
          <w:szCs w:val="32"/>
        </w:rPr>
        <w:t>始终保持全域全时段秸秆禁烧高压态势，确保全年“零火点”，不断提升空气环境质量。</w:t>
      </w:r>
    </w:p>
    <w:p>
      <w:pPr>
        <w:spacing w:line="580" w:lineRule="exact"/>
        <w:ind w:firstLine="687" w:firstLineChars="200"/>
        <w:jc w:val="both"/>
        <w:rPr>
          <w:rFonts w:ascii="仿宋_GB2312" w:hAnsi="仿宋_GB2312" w:eastAsia="仿宋_GB2312" w:cs="仿宋_GB2312"/>
          <w:bCs/>
          <w:color w:val="000000" w:themeColor="text1"/>
          <w:spacing w:val="11"/>
          <w:sz w:val="32"/>
          <w:szCs w:val="32"/>
        </w:rPr>
      </w:pPr>
      <w:r>
        <w:rPr>
          <w:rFonts w:hint="eastAsia" w:ascii="楷体_GB2312" w:hAnsi="楷体_GB2312" w:eastAsia="楷体_GB2312" w:cs="楷体_GB2312"/>
          <w:b/>
          <w:bCs/>
          <w:spacing w:val="11"/>
          <w:sz w:val="32"/>
          <w:szCs w:val="32"/>
        </w:rPr>
        <w:t>（五）服务保障要再发力，推动民</w:t>
      </w:r>
      <w:r>
        <w:rPr>
          <w:rFonts w:hint="eastAsia" w:ascii="楷体_GB2312" w:hAnsi="楷体_GB2312" w:eastAsia="楷体_GB2312" w:cs="楷体_GB2312"/>
          <w:b/>
          <w:bCs/>
          <w:color w:val="000000" w:themeColor="text1"/>
          <w:spacing w:val="11"/>
          <w:sz w:val="32"/>
          <w:szCs w:val="32"/>
        </w:rPr>
        <w:t>生事业新进步。</w:t>
      </w:r>
      <w:r>
        <w:rPr>
          <w:rFonts w:hint="eastAsia" w:ascii="仿宋_GB2312" w:hAnsi="仿宋_GB2312" w:eastAsia="仿宋_GB2312" w:cs="仿宋_GB2312"/>
          <w:b/>
          <w:bCs/>
          <w:color w:val="000000" w:themeColor="text1"/>
          <w:spacing w:val="11"/>
          <w:sz w:val="32"/>
          <w:szCs w:val="32"/>
        </w:rPr>
        <w:t>科学精准抓好疫情防控。</w:t>
      </w:r>
      <w:r>
        <w:rPr>
          <w:rFonts w:hint="eastAsia" w:ascii="仿宋_GB2312" w:hAnsi="仿宋_GB2312" w:eastAsia="仿宋_GB2312" w:cs="仿宋_GB2312"/>
          <w:color w:val="000000" w:themeColor="text1"/>
          <w:spacing w:val="11"/>
          <w:sz w:val="32"/>
          <w:szCs w:val="32"/>
        </w:rPr>
        <w:t>时刻绷紧疫情防控这根弦，</w:t>
      </w:r>
      <w:r>
        <w:rPr>
          <w:rFonts w:hint="eastAsia" w:ascii="仿宋_GB2312" w:hAnsi="仿宋_GB2312" w:eastAsia="仿宋_GB2312" w:cs="仿宋_GB2312"/>
          <w:bCs/>
          <w:color w:val="000000" w:themeColor="text1"/>
          <w:spacing w:val="11"/>
          <w:sz w:val="32"/>
          <w:szCs w:val="32"/>
        </w:rPr>
        <w:t>压紧压实“四方责任”，</w:t>
      </w:r>
      <w:r>
        <w:rPr>
          <w:rFonts w:hint="eastAsia" w:ascii="仿宋_GB2312" w:hAnsi="仿宋_GB2312" w:eastAsia="仿宋_GB2312" w:cs="仿宋_GB2312"/>
          <w:color w:val="000000" w:themeColor="text1"/>
          <w:spacing w:val="11"/>
          <w:sz w:val="32"/>
          <w:szCs w:val="32"/>
        </w:rPr>
        <w:t>坚决克服麻痹思想和侥幸心理，</w:t>
      </w:r>
      <w:r>
        <w:rPr>
          <w:rFonts w:hint="eastAsia" w:ascii="仿宋_GB2312" w:hAnsi="仿宋_GB2312" w:eastAsia="仿宋_GB2312" w:cs="仿宋_GB2312"/>
          <w:color w:val="000000" w:themeColor="text1"/>
          <w:spacing w:val="11"/>
          <w:sz w:val="32"/>
          <w:szCs w:val="32"/>
          <w:lang w:val="en-US" w:eastAsia="zh-CN"/>
        </w:rPr>
        <w:t>坚守外防输入防线，坚持</w:t>
      </w:r>
      <w:r>
        <w:rPr>
          <w:rFonts w:hint="eastAsia" w:ascii="仿宋_GB2312" w:hAnsi="仿宋_GB2312" w:eastAsia="仿宋_GB2312" w:cs="仿宋_GB2312"/>
          <w:color w:val="000000" w:themeColor="text1"/>
          <w:spacing w:val="11"/>
          <w:sz w:val="32"/>
          <w:szCs w:val="32"/>
        </w:rPr>
        <w:t>常态机制与应急状态相结合、专防专治与群策群力相结合、重点防控与网格化管理相结合，着重</w:t>
      </w:r>
      <w:r>
        <w:rPr>
          <w:rFonts w:hint="eastAsia" w:ascii="仿宋_GB2312" w:hAnsi="仿宋_GB2312" w:eastAsia="仿宋_GB2312" w:cs="仿宋_GB2312"/>
          <w:bCs/>
          <w:color w:val="000000" w:themeColor="text1"/>
          <w:spacing w:val="11"/>
          <w:sz w:val="32"/>
          <w:szCs w:val="32"/>
        </w:rPr>
        <w:t>提升核酸检测和流调溯源等能力，</w:t>
      </w:r>
      <w:r>
        <w:rPr>
          <w:rFonts w:hint="eastAsia" w:ascii="仿宋_GB2312" w:hAnsi="仿宋_GB2312" w:eastAsia="仿宋_GB2312" w:cs="仿宋_GB2312"/>
          <w:color w:val="000000" w:themeColor="text1"/>
          <w:spacing w:val="11"/>
          <w:sz w:val="32"/>
          <w:szCs w:val="32"/>
        </w:rPr>
        <w:t>巩固来之不易的疫情防控成果。</w:t>
      </w:r>
      <w:r>
        <w:rPr>
          <w:rFonts w:hint="eastAsia" w:ascii="仿宋_GB2312" w:hAnsi="仿宋_GB2312" w:eastAsia="仿宋_GB2312" w:cs="仿宋_GB2312"/>
          <w:b/>
          <w:spacing w:val="11"/>
          <w:sz w:val="32"/>
          <w:szCs w:val="32"/>
        </w:rPr>
        <w:t>千方百计扩大就业。</w:t>
      </w:r>
      <w:r>
        <w:rPr>
          <w:rFonts w:hint="eastAsia" w:ascii="仿宋_GB2312" w:hAnsi="仿宋_GB2312" w:eastAsia="仿宋_GB2312" w:cs="仿宋_GB2312"/>
          <w:bCs/>
          <w:spacing w:val="11"/>
          <w:sz w:val="32"/>
          <w:szCs w:val="32"/>
        </w:rPr>
        <w:t>坚持将稳就业作为“六稳”</w:t>
      </w:r>
      <w:r>
        <w:rPr>
          <w:rFonts w:hint="eastAsia" w:ascii="仿宋_GB2312" w:hAnsi="仿宋_GB2312" w:eastAsia="仿宋_GB2312" w:cs="仿宋_GB2312"/>
          <w:bCs/>
          <w:spacing w:val="11"/>
          <w:sz w:val="32"/>
          <w:szCs w:val="32"/>
          <w:lang w:eastAsia="zh-CN"/>
        </w:rPr>
        <w:t>、</w:t>
      </w:r>
      <w:r>
        <w:rPr>
          <w:rFonts w:hint="eastAsia" w:ascii="仿宋_GB2312" w:hAnsi="仿宋_GB2312" w:eastAsia="仿宋_GB2312" w:cs="仿宋_GB2312"/>
          <w:bCs/>
          <w:spacing w:val="11"/>
          <w:sz w:val="32"/>
          <w:szCs w:val="32"/>
        </w:rPr>
        <w:t>“六保”首要任务，突出抓好高校毕业生、转岗职工、农民工、退役军人等重点群体</w:t>
      </w:r>
      <w:r>
        <w:rPr>
          <w:rFonts w:hint="eastAsia" w:ascii="仿宋_GB2312" w:hAnsi="仿宋_GB2312" w:eastAsia="仿宋_GB2312" w:cs="仿宋_GB2312"/>
          <w:bCs/>
          <w:color w:val="000000" w:themeColor="text1"/>
          <w:spacing w:val="11"/>
          <w:sz w:val="32"/>
          <w:szCs w:val="32"/>
        </w:rPr>
        <w:t>和城镇就业困难人员就业创业，用好就业创业扶持政策，积极组织开展各类就业技能培训、线上线下招聘对接活动，城镇新增就业力争在2000人以上，城镇登记失业率控制在3.6%以内。</w:t>
      </w:r>
      <w:r>
        <w:rPr>
          <w:rFonts w:hint="eastAsia" w:ascii="仿宋_GB2312" w:hAnsi="仿宋_GB2312" w:eastAsia="仿宋_GB2312" w:cs="仿宋_GB2312"/>
          <w:b/>
          <w:color w:val="000000" w:themeColor="text1"/>
          <w:spacing w:val="11"/>
          <w:sz w:val="32"/>
          <w:szCs w:val="32"/>
        </w:rPr>
        <w:t>繁荣发展教育事业。</w:t>
      </w:r>
      <w:r>
        <w:rPr>
          <w:rFonts w:hint="eastAsia" w:ascii="仿宋_GB2312" w:hAnsi="仿宋_GB2312" w:eastAsia="仿宋_GB2312" w:cs="仿宋_GB2312"/>
          <w:bCs/>
          <w:color w:val="000000" w:themeColor="text1"/>
          <w:spacing w:val="11"/>
          <w:sz w:val="32"/>
          <w:szCs w:val="32"/>
        </w:rPr>
        <w:t>稳步推进义务教育优质均衡发展，全面落实教育经费保障机制。扎实开展“双减”工作，大力整顿校外培训机构，持续减轻学生校外培训负担。积极推进校园安</w:t>
      </w:r>
      <w:r>
        <w:rPr>
          <w:rFonts w:hint="eastAsia" w:ascii="仿宋_GB2312" w:hAnsi="仿宋_GB2312" w:eastAsia="仿宋_GB2312" w:cs="仿宋_GB2312"/>
          <w:bCs/>
          <w:spacing w:val="11"/>
          <w:sz w:val="32"/>
          <w:szCs w:val="32"/>
        </w:rPr>
        <w:t>全防范建设三年行动计划，全面提升学校安全防范能力和水平。</w:t>
      </w:r>
      <w:r>
        <w:rPr>
          <w:rFonts w:hint="eastAsia" w:ascii="仿宋_GB2312" w:hAnsi="仿宋_GB2312" w:eastAsia="仿宋_GB2312" w:cs="仿宋_GB2312"/>
          <w:bCs/>
          <w:spacing w:val="11"/>
          <w:sz w:val="32"/>
          <w:szCs w:val="32"/>
          <w:lang w:val="en-US" w:eastAsia="zh-CN"/>
        </w:rPr>
        <w:t>加强</w:t>
      </w:r>
      <w:r>
        <w:rPr>
          <w:rFonts w:hint="eastAsia" w:ascii="仿宋_GB2312" w:hAnsi="仿宋_GB2312" w:eastAsia="仿宋_GB2312" w:cs="仿宋_GB2312"/>
          <w:bCs/>
          <w:spacing w:val="11"/>
          <w:sz w:val="32"/>
          <w:szCs w:val="32"/>
        </w:rPr>
        <w:t>民办幼儿园管理，改善办园条件，</w:t>
      </w:r>
      <w:r>
        <w:rPr>
          <w:rFonts w:hint="eastAsia" w:ascii="仿宋_GB2312" w:hAnsi="仿宋_GB2312" w:eastAsia="仿宋_GB2312" w:cs="仿宋_GB2312"/>
          <w:bCs/>
          <w:spacing w:val="11"/>
          <w:sz w:val="32"/>
          <w:szCs w:val="32"/>
          <w:lang w:val="en-US" w:eastAsia="zh-CN"/>
        </w:rPr>
        <w:t>促进学前教育发展。</w:t>
      </w:r>
      <w:r>
        <w:rPr>
          <w:rFonts w:hint="eastAsia" w:ascii="仿宋_GB2312" w:hAnsi="仿宋_GB2312" w:eastAsia="仿宋_GB2312" w:cs="仿宋_GB2312"/>
          <w:b/>
          <w:spacing w:val="11"/>
          <w:sz w:val="32"/>
          <w:szCs w:val="32"/>
        </w:rPr>
        <w:t>持续提高保障水平。</w:t>
      </w:r>
      <w:r>
        <w:rPr>
          <w:rFonts w:hint="eastAsia" w:ascii="仿宋_GB2312" w:hAnsi="仿宋_GB2312" w:eastAsia="仿宋_GB2312" w:cs="仿宋_GB2312"/>
          <w:bCs/>
          <w:spacing w:val="11"/>
          <w:sz w:val="32"/>
          <w:szCs w:val="32"/>
        </w:rPr>
        <w:t>完善基本民生保障体系，提升城乡低保、特困人员等群体救助保障能力。落实基本医疗保险、</w:t>
      </w:r>
      <w:r>
        <w:rPr>
          <w:rFonts w:hint="eastAsia" w:ascii="仿宋_GB2312" w:hAnsi="仿宋_GB2312" w:eastAsia="仿宋_GB2312" w:cs="仿宋_GB2312"/>
          <w:bCs/>
          <w:color w:val="000000" w:themeColor="text1"/>
          <w:spacing w:val="11"/>
          <w:sz w:val="32"/>
          <w:szCs w:val="32"/>
        </w:rPr>
        <w:t>大病保险和医疗救助政策，扩大城乡居民医保覆盖范围。加强劳动监察执法力度，</w:t>
      </w:r>
      <w:r>
        <w:rPr>
          <w:rFonts w:hint="eastAsia" w:ascii="仿宋_GB2312" w:hAnsi="仿宋_GB2312" w:eastAsia="仿宋_GB2312" w:cs="仿宋_GB2312"/>
          <w:bCs/>
          <w:spacing w:val="11"/>
          <w:sz w:val="32"/>
          <w:szCs w:val="32"/>
        </w:rPr>
        <w:t>保障农民工合法权益。进一步健</w:t>
      </w:r>
      <w:r>
        <w:rPr>
          <w:rFonts w:hint="eastAsia" w:ascii="仿宋_GB2312" w:hAnsi="仿宋_GB2312" w:eastAsia="仿宋_GB2312" w:cs="仿宋_GB2312"/>
          <w:bCs/>
          <w:color w:val="000000" w:themeColor="text1"/>
          <w:spacing w:val="11"/>
          <w:sz w:val="32"/>
          <w:szCs w:val="32"/>
        </w:rPr>
        <w:t>全双拥工作机制，完善退役军人服务保障体系，做好退役军人优抚安置。</w:t>
      </w:r>
    </w:p>
    <w:p>
      <w:pPr>
        <w:spacing w:line="580" w:lineRule="exact"/>
        <w:ind w:firstLine="687" w:firstLineChars="200"/>
        <w:jc w:val="both"/>
        <w:rPr>
          <w:rFonts w:eastAsia="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（六）社会治理要再发力，营造安全稳定新环境。</w:t>
      </w:r>
      <w:r>
        <w:rPr>
          <w:rFonts w:hint="eastAsia" w:ascii="仿宋_GB2312" w:hAnsi="仿宋_GB2312" w:eastAsia="仿宋_GB2312" w:cs="仿宋_GB2312"/>
          <w:b/>
          <w:color w:val="000000" w:themeColor="text1"/>
          <w:spacing w:val="11"/>
          <w:sz w:val="32"/>
          <w:szCs w:val="32"/>
        </w:rPr>
        <w:t>守住安全生产底线。</w:t>
      </w:r>
      <w:r>
        <w:rPr>
          <w:rFonts w:hint="eastAsia" w:ascii="仿宋_GB2312" w:hAnsi="仿宋_GB2312" w:eastAsia="仿宋_GB2312" w:cs="仿宋_GB2312"/>
          <w:color w:val="000000" w:themeColor="text1"/>
          <w:spacing w:val="11"/>
          <w:sz w:val="32"/>
          <w:szCs w:val="32"/>
        </w:rPr>
        <w:t>持续开展安全生产专项整治三年行动，继续抓好新一轮安全隐患大排查、大整治行动。完善煤矿监管和安全生产制度体系，严厉打击“五假五超三瞒三不”等严重违法违规行为，及时消除安全隐患。统筹抓好非煤矿山、危险化学品、道路交通等重点行业领域的安全生产专项整治。完善应急救援机制，做好应急物资储备，提高防汛抗旱、森林草原防灭火等防灾救灾专业化、科学化水平。</w:t>
      </w:r>
      <w:r>
        <w:rPr>
          <w:rFonts w:hint="eastAsia" w:ascii="仿宋_GB2312" w:hAnsi="仿宋_GB2312" w:eastAsia="仿宋_GB2312" w:cs="仿宋_GB2312"/>
          <w:b/>
          <w:bCs/>
          <w:color w:val="000000" w:themeColor="text1"/>
          <w:spacing w:val="11"/>
          <w:sz w:val="32"/>
          <w:szCs w:val="32"/>
        </w:rPr>
        <w:t>不断强化</w:t>
      </w:r>
      <w:r>
        <w:rPr>
          <w:rFonts w:hint="eastAsia" w:ascii="仿宋_GB2312" w:hAnsi="仿宋_GB2312" w:eastAsia="仿宋_GB2312" w:cs="仿宋_GB2312"/>
          <w:b/>
          <w:color w:val="000000" w:themeColor="text1"/>
          <w:spacing w:val="11"/>
          <w:sz w:val="32"/>
          <w:szCs w:val="32"/>
        </w:rPr>
        <w:t>综合治理。</w:t>
      </w:r>
      <w:r>
        <w:rPr>
          <w:rFonts w:hint="eastAsia" w:ascii="仿宋_GB2312" w:hAnsi="仿宋_GB2312" w:eastAsia="仿宋_GB2312" w:cs="仿宋_GB2312"/>
          <w:bCs/>
          <w:color w:val="000000" w:themeColor="text1"/>
          <w:spacing w:val="11"/>
          <w:sz w:val="32"/>
          <w:szCs w:val="32"/>
        </w:rPr>
        <w:t>推进扫黑除恶常态化，严厉打击侵财、涉疫、电信网络诈骗等违法犯罪，建设更高水平的“平安宝山”。</w:t>
      </w:r>
      <w:r>
        <w:rPr>
          <w:rFonts w:hint="eastAsia" w:ascii="仿宋_GB2312" w:hAnsi="仿宋_GB2312" w:eastAsia="仿宋_GB2312" w:cs="仿宋_GB2312"/>
          <w:color w:val="000000" w:themeColor="text1"/>
          <w:spacing w:val="11"/>
          <w:sz w:val="32"/>
          <w:szCs w:val="32"/>
        </w:rPr>
        <w:t>在全区范围内推广新安街道六级网格社区管理创新模式</w:t>
      </w:r>
      <w:r>
        <w:rPr>
          <w:rFonts w:hint="eastAsia" w:ascii="仿宋_GB2312" w:hAnsi="仿宋_GB2312" w:eastAsia="仿宋_GB2312" w:cs="仿宋_GB2312"/>
          <w:bCs/>
          <w:color w:val="000000" w:themeColor="text1"/>
          <w:spacing w:val="11"/>
          <w:sz w:val="32"/>
          <w:szCs w:val="32"/>
        </w:rPr>
        <w:t>，不断提高基层治理能力和服务水平。</w:t>
      </w:r>
      <w:r>
        <w:rPr>
          <w:rFonts w:hint="eastAsia" w:ascii="仿宋_GB2312" w:hAnsi="仿宋_GB2312" w:eastAsia="仿宋_GB2312" w:cs="仿宋_GB2312"/>
          <w:color w:val="000000" w:themeColor="text1"/>
          <w:spacing w:val="11"/>
          <w:sz w:val="32"/>
          <w:szCs w:val="32"/>
        </w:rPr>
        <w:t>严格执行信访工作“首问责任制”和“三访一包”制度，依法处理、及时化解信访问题。</w:t>
      </w:r>
      <w:r>
        <w:rPr>
          <w:rFonts w:hint="eastAsia" w:ascii="仿宋_GB2312" w:hAnsi="仿宋_GB2312" w:eastAsia="仿宋_GB2312" w:cs="仿宋_GB2312"/>
          <w:b/>
          <w:bCs/>
          <w:color w:val="000000" w:themeColor="text1"/>
          <w:spacing w:val="11"/>
          <w:sz w:val="32"/>
          <w:szCs w:val="32"/>
        </w:rPr>
        <w:t>统筹发展和安全。</w:t>
      </w:r>
      <w:r>
        <w:rPr>
          <w:rFonts w:hint="eastAsia" w:ascii="仿宋_GB2312" w:hAnsi="仿宋_GB2312" w:eastAsia="仿宋_GB2312" w:cs="仿宋_GB2312"/>
          <w:color w:val="000000" w:themeColor="text1"/>
          <w:spacing w:val="11"/>
          <w:sz w:val="32"/>
          <w:szCs w:val="32"/>
        </w:rPr>
        <w:t>坚决扛起维护国家“五大安全”政治责任，坚持总体国家安全观，增强忧患意识，抓好存量风险化解和增量风险防范，加强政府债务管理，加大非法集资整治力度，坚决守住不发生系统性风险的底线。</w:t>
      </w:r>
    </w:p>
    <w:p>
      <w:pPr>
        <w:pStyle w:val="2"/>
        <w:spacing w:after="0" w:line="580" w:lineRule="exact"/>
        <w:ind w:firstLine="687" w:firstLineChars="200"/>
        <w:jc w:val="both"/>
        <w:rPr>
          <w:rFonts w:ascii="仿宋_GB2312" w:hAnsi="仿宋_GB2312" w:eastAsia="仿宋_GB2312" w:cs="仿宋_GB2312"/>
          <w:color w:val="000000" w:themeColor="text1"/>
          <w:spacing w:val="11"/>
          <w:sz w:val="32"/>
          <w:szCs w:val="32"/>
        </w:rPr>
      </w:pPr>
      <w:r>
        <w:rPr>
          <w:rFonts w:hint="eastAsia" w:ascii="楷体_GB2312" w:hAnsi="楷体_GB2312" w:eastAsia="楷体_GB2312" w:cs="楷体_GB2312"/>
          <w:b/>
          <w:bCs/>
          <w:color w:val="000000" w:themeColor="text1"/>
          <w:spacing w:val="11"/>
          <w:sz w:val="32"/>
          <w:szCs w:val="32"/>
          <w:shd w:val="clear" w:color="auto" w:fill="FFFFFF"/>
        </w:rPr>
        <w:t>（七）自身建设要再发力，展现勤政为民新形象。</w:t>
      </w:r>
      <w:r>
        <w:rPr>
          <w:rFonts w:hint="eastAsia" w:ascii="仿宋_GB2312" w:hAnsi="仿宋_GB2312" w:eastAsia="仿宋_GB2312" w:cs="仿宋_GB2312"/>
          <w:b/>
          <w:bCs/>
          <w:color w:val="000000" w:themeColor="text1"/>
          <w:spacing w:val="11"/>
          <w:sz w:val="32"/>
          <w:szCs w:val="32"/>
        </w:rPr>
        <w:t>坚持群众路线，建设为民政府。</w:t>
      </w:r>
      <w:r>
        <w:rPr>
          <w:rFonts w:hint="eastAsia" w:ascii="仿宋_GB2312" w:hAnsi="仿宋_GB2312" w:eastAsia="仿宋_GB2312" w:cs="仿宋_GB2312"/>
          <w:color w:val="000000" w:themeColor="text1"/>
          <w:spacing w:val="11"/>
          <w:sz w:val="32"/>
          <w:szCs w:val="32"/>
        </w:rPr>
        <w:t>始终把人民对美好生活的向往作为工作出发点，践行全心全意为人民服务的根本宗旨，想群众之所想、急群众之所需，优先保障民生资金，优先办理民生事项，努力使各项决策更近民情、更顺民意、更贴民心。积极向上争取支持，补充事业单位空编，增加公益性岗位和大学生服务基层人员，将更多高素质人员充实到为民服务队伍。</w:t>
      </w:r>
      <w:r>
        <w:rPr>
          <w:rFonts w:hint="eastAsia" w:ascii="仿宋_GB2312" w:hAnsi="仿宋_GB2312" w:eastAsia="仿宋_GB2312" w:cs="仿宋_GB2312"/>
          <w:b/>
          <w:bCs/>
          <w:color w:val="000000" w:themeColor="text1"/>
          <w:spacing w:val="11"/>
          <w:sz w:val="32"/>
          <w:szCs w:val="32"/>
        </w:rPr>
        <w:t>坚持用权为公，建设廉洁政府。</w:t>
      </w:r>
      <w:r>
        <w:rPr>
          <w:rFonts w:hint="eastAsia" w:ascii="仿宋_GB2312" w:hAnsi="仿宋_GB2312" w:eastAsia="仿宋_GB2312" w:cs="仿宋_GB2312"/>
          <w:color w:val="000000" w:themeColor="text1"/>
          <w:spacing w:val="11"/>
          <w:sz w:val="32"/>
          <w:szCs w:val="32"/>
        </w:rPr>
        <w:t>落实全面从严治党主体责任，推动政府系统党风廉政建设责任制落到实处。强化权力运行监督，做好工程建设、公共资源交易等重点领域监管，严肃查处侵害群众利益的不正之风和腐败行为，让清正、清廉、清明成为政府的鲜明底色。</w:t>
      </w:r>
      <w:r>
        <w:rPr>
          <w:rFonts w:hint="eastAsia" w:ascii="仿宋_GB2312" w:hAnsi="仿宋_GB2312" w:eastAsia="仿宋_GB2312" w:cs="仿宋_GB2312"/>
          <w:b/>
          <w:bCs/>
          <w:color w:val="000000" w:themeColor="text1"/>
          <w:spacing w:val="11"/>
          <w:sz w:val="32"/>
          <w:szCs w:val="32"/>
        </w:rPr>
        <w:t>坚持真抓实干，建设服务政府。</w:t>
      </w:r>
      <w:r>
        <w:rPr>
          <w:rFonts w:hint="eastAsia" w:ascii="仿宋_GB2312" w:hAnsi="仿宋_GB2312" w:eastAsia="仿宋_GB2312" w:cs="仿宋_GB2312"/>
          <w:color w:val="000000" w:themeColor="text1"/>
          <w:spacing w:val="11"/>
          <w:sz w:val="32"/>
          <w:szCs w:val="32"/>
        </w:rPr>
        <w:t>以便民利企为出发点，持续优化营商环境。健全完善目标考核体系，跟踪督办重点工作。按照政策规定</w:t>
      </w:r>
      <w:r>
        <w:rPr>
          <w:rFonts w:hint="eastAsia" w:ascii="仿宋_GB2312" w:hAnsi="仿宋_GB2312" w:eastAsia="仿宋_GB2312" w:cs="仿宋_GB2312"/>
          <w:color w:val="000000" w:themeColor="text1"/>
          <w:spacing w:val="11"/>
          <w:sz w:val="32"/>
          <w:szCs w:val="32"/>
          <w:lang w:val="en-US" w:eastAsia="zh-CN"/>
        </w:rPr>
        <w:t>推动</w:t>
      </w:r>
      <w:r>
        <w:rPr>
          <w:rFonts w:hint="eastAsia" w:ascii="仿宋_GB2312" w:hAnsi="仿宋_GB2312" w:eastAsia="仿宋_GB2312" w:cs="仿宋_GB2312"/>
          <w:color w:val="000000" w:themeColor="text1"/>
          <w:spacing w:val="11"/>
          <w:sz w:val="32"/>
          <w:szCs w:val="32"/>
        </w:rPr>
        <w:t>落实党政机关、事业单位干部职工福利待遇，以激励促落实，以问责求实效，营造担当尽责、干事创业的良好风气，扎实推动各项工作取得新成效。</w:t>
      </w:r>
    </w:p>
    <w:p>
      <w:pPr>
        <w:pStyle w:val="4"/>
        <w:spacing w:line="580" w:lineRule="exact"/>
        <w:ind w:firstLine="684" w:firstLineChars="200"/>
        <w:jc w:val="both"/>
        <w:rPr>
          <w:rFonts w:hint="eastAsia"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各位代表，新时代赋予新使命，新征程呼唤新作为！让我们更加紧密地团结在以习近平同志为核心的党中央周围，在市委、市政府和区委的坚强领导下，在区人大的监督支持下，不忘初心、坚定信心、上下同心，始终保持临战状态、大考作风，以“功成不必在我”的精神境界和“功成必定有我”的历史担当，抢抓机遇谋发展，砥砺奋进促转型，为全面建设社会主义现代化宝山而努力奋斗，以优异成绩迎接中国共产党第二十次全国代表大会胜利召开！</w:t>
      </w:r>
    </w:p>
    <w:p>
      <w:pPr>
        <w:rPr>
          <w:rFonts w:hint="eastAsia" w:ascii="仿宋_GB2312" w:hAnsi="仿宋_GB2312" w:eastAsia="仿宋_GB2312" w:cs="仿宋_GB2312"/>
          <w:color w:val="000000" w:themeColor="text1"/>
          <w:spacing w:val="11"/>
          <w:sz w:val="32"/>
          <w:szCs w:val="32"/>
        </w:rPr>
      </w:pPr>
    </w:p>
    <w:p>
      <w:pPr>
        <w:pStyle w:val="2"/>
        <w:rPr>
          <w:rFonts w:hint="eastAsia" w:ascii="仿宋_GB2312" w:hAnsi="仿宋_GB2312" w:eastAsia="仿宋_GB2312" w:cs="仿宋_GB2312"/>
          <w:color w:val="000000" w:themeColor="text1"/>
          <w:spacing w:val="11"/>
          <w:sz w:val="32"/>
          <w:szCs w:val="32"/>
        </w:rPr>
      </w:pPr>
    </w:p>
    <w:p/>
    <w:p/>
    <w:p>
      <w:pPr>
        <w:pStyle w:val="2"/>
      </w:pPr>
    </w:p>
    <w:p>
      <w:pPr>
        <w:pStyle w:val="2"/>
      </w:pPr>
    </w:p>
    <w:p/>
    <w:p/>
    <w:p>
      <w:pPr>
        <w:pStyle w:val="2"/>
      </w:pPr>
    </w:p>
    <w:p/>
    <w:p>
      <w:pPr>
        <w:pStyle w:val="2"/>
      </w:pPr>
    </w:p>
    <w:p/>
    <w:p>
      <w:pPr>
        <w:pStyle w:val="2"/>
      </w:pPr>
    </w:p>
    <w:p/>
    <w:p>
      <w:pPr>
        <w:pStyle w:val="2"/>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spacing w:line="580" w:lineRule="exact"/>
        <w:ind w:firstLine="684" w:firstLineChars="200"/>
        <w:jc w:val="center"/>
        <w:rPr>
          <w:rFonts w:ascii="仿宋_GB2312" w:hAnsi="仿宋_GB2312" w:eastAsia="仿宋_GB2312" w:cs="仿宋_GB2312"/>
          <w:color w:val="000000" w:themeColor="text1"/>
          <w:spacing w:val="11"/>
          <w:sz w:val="32"/>
          <w:szCs w:val="32"/>
        </w:rPr>
      </w:pPr>
      <w:r>
        <w:rPr>
          <w:rFonts w:hint="eastAsia" w:ascii="仿宋_GB2312" w:hAnsi="仿宋_GB2312" w:eastAsia="仿宋_GB2312" w:cs="仿宋_GB2312"/>
          <w:color w:val="000000" w:themeColor="text1"/>
          <w:spacing w:val="11"/>
          <w:sz w:val="32"/>
          <w:szCs w:val="32"/>
        </w:rPr>
        <w:t>名 词 解 释</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1.“三供一业”：</w:t>
      </w:r>
      <w:r>
        <w:rPr>
          <w:rFonts w:hint="eastAsia" w:ascii="仿宋_GB2312" w:hAnsi="仿宋_GB2312" w:eastAsia="仿宋_GB2312" w:cs="仿宋_GB2312"/>
          <w:color w:val="000000" w:themeColor="text1"/>
          <w:sz w:val="28"/>
          <w:szCs w:val="28"/>
        </w:rPr>
        <w:t>供水、供电、供热和物业管理。</w:t>
      </w:r>
    </w:p>
    <w:p>
      <w:pPr>
        <w:spacing w:line="520" w:lineRule="exact"/>
        <w:ind w:firstLine="562" w:firstLineChars="200"/>
        <w:rPr>
          <w:rFonts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2.</w:t>
      </w:r>
      <w:r>
        <w:rPr>
          <w:rFonts w:hint="eastAsia" w:ascii="仿宋_GB2312" w:hAnsi="仿宋_GB2312" w:eastAsia="仿宋_GB2312" w:cs="仿宋_GB2312"/>
          <w:b/>
          <w:bCs/>
          <w:color w:val="000000" w:themeColor="text1"/>
          <w:spacing w:val="11"/>
          <w:sz w:val="28"/>
          <w:szCs w:val="28"/>
        </w:rPr>
        <w:t>“大棚房”：</w:t>
      </w:r>
      <w:r>
        <w:rPr>
          <w:rFonts w:hint="eastAsia" w:ascii="仿宋_GB2312" w:hAnsi="仿宋_GB2312" w:eastAsia="仿宋_GB2312" w:cs="仿宋_GB2312"/>
          <w:bCs/>
          <w:color w:val="000000" w:themeColor="text1"/>
          <w:spacing w:val="11"/>
          <w:sz w:val="28"/>
          <w:szCs w:val="28"/>
        </w:rPr>
        <w:t>一些工商企业、个人及组织借建农业设施或农业园区之名，违法违规占用耕地甚至永久基本农田，用于非农业建设的行为。</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bCs/>
          <w:color w:val="000000" w:themeColor="text1"/>
          <w:spacing w:val="11"/>
          <w:sz w:val="28"/>
          <w:szCs w:val="28"/>
        </w:rPr>
        <w:t>3.“三到位一处理”：</w:t>
      </w:r>
      <w:r>
        <w:rPr>
          <w:rFonts w:hint="eastAsia" w:ascii="仿宋_GB2312" w:hAnsi="仿宋_GB2312" w:eastAsia="仿宋_GB2312" w:cs="仿宋_GB2312"/>
          <w:bCs/>
          <w:color w:val="000000" w:themeColor="text1"/>
          <w:spacing w:val="11"/>
          <w:sz w:val="28"/>
          <w:szCs w:val="28"/>
        </w:rPr>
        <w:t>群众诉求合理的解决问题到位；诉求无理的思想教育到位；生活困难的帮扶救助到位；行为违法的依法处理。</w:t>
      </w:r>
    </w:p>
    <w:p>
      <w:pPr>
        <w:spacing w:line="520" w:lineRule="exact"/>
        <w:ind w:firstLine="562" w:firstLineChars="200"/>
        <w:rPr>
          <w:rFonts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4.“一门一网一次”改革：</w:t>
      </w:r>
      <w:r>
        <w:rPr>
          <w:rFonts w:hint="eastAsia" w:ascii="仿宋_GB2312" w:hAnsi="仿宋_GB2312" w:eastAsia="仿宋_GB2312" w:cs="仿宋_GB2312"/>
          <w:color w:val="000000" w:themeColor="text1"/>
          <w:sz w:val="28"/>
          <w:szCs w:val="28"/>
          <w:shd w:val="clear" w:color="auto" w:fill="FFFFFF"/>
        </w:rPr>
        <w:t>即政务服务一网办通；企业和群众办事力争只进一扇门，最多跑一次。</w:t>
      </w:r>
    </w:p>
    <w:p>
      <w:pPr>
        <w:spacing w:line="520" w:lineRule="exact"/>
        <w:ind w:firstLine="562" w:firstLineChars="200"/>
        <w:rPr>
          <w:rFonts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5.</w:t>
      </w:r>
      <w:r>
        <w:rPr>
          <w:rFonts w:hint="eastAsia" w:ascii="仿宋_GB2312" w:hAnsi="仿宋_GB2312" w:eastAsia="仿宋_GB2312" w:cs="仿宋_GB2312"/>
          <w:b/>
          <w:bCs/>
          <w:color w:val="000000" w:themeColor="text1"/>
          <w:spacing w:val="11"/>
          <w:sz w:val="28"/>
          <w:szCs w:val="28"/>
        </w:rPr>
        <w:t>“空壳村”</w:t>
      </w:r>
      <w:r>
        <w:rPr>
          <w:rFonts w:hint="eastAsia" w:ascii="仿宋_GB2312" w:hAnsi="仿宋_GB2312" w:eastAsia="仿宋_GB2312" w:cs="仿宋_GB2312"/>
          <w:b/>
          <w:bCs/>
          <w:color w:val="000000" w:themeColor="text1"/>
          <w:sz w:val="28"/>
          <w:szCs w:val="28"/>
        </w:rPr>
        <w:t>：</w:t>
      </w:r>
      <w:r>
        <w:rPr>
          <w:rFonts w:hint="eastAsia" w:ascii="仿宋_GB2312" w:hAnsi="仿宋_GB2312" w:eastAsia="仿宋_GB2312" w:cs="仿宋_GB2312"/>
          <w:color w:val="000000" w:themeColor="text1"/>
          <w:sz w:val="28"/>
          <w:szCs w:val="28"/>
          <w:shd w:val="clear" w:color="auto" w:fill="FFFFFF"/>
        </w:rPr>
        <w:t>指集体经济薄弱、财政亏空的村子。到城里“掘金”，农村出现了“空壳化”，留下老弱病残和妇孺。</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6.</w:t>
      </w:r>
      <w:r>
        <w:rPr>
          <w:rFonts w:hint="eastAsia" w:ascii="仿宋_GB2312" w:hAnsi="仿宋_GB2312" w:eastAsia="仿宋_GB2312" w:cs="仿宋_GB2312"/>
          <w:b/>
          <w:bCs/>
          <w:color w:val="000000" w:themeColor="text1"/>
          <w:spacing w:val="11"/>
          <w:sz w:val="28"/>
          <w:szCs w:val="28"/>
        </w:rPr>
        <w:t>“薄弱村”：</w:t>
      </w:r>
      <w:r>
        <w:rPr>
          <w:rFonts w:hint="eastAsia" w:ascii="仿宋_GB2312" w:hAnsi="仿宋_GB2312" w:eastAsia="仿宋_GB2312" w:cs="仿宋_GB2312"/>
          <w:color w:val="000000" w:themeColor="text1"/>
          <w:spacing w:val="11"/>
          <w:sz w:val="28"/>
          <w:szCs w:val="28"/>
        </w:rPr>
        <w:t>指经济基础薄弱的村庄。</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color w:val="000000" w:themeColor="text1"/>
          <w:spacing w:val="11"/>
          <w:sz w:val="28"/>
          <w:szCs w:val="28"/>
        </w:rPr>
        <w:t>7.“四个意识”：</w:t>
      </w:r>
      <w:r>
        <w:rPr>
          <w:rFonts w:hint="eastAsia" w:ascii="仿宋_GB2312" w:hAnsi="仿宋_GB2312" w:eastAsia="仿宋_GB2312" w:cs="仿宋_GB2312"/>
          <w:bCs/>
          <w:color w:val="000000" w:themeColor="text1"/>
          <w:spacing w:val="11"/>
          <w:sz w:val="28"/>
          <w:szCs w:val="28"/>
        </w:rPr>
        <w:t>政治意识、大局意识、核心意识、看齐意识。</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color w:val="000000" w:themeColor="text1"/>
          <w:spacing w:val="11"/>
          <w:sz w:val="28"/>
          <w:szCs w:val="28"/>
        </w:rPr>
        <w:t>8.“四个自信”：</w:t>
      </w:r>
      <w:r>
        <w:rPr>
          <w:rFonts w:hint="eastAsia" w:ascii="仿宋_GB2312" w:hAnsi="仿宋_GB2312" w:eastAsia="仿宋_GB2312" w:cs="仿宋_GB2312"/>
          <w:bCs/>
          <w:color w:val="000000" w:themeColor="text1"/>
          <w:spacing w:val="11"/>
          <w:sz w:val="28"/>
          <w:szCs w:val="28"/>
        </w:rPr>
        <w:t>道路自信、理论自信、制度自信、文化自信。</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color w:val="000000" w:themeColor="text1"/>
          <w:spacing w:val="11"/>
          <w:sz w:val="28"/>
          <w:szCs w:val="28"/>
        </w:rPr>
        <w:t>9.“两个维护”：</w:t>
      </w:r>
      <w:r>
        <w:rPr>
          <w:rFonts w:hint="eastAsia" w:ascii="仿宋_GB2312" w:hAnsi="仿宋_GB2312" w:eastAsia="仿宋_GB2312" w:cs="仿宋_GB2312"/>
          <w:bCs/>
          <w:color w:val="000000" w:themeColor="text1"/>
          <w:spacing w:val="11"/>
          <w:sz w:val="28"/>
          <w:szCs w:val="28"/>
        </w:rPr>
        <w:t>坚决维护习近平总书记党中央的核心、全党的核心地位，坚决维护党中央权威和集中统一领导。</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10.“六稳”：</w:t>
      </w:r>
      <w:r>
        <w:rPr>
          <w:rFonts w:hint="eastAsia" w:ascii="仿宋_GB2312" w:hAnsi="仿宋_GB2312" w:eastAsia="仿宋_GB2312" w:cs="仿宋_GB2312"/>
          <w:color w:val="000000" w:themeColor="text1"/>
          <w:sz w:val="28"/>
          <w:szCs w:val="28"/>
        </w:rPr>
        <w:t>即稳就业、稳金融、稳外贸、稳外资、稳投资、稳预期。</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11.“六保”：</w:t>
      </w:r>
      <w:r>
        <w:rPr>
          <w:rFonts w:hint="eastAsia" w:ascii="仿宋_GB2312" w:hAnsi="仿宋_GB2312" w:eastAsia="仿宋_GB2312" w:cs="仿宋_GB2312"/>
          <w:color w:val="000000" w:themeColor="text1"/>
          <w:sz w:val="28"/>
          <w:szCs w:val="28"/>
        </w:rPr>
        <w:t>即保居民就业、保基本民生、保市场主体、保粮食能源安全、保产业链供应链稳定、保基层运转。</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12.</w:t>
      </w:r>
      <w:r>
        <w:rPr>
          <w:rFonts w:hint="eastAsia" w:ascii="仿宋_GB2312" w:hAnsi="仿宋_GB2312" w:eastAsia="仿宋_GB2312" w:cs="仿宋_GB2312"/>
          <w:b/>
          <w:bCs/>
          <w:color w:val="000000" w:themeColor="text1"/>
          <w:spacing w:val="11"/>
          <w:sz w:val="28"/>
          <w:szCs w:val="28"/>
        </w:rPr>
        <w:t>四方责任”</w:t>
      </w:r>
      <w:r>
        <w:rPr>
          <w:rFonts w:hint="eastAsia" w:ascii="仿宋_GB2312" w:hAnsi="仿宋_GB2312" w:eastAsia="仿宋_GB2312" w:cs="仿宋_GB2312"/>
          <w:bCs/>
          <w:color w:val="000000" w:themeColor="text1"/>
          <w:spacing w:val="11"/>
          <w:sz w:val="28"/>
          <w:szCs w:val="28"/>
        </w:rPr>
        <w:t>：属地责任、部门责任、单位责任、个人责任。</w:t>
      </w:r>
    </w:p>
    <w:p>
      <w:pPr>
        <w:tabs>
          <w:tab w:val="left" w:pos="2045"/>
        </w:tabs>
        <w:spacing w:line="520" w:lineRule="exact"/>
        <w:ind w:firstLine="562"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bCs/>
          <w:color w:val="000000" w:themeColor="text1"/>
          <w:sz w:val="28"/>
          <w:szCs w:val="28"/>
        </w:rPr>
        <w:t>13.“三级包保”制度：</w:t>
      </w:r>
      <w:r>
        <w:rPr>
          <w:rFonts w:hint="eastAsia" w:ascii="仿宋_GB2312" w:hAnsi="仿宋_GB2312" w:eastAsia="仿宋_GB2312" w:cs="仿宋_GB2312"/>
          <w:bCs/>
          <w:color w:val="000000" w:themeColor="text1"/>
          <w:sz w:val="28"/>
          <w:szCs w:val="28"/>
        </w:rPr>
        <w:t>即实行区级干部包街道，街道干部包社区，社区干部包户，明确工作职责，将社区疫情防控具体工作层层落实到户。</w:t>
      </w:r>
    </w:p>
    <w:p>
      <w:pPr>
        <w:tabs>
          <w:tab w:val="left" w:pos="2045"/>
        </w:tabs>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14.“五包一”制度：</w:t>
      </w:r>
      <w:r>
        <w:rPr>
          <w:rFonts w:hint="eastAsia" w:ascii="仿宋_GB2312" w:hAnsi="仿宋_GB2312" w:eastAsia="仿宋_GB2312" w:cs="仿宋_GB2312"/>
          <w:color w:val="000000" w:themeColor="text1"/>
          <w:sz w:val="28"/>
          <w:szCs w:val="28"/>
        </w:rPr>
        <w:t>即街道（乡镇）干部、社区（行政村）工作者（网格员）、公安干警、社区卫生服务中心工作人员和志愿者共同负责落实疫情防控措施的制度。</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15.</w:t>
      </w:r>
      <w:r>
        <w:rPr>
          <w:rFonts w:hint="eastAsia" w:ascii="仿宋_GB2312" w:hAnsi="仿宋_GB2312" w:eastAsia="仿宋_GB2312" w:cs="仿宋_GB2312"/>
          <w:b/>
          <w:bCs/>
          <w:color w:val="000000" w:themeColor="text1"/>
          <w:spacing w:val="11"/>
          <w:sz w:val="28"/>
          <w:szCs w:val="28"/>
        </w:rPr>
        <w:t>“冬病夏治”：</w:t>
      </w:r>
      <w:r>
        <w:rPr>
          <w:rFonts w:hint="eastAsia" w:ascii="仿宋_GB2312" w:hAnsi="仿宋_GB2312" w:eastAsia="仿宋_GB2312" w:cs="仿宋_GB2312"/>
          <w:color w:val="000000" w:themeColor="text1"/>
          <w:spacing w:val="11"/>
          <w:sz w:val="28"/>
          <w:szCs w:val="28"/>
        </w:rPr>
        <w:t>是</w:t>
      </w:r>
      <w:r>
        <w:rPr>
          <w:rFonts w:hint="eastAsia" w:ascii="仿宋_GB2312" w:hAnsi="仿宋_GB2312" w:eastAsia="仿宋_GB2312" w:cs="仿宋_GB2312"/>
          <w:color w:val="000000" w:themeColor="text1"/>
          <w:sz w:val="28"/>
          <w:szCs w:val="28"/>
        </w:rPr>
        <w:t>指超前治理冬季易发的环境污染问题。</w:t>
      </w:r>
    </w:p>
    <w:p>
      <w:pPr>
        <w:pStyle w:val="2"/>
        <w:spacing w:after="0" w:line="520" w:lineRule="exact"/>
        <w:ind w:firstLine="562"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bCs/>
          <w:color w:val="000000" w:themeColor="text1"/>
          <w:sz w:val="28"/>
          <w:szCs w:val="28"/>
        </w:rPr>
        <w:t>16.</w:t>
      </w:r>
      <w:r>
        <w:rPr>
          <w:rFonts w:hint="eastAsia" w:ascii="仿宋_GB2312" w:hAnsi="仿宋_GB2312" w:eastAsia="仿宋_GB2312" w:cs="仿宋_GB2312"/>
          <w:b/>
          <w:bCs/>
          <w:color w:val="000000" w:themeColor="text1"/>
          <w:spacing w:val="11"/>
          <w:sz w:val="28"/>
          <w:szCs w:val="28"/>
        </w:rPr>
        <w:t>“双减”：</w:t>
      </w:r>
      <w:r>
        <w:rPr>
          <w:rFonts w:hint="eastAsia" w:ascii="仿宋_GB2312" w:hAnsi="仿宋_GB2312" w:eastAsia="仿宋_GB2312" w:cs="仿宋_GB2312"/>
          <w:bCs/>
          <w:color w:val="000000" w:themeColor="text1"/>
          <w:spacing w:val="11"/>
          <w:sz w:val="28"/>
          <w:szCs w:val="28"/>
        </w:rPr>
        <w:t>有效减轻义务教育阶段学生过重作业负担和校外培训负担。</w:t>
      </w:r>
    </w:p>
    <w:p>
      <w:pPr>
        <w:spacing w:line="520" w:lineRule="exact"/>
        <w:ind w:firstLine="562"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bCs/>
          <w:color w:val="000000" w:themeColor="text1"/>
          <w:sz w:val="28"/>
          <w:szCs w:val="28"/>
        </w:rPr>
        <w:t>17.</w:t>
      </w:r>
      <w:r>
        <w:rPr>
          <w:rFonts w:hint="eastAsia" w:ascii="仿宋_GB2312" w:hAnsi="仿宋_GB2312" w:eastAsia="仿宋_GB2312" w:cs="仿宋_GB2312"/>
          <w:b/>
          <w:bCs/>
          <w:color w:val="000000" w:themeColor="text1"/>
          <w:spacing w:val="11"/>
          <w:sz w:val="28"/>
          <w:szCs w:val="28"/>
        </w:rPr>
        <w:t>“五位一体”：</w:t>
      </w:r>
      <w:r>
        <w:rPr>
          <w:rFonts w:hint="eastAsia" w:ascii="仿宋_GB2312" w:hAnsi="仿宋_GB2312" w:eastAsia="仿宋_GB2312" w:cs="仿宋_GB2312"/>
          <w:bCs/>
          <w:color w:val="000000" w:themeColor="text1"/>
          <w:spacing w:val="11"/>
          <w:sz w:val="28"/>
          <w:szCs w:val="28"/>
        </w:rPr>
        <w:t>经济建设、政治建设、文化建设、社会建设和生态文明建设。</w:t>
      </w:r>
    </w:p>
    <w:p>
      <w:pPr>
        <w:pStyle w:val="2"/>
        <w:spacing w:after="0" w:line="520" w:lineRule="exact"/>
        <w:ind w:firstLine="606" w:firstLineChars="200"/>
        <w:rPr>
          <w:rFonts w:ascii="仿宋_GB2312" w:hAnsi="仿宋_GB2312" w:eastAsia="仿宋_GB2312" w:cs="仿宋_GB2312"/>
          <w:bCs/>
          <w:color w:val="000000" w:themeColor="text1"/>
          <w:spacing w:val="11"/>
          <w:sz w:val="28"/>
          <w:szCs w:val="28"/>
        </w:rPr>
      </w:pPr>
      <w:r>
        <w:rPr>
          <w:rFonts w:hint="eastAsia" w:ascii="仿宋_GB2312" w:hAnsi="仿宋_GB2312" w:eastAsia="仿宋_GB2312" w:cs="仿宋_GB2312"/>
          <w:b/>
          <w:bCs/>
          <w:color w:val="000000" w:themeColor="text1"/>
          <w:spacing w:val="11"/>
          <w:sz w:val="28"/>
          <w:szCs w:val="28"/>
        </w:rPr>
        <w:t>18.“四个全面”：</w:t>
      </w:r>
      <w:r>
        <w:rPr>
          <w:rFonts w:hint="eastAsia" w:ascii="仿宋_GB2312" w:hAnsi="仿宋_GB2312" w:eastAsia="仿宋_GB2312" w:cs="仿宋_GB2312"/>
          <w:bCs/>
          <w:color w:val="000000" w:themeColor="text1"/>
          <w:spacing w:val="11"/>
          <w:sz w:val="28"/>
          <w:szCs w:val="28"/>
        </w:rPr>
        <w:t>全面建设社会主义现代化国家、全面深化改革、全面依法治国、全面从严治党。</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19.“六大主导产业”：</w:t>
      </w:r>
      <w:r>
        <w:rPr>
          <w:rFonts w:hint="eastAsia" w:ascii="仿宋_GB2312" w:hAnsi="仿宋_GB2312" w:eastAsia="仿宋_GB2312" w:cs="仿宋_GB2312"/>
          <w:color w:val="000000" w:themeColor="text1"/>
          <w:sz w:val="28"/>
          <w:szCs w:val="28"/>
        </w:rPr>
        <w:t>煤炭、电力、钢铁、粮食、旅游、新材料六大产业。</w:t>
      </w:r>
    </w:p>
    <w:p>
      <w:pPr>
        <w:pStyle w:val="2"/>
        <w:spacing w:after="0"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20.“三去一降一补”：</w:t>
      </w:r>
      <w:r>
        <w:rPr>
          <w:rFonts w:hint="eastAsia" w:ascii="仿宋_GB2312" w:hAnsi="仿宋_GB2312" w:eastAsia="仿宋_GB2312" w:cs="仿宋_GB2312"/>
          <w:color w:val="000000" w:themeColor="text1"/>
          <w:sz w:val="28"/>
          <w:szCs w:val="28"/>
        </w:rPr>
        <w:t>即去产能、去库存、去杠杆、降成本、补短板五大任务。</w:t>
      </w:r>
    </w:p>
    <w:p>
      <w:pPr>
        <w:spacing w:line="520" w:lineRule="exact"/>
        <w:ind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21.</w:t>
      </w:r>
      <w:r>
        <w:rPr>
          <w:rFonts w:hint="eastAsia" w:ascii="仿宋_GB2312" w:hAnsi="仿宋_GB2312" w:eastAsia="仿宋_GB2312" w:cs="仿宋_GB2312"/>
          <w:b/>
          <w:bCs/>
          <w:color w:val="000000" w:themeColor="text1"/>
          <w:spacing w:val="11"/>
          <w:sz w:val="28"/>
          <w:szCs w:val="28"/>
        </w:rPr>
        <w:t>“放管服”：</w:t>
      </w:r>
      <w:r>
        <w:rPr>
          <w:rFonts w:hint="eastAsia" w:ascii="仿宋_GB2312" w:hAnsi="仿宋_GB2312" w:eastAsia="仿宋_GB2312" w:cs="仿宋_GB2312"/>
          <w:bCs/>
          <w:color w:val="000000" w:themeColor="text1"/>
          <w:spacing w:val="11"/>
          <w:sz w:val="28"/>
          <w:szCs w:val="28"/>
        </w:rPr>
        <w:t>简政放权、放管结合、优化服务。</w:t>
      </w:r>
    </w:p>
    <w:p>
      <w:pPr>
        <w:spacing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color w:val="000000" w:themeColor="text1"/>
          <w:sz w:val="28"/>
          <w:szCs w:val="28"/>
        </w:rPr>
        <w:t>22.农业“三减”：</w:t>
      </w:r>
      <w:r>
        <w:rPr>
          <w:rFonts w:hint="eastAsia" w:ascii="仿宋_GB2312" w:hAnsi="仿宋_GB2312" w:eastAsia="仿宋_GB2312" w:cs="仿宋_GB2312"/>
          <w:bCs/>
          <w:color w:val="000000" w:themeColor="text1"/>
          <w:sz w:val="28"/>
          <w:szCs w:val="28"/>
        </w:rPr>
        <w:t>减化肥、减农药、减除草剂。</w:t>
      </w:r>
    </w:p>
    <w:p>
      <w:pPr>
        <w:spacing w:line="520" w:lineRule="exact"/>
        <w:ind w:firstLine="562" w:firstLineChars="200"/>
        <w:rPr>
          <w:rFonts w:ascii="仿宋_GB2312" w:hAnsi="仿宋_GB2312" w:eastAsia="仿宋_GB2312" w:cs="仿宋_GB2312"/>
          <w:b/>
          <w:bCs/>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rPr>
        <w:t>23.</w:t>
      </w:r>
      <w:r>
        <w:rPr>
          <w:rFonts w:hint="eastAsia" w:ascii="仿宋_GB2312" w:hAnsi="仿宋_GB2312" w:eastAsia="仿宋_GB2312" w:cs="仿宋_GB2312"/>
          <w:b/>
          <w:bCs/>
          <w:color w:val="000000" w:themeColor="text1"/>
          <w:sz w:val="28"/>
          <w:szCs w:val="28"/>
          <w:shd w:val="clear" w:color="auto" w:fill="FFFFFF"/>
        </w:rPr>
        <w:t>“三访一包”：</w:t>
      </w:r>
      <w:r>
        <w:rPr>
          <w:rFonts w:hint="eastAsia" w:ascii="仿宋_GB2312" w:hAnsi="仿宋_GB2312" w:eastAsia="仿宋_GB2312" w:cs="仿宋_GB2312"/>
          <w:bCs/>
          <w:color w:val="000000" w:themeColor="text1"/>
          <w:sz w:val="28"/>
          <w:szCs w:val="28"/>
        </w:rPr>
        <w:t>即开门接访，主动约访，带案下访，领导包案。</w:t>
      </w:r>
    </w:p>
    <w:p>
      <w:pPr>
        <w:spacing w:line="520" w:lineRule="exact"/>
        <w:ind w:firstLine="562" w:firstLineChars="200"/>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24.“厕所革命”：</w:t>
      </w:r>
      <w:r>
        <w:rPr>
          <w:rFonts w:hint="eastAsia" w:ascii="仿宋_GB2312" w:hAnsi="仿宋_GB2312" w:eastAsia="仿宋_GB2312" w:cs="仿宋_GB2312"/>
          <w:color w:val="000000" w:themeColor="text1"/>
          <w:sz w:val="28"/>
          <w:szCs w:val="28"/>
        </w:rPr>
        <w:t>即对发展中国家的厕所进行改造的一项举措。</w:t>
      </w:r>
    </w:p>
    <w:p>
      <w:pPr>
        <w:pStyle w:val="2"/>
        <w:spacing w:after="0"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25.“一优三减”：</w:t>
      </w:r>
      <w:r>
        <w:rPr>
          <w:rFonts w:hint="eastAsia" w:ascii="仿宋_GB2312" w:hAnsi="仿宋_GB2312" w:eastAsia="仿宋_GB2312" w:cs="仿宋_GB2312"/>
          <w:color w:val="000000" w:themeColor="text1"/>
          <w:sz w:val="28"/>
          <w:szCs w:val="28"/>
          <w:shd w:val="clear" w:color="auto" w:fill="FFFFFF"/>
        </w:rPr>
        <w:t>优化系统、减水平、减头面、减人员。</w:t>
      </w:r>
    </w:p>
    <w:p>
      <w:pPr>
        <w:spacing w:line="520" w:lineRule="exact"/>
        <w:ind w:firstLine="562"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
          <w:color w:val="000000" w:themeColor="text1"/>
          <w:sz w:val="28"/>
          <w:szCs w:val="28"/>
        </w:rPr>
        <w:t>26.“三重一改”：</w:t>
      </w:r>
      <w:r>
        <w:rPr>
          <w:rFonts w:hint="eastAsia" w:ascii="仿宋_GB2312" w:hAnsi="仿宋_GB2312" w:eastAsia="仿宋_GB2312" w:cs="仿宋_GB2312"/>
          <w:bCs/>
          <w:color w:val="000000" w:themeColor="text1"/>
          <w:sz w:val="28"/>
          <w:szCs w:val="28"/>
        </w:rPr>
        <w:t>即突出重点地区、重点时段、重点问题，推进散煤替代改造，严格落实“一市一策”“一业一策”“一企一策”，建立政府主导、企业落实、社会参与的长效治理机制，持续改善全省环境空气质量。</w:t>
      </w:r>
    </w:p>
    <w:p>
      <w:pPr>
        <w:pStyle w:val="2"/>
        <w:spacing w:after="0" w:line="520" w:lineRule="exact"/>
        <w:ind w:firstLine="562"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b/>
          <w:bCs/>
          <w:color w:val="000000" w:themeColor="text1"/>
          <w:sz w:val="28"/>
          <w:szCs w:val="28"/>
        </w:rPr>
        <w:t>27.</w:t>
      </w:r>
      <w:r>
        <w:rPr>
          <w:rFonts w:hint="eastAsia" w:ascii="仿宋_GB2312" w:hAnsi="仿宋_GB2312" w:eastAsia="仿宋_GB2312" w:cs="仿宋_GB2312"/>
          <w:b/>
          <w:bCs/>
          <w:color w:val="000000" w:themeColor="text1"/>
          <w:spacing w:val="11"/>
          <w:sz w:val="28"/>
          <w:szCs w:val="28"/>
        </w:rPr>
        <w:t>“清四乱”：</w:t>
      </w:r>
      <w:r>
        <w:rPr>
          <w:rFonts w:hint="eastAsia" w:ascii="仿宋_GB2312" w:hAnsi="仿宋_GB2312" w:eastAsia="仿宋_GB2312" w:cs="仿宋_GB2312"/>
          <w:bCs/>
          <w:color w:val="000000" w:themeColor="text1"/>
          <w:spacing w:val="11"/>
          <w:sz w:val="28"/>
          <w:szCs w:val="28"/>
        </w:rPr>
        <w:t>乱占、乱采、乱堆、乱建。</w:t>
      </w:r>
    </w:p>
    <w:p>
      <w:pPr>
        <w:tabs>
          <w:tab w:val="left" w:pos="1212"/>
        </w:tabs>
        <w:spacing w:line="520" w:lineRule="exact"/>
        <w:ind w:firstLine="562"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28"/>
          <w:szCs w:val="28"/>
        </w:rPr>
        <w:t>28.“五假五超三瞒三不”：</w:t>
      </w:r>
      <w:r>
        <w:rPr>
          <w:rFonts w:hint="eastAsia" w:ascii="仿宋_GB2312" w:hAnsi="仿宋_GB2312" w:eastAsia="仿宋_GB2312" w:cs="仿宋_GB2312"/>
          <w:color w:val="000000" w:themeColor="text1"/>
          <w:sz w:val="28"/>
          <w:szCs w:val="28"/>
        </w:rPr>
        <w:t>假整改、假密闭、假数据、假图纸、假报告；超层越界、超能力、超强度、超定员、证照超期；隐瞒作业地点、隐瞒作业人数、瞒报谎报事故；不具备法定办矿条件、不经批准擅自复工复产、拒不执行指令仍然生产。</w:t>
      </w:r>
    </w:p>
    <w:p/>
    <w:sectPr>
      <w:footerReference r:id="rId5" w:type="default"/>
      <w:pgSz w:w="11906" w:h="16838"/>
      <w:pgMar w:top="1701" w:right="1474" w:bottom="1361" w:left="147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D27AA8"/>
    <w:rsid w:val="000010E4"/>
    <w:rsid w:val="00006BB7"/>
    <w:rsid w:val="00015303"/>
    <w:rsid w:val="000238A7"/>
    <w:rsid w:val="00027471"/>
    <w:rsid w:val="00045AF5"/>
    <w:rsid w:val="0006073E"/>
    <w:rsid w:val="00060E86"/>
    <w:rsid w:val="00065B93"/>
    <w:rsid w:val="000813AB"/>
    <w:rsid w:val="00087858"/>
    <w:rsid w:val="000C65B1"/>
    <w:rsid w:val="000C6B89"/>
    <w:rsid w:val="000D0EBE"/>
    <w:rsid w:val="001009A5"/>
    <w:rsid w:val="00127639"/>
    <w:rsid w:val="00170BF6"/>
    <w:rsid w:val="001742B5"/>
    <w:rsid w:val="00175FB4"/>
    <w:rsid w:val="001940E2"/>
    <w:rsid w:val="001B7A1E"/>
    <w:rsid w:val="001C0752"/>
    <w:rsid w:val="001C1AE5"/>
    <w:rsid w:val="001C5FF6"/>
    <w:rsid w:val="001C6456"/>
    <w:rsid w:val="0021042E"/>
    <w:rsid w:val="00214300"/>
    <w:rsid w:val="002419AF"/>
    <w:rsid w:val="00243E59"/>
    <w:rsid w:val="00255893"/>
    <w:rsid w:val="00256820"/>
    <w:rsid w:val="002809B1"/>
    <w:rsid w:val="002A65A5"/>
    <w:rsid w:val="002B76CA"/>
    <w:rsid w:val="002D67F1"/>
    <w:rsid w:val="00306CE0"/>
    <w:rsid w:val="003111A6"/>
    <w:rsid w:val="00316B38"/>
    <w:rsid w:val="003741C6"/>
    <w:rsid w:val="003A713C"/>
    <w:rsid w:val="003B110C"/>
    <w:rsid w:val="003C0CB2"/>
    <w:rsid w:val="003E60E5"/>
    <w:rsid w:val="004067C3"/>
    <w:rsid w:val="00425797"/>
    <w:rsid w:val="00434CFB"/>
    <w:rsid w:val="00457F28"/>
    <w:rsid w:val="00467F56"/>
    <w:rsid w:val="004756FD"/>
    <w:rsid w:val="0048715B"/>
    <w:rsid w:val="004E4E32"/>
    <w:rsid w:val="004E5C47"/>
    <w:rsid w:val="0050567E"/>
    <w:rsid w:val="00536AA3"/>
    <w:rsid w:val="005742C4"/>
    <w:rsid w:val="005F0D63"/>
    <w:rsid w:val="00612359"/>
    <w:rsid w:val="00621CE9"/>
    <w:rsid w:val="00640BEC"/>
    <w:rsid w:val="00691422"/>
    <w:rsid w:val="00691759"/>
    <w:rsid w:val="00692C20"/>
    <w:rsid w:val="006B1CE7"/>
    <w:rsid w:val="006B4C5A"/>
    <w:rsid w:val="006E0DA1"/>
    <w:rsid w:val="006F521E"/>
    <w:rsid w:val="00720C33"/>
    <w:rsid w:val="0072545F"/>
    <w:rsid w:val="00743E24"/>
    <w:rsid w:val="00745C4F"/>
    <w:rsid w:val="00760A54"/>
    <w:rsid w:val="0076296E"/>
    <w:rsid w:val="00773B63"/>
    <w:rsid w:val="007A330F"/>
    <w:rsid w:val="007D3F2A"/>
    <w:rsid w:val="007D4F1F"/>
    <w:rsid w:val="007E5352"/>
    <w:rsid w:val="0080187B"/>
    <w:rsid w:val="00803BD5"/>
    <w:rsid w:val="00807D79"/>
    <w:rsid w:val="00811CCE"/>
    <w:rsid w:val="00827A6B"/>
    <w:rsid w:val="008444DE"/>
    <w:rsid w:val="00864F49"/>
    <w:rsid w:val="00865D0D"/>
    <w:rsid w:val="008965F1"/>
    <w:rsid w:val="008A2763"/>
    <w:rsid w:val="008A5A4C"/>
    <w:rsid w:val="008B111B"/>
    <w:rsid w:val="008B411A"/>
    <w:rsid w:val="008B5378"/>
    <w:rsid w:val="008B6CC2"/>
    <w:rsid w:val="008C7AC5"/>
    <w:rsid w:val="008E2C05"/>
    <w:rsid w:val="009360D5"/>
    <w:rsid w:val="0097780E"/>
    <w:rsid w:val="00992CFE"/>
    <w:rsid w:val="009C7572"/>
    <w:rsid w:val="009E66F1"/>
    <w:rsid w:val="00A52CB6"/>
    <w:rsid w:val="00A575B1"/>
    <w:rsid w:val="00A601BC"/>
    <w:rsid w:val="00A82120"/>
    <w:rsid w:val="00A82C7C"/>
    <w:rsid w:val="00A91625"/>
    <w:rsid w:val="00AB3BDB"/>
    <w:rsid w:val="00AC7BAF"/>
    <w:rsid w:val="00B00155"/>
    <w:rsid w:val="00B03A90"/>
    <w:rsid w:val="00B106F3"/>
    <w:rsid w:val="00B1104A"/>
    <w:rsid w:val="00B110AE"/>
    <w:rsid w:val="00B151E6"/>
    <w:rsid w:val="00B23521"/>
    <w:rsid w:val="00B36C26"/>
    <w:rsid w:val="00B429DD"/>
    <w:rsid w:val="00B473AB"/>
    <w:rsid w:val="00B5772D"/>
    <w:rsid w:val="00B844A4"/>
    <w:rsid w:val="00B92269"/>
    <w:rsid w:val="00BA4B00"/>
    <w:rsid w:val="00BB75C8"/>
    <w:rsid w:val="00BC4CB9"/>
    <w:rsid w:val="00BC54AB"/>
    <w:rsid w:val="00BD679E"/>
    <w:rsid w:val="00BE236D"/>
    <w:rsid w:val="00BE4801"/>
    <w:rsid w:val="00C039D5"/>
    <w:rsid w:val="00C14854"/>
    <w:rsid w:val="00C1645B"/>
    <w:rsid w:val="00C45746"/>
    <w:rsid w:val="00C84C7C"/>
    <w:rsid w:val="00C94D70"/>
    <w:rsid w:val="00CA385C"/>
    <w:rsid w:val="00CA3F10"/>
    <w:rsid w:val="00CC57A4"/>
    <w:rsid w:val="00CD1766"/>
    <w:rsid w:val="00D10C1A"/>
    <w:rsid w:val="00D16EE0"/>
    <w:rsid w:val="00D86C5D"/>
    <w:rsid w:val="00D9420C"/>
    <w:rsid w:val="00D97B90"/>
    <w:rsid w:val="00DA3B34"/>
    <w:rsid w:val="00DA7C3A"/>
    <w:rsid w:val="00DF386B"/>
    <w:rsid w:val="00E43261"/>
    <w:rsid w:val="00E71EA4"/>
    <w:rsid w:val="00E96B17"/>
    <w:rsid w:val="00EF6B38"/>
    <w:rsid w:val="00F471AB"/>
    <w:rsid w:val="00F84799"/>
    <w:rsid w:val="00FA6E66"/>
    <w:rsid w:val="00FC3703"/>
    <w:rsid w:val="00FC3E52"/>
    <w:rsid w:val="00FD0C91"/>
    <w:rsid w:val="00FD56C9"/>
    <w:rsid w:val="00FD5C00"/>
    <w:rsid w:val="00FE6646"/>
    <w:rsid w:val="01042C03"/>
    <w:rsid w:val="01233B3E"/>
    <w:rsid w:val="013466E8"/>
    <w:rsid w:val="01726820"/>
    <w:rsid w:val="018C0392"/>
    <w:rsid w:val="01C10606"/>
    <w:rsid w:val="01CD32B9"/>
    <w:rsid w:val="01D870AB"/>
    <w:rsid w:val="01FA0DE0"/>
    <w:rsid w:val="020A256E"/>
    <w:rsid w:val="020C3FEB"/>
    <w:rsid w:val="02222308"/>
    <w:rsid w:val="022C314B"/>
    <w:rsid w:val="023D302F"/>
    <w:rsid w:val="02484C9B"/>
    <w:rsid w:val="02487E63"/>
    <w:rsid w:val="024F479C"/>
    <w:rsid w:val="02505845"/>
    <w:rsid w:val="02951FAE"/>
    <w:rsid w:val="02AD4035"/>
    <w:rsid w:val="02CE6E0E"/>
    <w:rsid w:val="02E35293"/>
    <w:rsid w:val="035042F1"/>
    <w:rsid w:val="036667DD"/>
    <w:rsid w:val="037C3095"/>
    <w:rsid w:val="03902C70"/>
    <w:rsid w:val="03947474"/>
    <w:rsid w:val="03B505A4"/>
    <w:rsid w:val="03C56DFB"/>
    <w:rsid w:val="03E53DB2"/>
    <w:rsid w:val="04164764"/>
    <w:rsid w:val="043356DF"/>
    <w:rsid w:val="0444160A"/>
    <w:rsid w:val="047919E9"/>
    <w:rsid w:val="047B1E9B"/>
    <w:rsid w:val="04850673"/>
    <w:rsid w:val="0494614F"/>
    <w:rsid w:val="049755B5"/>
    <w:rsid w:val="049C2EDC"/>
    <w:rsid w:val="04C441B9"/>
    <w:rsid w:val="04FD2FFE"/>
    <w:rsid w:val="04FF3513"/>
    <w:rsid w:val="05360ACB"/>
    <w:rsid w:val="05520D41"/>
    <w:rsid w:val="05531B1B"/>
    <w:rsid w:val="05575405"/>
    <w:rsid w:val="05654D66"/>
    <w:rsid w:val="057F649C"/>
    <w:rsid w:val="05D10074"/>
    <w:rsid w:val="05E17624"/>
    <w:rsid w:val="05F132AE"/>
    <w:rsid w:val="06002129"/>
    <w:rsid w:val="061325AC"/>
    <w:rsid w:val="062A62FB"/>
    <w:rsid w:val="06695066"/>
    <w:rsid w:val="066E64BD"/>
    <w:rsid w:val="06733443"/>
    <w:rsid w:val="06795836"/>
    <w:rsid w:val="069A6594"/>
    <w:rsid w:val="069F0A0E"/>
    <w:rsid w:val="06B047A3"/>
    <w:rsid w:val="06B436F3"/>
    <w:rsid w:val="06B84F03"/>
    <w:rsid w:val="06BB2083"/>
    <w:rsid w:val="06D17D61"/>
    <w:rsid w:val="06EA5B2F"/>
    <w:rsid w:val="072E37CC"/>
    <w:rsid w:val="07722A9F"/>
    <w:rsid w:val="07750400"/>
    <w:rsid w:val="077F2D07"/>
    <w:rsid w:val="07934150"/>
    <w:rsid w:val="07997306"/>
    <w:rsid w:val="07A77BA6"/>
    <w:rsid w:val="07C37C36"/>
    <w:rsid w:val="07DF6E99"/>
    <w:rsid w:val="07EF70F9"/>
    <w:rsid w:val="08067198"/>
    <w:rsid w:val="082840D3"/>
    <w:rsid w:val="08345D51"/>
    <w:rsid w:val="08425CB0"/>
    <w:rsid w:val="08673BDC"/>
    <w:rsid w:val="089C6B99"/>
    <w:rsid w:val="089C7F61"/>
    <w:rsid w:val="08A301BC"/>
    <w:rsid w:val="08B12C3D"/>
    <w:rsid w:val="08D14232"/>
    <w:rsid w:val="08F3162D"/>
    <w:rsid w:val="095112BA"/>
    <w:rsid w:val="095321C0"/>
    <w:rsid w:val="0965050A"/>
    <w:rsid w:val="097A425D"/>
    <w:rsid w:val="09816AA4"/>
    <w:rsid w:val="098A6240"/>
    <w:rsid w:val="0998052D"/>
    <w:rsid w:val="09A41458"/>
    <w:rsid w:val="09AA7F48"/>
    <w:rsid w:val="09C64C4F"/>
    <w:rsid w:val="09CF47A8"/>
    <w:rsid w:val="09F65474"/>
    <w:rsid w:val="0A150FF8"/>
    <w:rsid w:val="0A1A6469"/>
    <w:rsid w:val="0A3477AF"/>
    <w:rsid w:val="0A5B49EF"/>
    <w:rsid w:val="0A6644CE"/>
    <w:rsid w:val="0A6F1E85"/>
    <w:rsid w:val="0A83796D"/>
    <w:rsid w:val="0A9B28F7"/>
    <w:rsid w:val="0A9F7CD4"/>
    <w:rsid w:val="0AA34592"/>
    <w:rsid w:val="0AA834D1"/>
    <w:rsid w:val="0AA842C3"/>
    <w:rsid w:val="0AB03DD3"/>
    <w:rsid w:val="0ABD43E8"/>
    <w:rsid w:val="0AE21516"/>
    <w:rsid w:val="0AF139A7"/>
    <w:rsid w:val="0AF60748"/>
    <w:rsid w:val="0B156CA7"/>
    <w:rsid w:val="0B507DEF"/>
    <w:rsid w:val="0B52599C"/>
    <w:rsid w:val="0B52745A"/>
    <w:rsid w:val="0BB847B3"/>
    <w:rsid w:val="0BCE3599"/>
    <w:rsid w:val="0BF62499"/>
    <w:rsid w:val="0C0E3D14"/>
    <w:rsid w:val="0C2349B1"/>
    <w:rsid w:val="0C4A287C"/>
    <w:rsid w:val="0C712D64"/>
    <w:rsid w:val="0CBA1086"/>
    <w:rsid w:val="0CBD782E"/>
    <w:rsid w:val="0CC00882"/>
    <w:rsid w:val="0CCB5989"/>
    <w:rsid w:val="0CCE098A"/>
    <w:rsid w:val="0CD22DDF"/>
    <w:rsid w:val="0CD42A28"/>
    <w:rsid w:val="0CD43087"/>
    <w:rsid w:val="0CDA20F5"/>
    <w:rsid w:val="0CE033EB"/>
    <w:rsid w:val="0D440053"/>
    <w:rsid w:val="0D7B3F2E"/>
    <w:rsid w:val="0DB55685"/>
    <w:rsid w:val="0DB97F6D"/>
    <w:rsid w:val="0DDB3E23"/>
    <w:rsid w:val="0DF05744"/>
    <w:rsid w:val="0DF20CB4"/>
    <w:rsid w:val="0E261D85"/>
    <w:rsid w:val="0E3222C6"/>
    <w:rsid w:val="0E3D157E"/>
    <w:rsid w:val="0E7D784C"/>
    <w:rsid w:val="0E9C3FB4"/>
    <w:rsid w:val="0EB12429"/>
    <w:rsid w:val="0EB87F0A"/>
    <w:rsid w:val="0ED02E2D"/>
    <w:rsid w:val="0ED4609D"/>
    <w:rsid w:val="0EE0412D"/>
    <w:rsid w:val="0EEC4BCC"/>
    <w:rsid w:val="0F1C553F"/>
    <w:rsid w:val="0F2F1860"/>
    <w:rsid w:val="0F3B2541"/>
    <w:rsid w:val="0F554CB6"/>
    <w:rsid w:val="0F61130B"/>
    <w:rsid w:val="0F6E604D"/>
    <w:rsid w:val="0F706D11"/>
    <w:rsid w:val="0F7C0E94"/>
    <w:rsid w:val="0F9174AB"/>
    <w:rsid w:val="0F9A1C0F"/>
    <w:rsid w:val="0FA4642F"/>
    <w:rsid w:val="0FB1408E"/>
    <w:rsid w:val="10225D2A"/>
    <w:rsid w:val="10295B12"/>
    <w:rsid w:val="102D3BE2"/>
    <w:rsid w:val="103B7733"/>
    <w:rsid w:val="10443B37"/>
    <w:rsid w:val="109C533C"/>
    <w:rsid w:val="10E42EAD"/>
    <w:rsid w:val="112774F8"/>
    <w:rsid w:val="11331A2F"/>
    <w:rsid w:val="116F12AB"/>
    <w:rsid w:val="11717807"/>
    <w:rsid w:val="1183162D"/>
    <w:rsid w:val="11971E63"/>
    <w:rsid w:val="11B12F3F"/>
    <w:rsid w:val="11D86190"/>
    <w:rsid w:val="11E867AE"/>
    <w:rsid w:val="12182437"/>
    <w:rsid w:val="12274A70"/>
    <w:rsid w:val="1227579F"/>
    <w:rsid w:val="12347F21"/>
    <w:rsid w:val="12453B23"/>
    <w:rsid w:val="124A13C1"/>
    <w:rsid w:val="12502219"/>
    <w:rsid w:val="126C4404"/>
    <w:rsid w:val="12A05F2D"/>
    <w:rsid w:val="12BD101B"/>
    <w:rsid w:val="12E10BB3"/>
    <w:rsid w:val="12F81AC0"/>
    <w:rsid w:val="12FF6349"/>
    <w:rsid w:val="130F6B7B"/>
    <w:rsid w:val="132110BA"/>
    <w:rsid w:val="1329329D"/>
    <w:rsid w:val="134B39F9"/>
    <w:rsid w:val="1392761D"/>
    <w:rsid w:val="13A30D3D"/>
    <w:rsid w:val="13D2448B"/>
    <w:rsid w:val="13D6790E"/>
    <w:rsid w:val="13E65CAF"/>
    <w:rsid w:val="13F1567A"/>
    <w:rsid w:val="13F228E1"/>
    <w:rsid w:val="13F41D2C"/>
    <w:rsid w:val="13FF08D6"/>
    <w:rsid w:val="140A6069"/>
    <w:rsid w:val="140C66DF"/>
    <w:rsid w:val="14132F53"/>
    <w:rsid w:val="14185C40"/>
    <w:rsid w:val="14575287"/>
    <w:rsid w:val="146630D3"/>
    <w:rsid w:val="146F5CE8"/>
    <w:rsid w:val="14767376"/>
    <w:rsid w:val="14936356"/>
    <w:rsid w:val="14A567DF"/>
    <w:rsid w:val="14A84240"/>
    <w:rsid w:val="14A902B3"/>
    <w:rsid w:val="14B36EA6"/>
    <w:rsid w:val="14DB6DE2"/>
    <w:rsid w:val="14F1321A"/>
    <w:rsid w:val="15165F16"/>
    <w:rsid w:val="1548684D"/>
    <w:rsid w:val="154C590A"/>
    <w:rsid w:val="156E7B54"/>
    <w:rsid w:val="15796853"/>
    <w:rsid w:val="15881335"/>
    <w:rsid w:val="158C374F"/>
    <w:rsid w:val="15A11D9E"/>
    <w:rsid w:val="15B64A10"/>
    <w:rsid w:val="15DA4D02"/>
    <w:rsid w:val="15E30B21"/>
    <w:rsid w:val="15E6464F"/>
    <w:rsid w:val="1620349F"/>
    <w:rsid w:val="16240A3E"/>
    <w:rsid w:val="163D7676"/>
    <w:rsid w:val="16681837"/>
    <w:rsid w:val="166E299C"/>
    <w:rsid w:val="1692354E"/>
    <w:rsid w:val="16B64FF8"/>
    <w:rsid w:val="16D20F35"/>
    <w:rsid w:val="16D91B4F"/>
    <w:rsid w:val="16E96C0B"/>
    <w:rsid w:val="16F74599"/>
    <w:rsid w:val="17075949"/>
    <w:rsid w:val="170C3594"/>
    <w:rsid w:val="171B3CF4"/>
    <w:rsid w:val="172A6F5C"/>
    <w:rsid w:val="17525C21"/>
    <w:rsid w:val="1778676B"/>
    <w:rsid w:val="17804EBA"/>
    <w:rsid w:val="17CD376E"/>
    <w:rsid w:val="17CF6AC2"/>
    <w:rsid w:val="17D6059B"/>
    <w:rsid w:val="17D861BB"/>
    <w:rsid w:val="17E553A4"/>
    <w:rsid w:val="181D5B15"/>
    <w:rsid w:val="182B5749"/>
    <w:rsid w:val="182C10FF"/>
    <w:rsid w:val="18416F79"/>
    <w:rsid w:val="184C4345"/>
    <w:rsid w:val="18562547"/>
    <w:rsid w:val="185F54AD"/>
    <w:rsid w:val="187652B2"/>
    <w:rsid w:val="18892A6D"/>
    <w:rsid w:val="188C7ADF"/>
    <w:rsid w:val="189C46C3"/>
    <w:rsid w:val="19023C77"/>
    <w:rsid w:val="192B2047"/>
    <w:rsid w:val="19342D38"/>
    <w:rsid w:val="193D16FC"/>
    <w:rsid w:val="1955613D"/>
    <w:rsid w:val="19627DBA"/>
    <w:rsid w:val="19797C85"/>
    <w:rsid w:val="197B257F"/>
    <w:rsid w:val="19856071"/>
    <w:rsid w:val="19A6053E"/>
    <w:rsid w:val="19B66FF9"/>
    <w:rsid w:val="19C90E15"/>
    <w:rsid w:val="19D46F55"/>
    <w:rsid w:val="1A111D9F"/>
    <w:rsid w:val="1A260CCE"/>
    <w:rsid w:val="1A2F30EE"/>
    <w:rsid w:val="1A316C26"/>
    <w:rsid w:val="1A4840A3"/>
    <w:rsid w:val="1A667FF2"/>
    <w:rsid w:val="1A6F0644"/>
    <w:rsid w:val="1A8D33A0"/>
    <w:rsid w:val="1AA10426"/>
    <w:rsid w:val="1AC60EDD"/>
    <w:rsid w:val="1B0B24FA"/>
    <w:rsid w:val="1B2026F6"/>
    <w:rsid w:val="1B33059D"/>
    <w:rsid w:val="1B7D6571"/>
    <w:rsid w:val="1B810D7B"/>
    <w:rsid w:val="1BA21994"/>
    <w:rsid w:val="1BC7418E"/>
    <w:rsid w:val="1BFA0A33"/>
    <w:rsid w:val="1BFF20F5"/>
    <w:rsid w:val="1C0F2D18"/>
    <w:rsid w:val="1C386B68"/>
    <w:rsid w:val="1C4D7EAF"/>
    <w:rsid w:val="1C555C08"/>
    <w:rsid w:val="1C61297F"/>
    <w:rsid w:val="1C68042E"/>
    <w:rsid w:val="1C8C047C"/>
    <w:rsid w:val="1C953FDB"/>
    <w:rsid w:val="1CB8349E"/>
    <w:rsid w:val="1CC928ED"/>
    <w:rsid w:val="1CDE3954"/>
    <w:rsid w:val="1CEF1182"/>
    <w:rsid w:val="1CF55422"/>
    <w:rsid w:val="1D022354"/>
    <w:rsid w:val="1D065ACF"/>
    <w:rsid w:val="1D187DD7"/>
    <w:rsid w:val="1D23635C"/>
    <w:rsid w:val="1D41407A"/>
    <w:rsid w:val="1D415AC8"/>
    <w:rsid w:val="1D493A84"/>
    <w:rsid w:val="1D5D24E0"/>
    <w:rsid w:val="1D6948B2"/>
    <w:rsid w:val="1D8E5E2C"/>
    <w:rsid w:val="1DA11A97"/>
    <w:rsid w:val="1DA71867"/>
    <w:rsid w:val="1DC94C6C"/>
    <w:rsid w:val="1DD1113A"/>
    <w:rsid w:val="1DD250F7"/>
    <w:rsid w:val="1DE14CD5"/>
    <w:rsid w:val="1DE4640E"/>
    <w:rsid w:val="1DE77741"/>
    <w:rsid w:val="1DF35086"/>
    <w:rsid w:val="1E083B43"/>
    <w:rsid w:val="1E1714B4"/>
    <w:rsid w:val="1E27531B"/>
    <w:rsid w:val="1E457469"/>
    <w:rsid w:val="1E565E1F"/>
    <w:rsid w:val="1E7211CE"/>
    <w:rsid w:val="1E8F38A8"/>
    <w:rsid w:val="1EA5569B"/>
    <w:rsid w:val="1EBF5F93"/>
    <w:rsid w:val="1EDD6911"/>
    <w:rsid w:val="1EED35BA"/>
    <w:rsid w:val="1F160F1E"/>
    <w:rsid w:val="1F4A2872"/>
    <w:rsid w:val="1F582F19"/>
    <w:rsid w:val="1F682F8B"/>
    <w:rsid w:val="1F8D71EB"/>
    <w:rsid w:val="1F96695D"/>
    <w:rsid w:val="1FA2412B"/>
    <w:rsid w:val="1FBD7C12"/>
    <w:rsid w:val="1FD06D85"/>
    <w:rsid w:val="1FE532EA"/>
    <w:rsid w:val="1FF233D2"/>
    <w:rsid w:val="2015272E"/>
    <w:rsid w:val="202801FC"/>
    <w:rsid w:val="20385E09"/>
    <w:rsid w:val="20551F0F"/>
    <w:rsid w:val="20584837"/>
    <w:rsid w:val="208F4441"/>
    <w:rsid w:val="209B4F00"/>
    <w:rsid w:val="20B61D55"/>
    <w:rsid w:val="20CE13E6"/>
    <w:rsid w:val="20DA32CF"/>
    <w:rsid w:val="20E545FA"/>
    <w:rsid w:val="212D69C7"/>
    <w:rsid w:val="215A04E0"/>
    <w:rsid w:val="216C252E"/>
    <w:rsid w:val="21805ADE"/>
    <w:rsid w:val="218214F0"/>
    <w:rsid w:val="2186093C"/>
    <w:rsid w:val="21890E91"/>
    <w:rsid w:val="219B4C26"/>
    <w:rsid w:val="21E66BC0"/>
    <w:rsid w:val="21F024A2"/>
    <w:rsid w:val="221842AC"/>
    <w:rsid w:val="22632365"/>
    <w:rsid w:val="22695396"/>
    <w:rsid w:val="227B04DF"/>
    <w:rsid w:val="22822316"/>
    <w:rsid w:val="229E6A4A"/>
    <w:rsid w:val="22BE3B66"/>
    <w:rsid w:val="22BE54AD"/>
    <w:rsid w:val="22D45BCC"/>
    <w:rsid w:val="23131E6C"/>
    <w:rsid w:val="23187AFB"/>
    <w:rsid w:val="231A7911"/>
    <w:rsid w:val="231D7E0D"/>
    <w:rsid w:val="23476144"/>
    <w:rsid w:val="2352003A"/>
    <w:rsid w:val="23647CD1"/>
    <w:rsid w:val="23667199"/>
    <w:rsid w:val="23791856"/>
    <w:rsid w:val="23BF41FB"/>
    <w:rsid w:val="23E34C9B"/>
    <w:rsid w:val="242028F5"/>
    <w:rsid w:val="24701F48"/>
    <w:rsid w:val="24B733C9"/>
    <w:rsid w:val="24C05A27"/>
    <w:rsid w:val="24C06D8A"/>
    <w:rsid w:val="2504136D"/>
    <w:rsid w:val="250A43C0"/>
    <w:rsid w:val="2536641D"/>
    <w:rsid w:val="25444BFF"/>
    <w:rsid w:val="2547408C"/>
    <w:rsid w:val="255F64CA"/>
    <w:rsid w:val="257A05A9"/>
    <w:rsid w:val="258143B1"/>
    <w:rsid w:val="259B1CA5"/>
    <w:rsid w:val="25AA2DA0"/>
    <w:rsid w:val="25F75610"/>
    <w:rsid w:val="2615607D"/>
    <w:rsid w:val="262D5C2D"/>
    <w:rsid w:val="267015BE"/>
    <w:rsid w:val="267D0332"/>
    <w:rsid w:val="26932B39"/>
    <w:rsid w:val="26A903A4"/>
    <w:rsid w:val="26BC42B0"/>
    <w:rsid w:val="26E13898"/>
    <w:rsid w:val="26F36EBA"/>
    <w:rsid w:val="26F961CE"/>
    <w:rsid w:val="27243A14"/>
    <w:rsid w:val="272733E7"/>
    <w:rsid w:val="274F678B"/>
    <w:rsid w:val="277E55B4"/>
    <w:rsid w:val="27A23A9C"/>
    <w:rsid w:val="27C83939"/>
    <w:rsid w:val="27F318BD"/>
    <w:rsid w:val="28132866"/>
    <w:rsid w:val="28145E23"/>
    <w:rsid w:val="281550C8"/>
    <w:rsid w:val="28332F9D"/>
    <w:rsid w:val="283A08DB"/>
    <w:rsid w:val="283F76DC"/>
    <w:rsid w:val="284C0A37"/>
    <w:rsid w:val="2855664F"/>
    <w:rsid w:val="28675D27"/>
    <w:rsid w:val="286926B3"/>
    <w:rsid w:val="28767C1C"/>
    <w:rsid w:val="28814B5F"/>
    <w:rsid w:val="28896BC5"/>
    <w:rsid w:val="28B44BF1"/>
    <w:rsid w:val="28FB529A"/>
    <w:rsid w:val="291F7550"/>
    <w:rsid w:val="2923622F"/>
    <w:rsid w:val="2937274D"/>
    <w:rsid w:val="2950000D"/>
    <w:rsid w:val="295E7330"/>
    <w:rsid w:val="29635957"/>
    <w:rsid w:val="2964687E"/>
    <w:rsid w:val="29744118"/>
    <w:rsid w:val="297C5FA0"/>
    <w:rsid w:val="29905E04"/>
    <w:rsid w:val="29A62C82"/>
    <w:rsid w:val="29D54FEB"/>
    <w:rsid w:val="29DB1529"/>
    <w:rsid w:val="2A024669"/>
    <w:rsid w:val="2A0876CB"/>
    <w:rsid w:val="2A1A053F"/>
    <w:rsid w:val="2A2E6E04"/>
    <w:rsid w:val="2A437A3B"/>
    <w:rsid w:val="2A4B5C26"/>
    <w:rsid w:val="2A652664"/>
    <w:rsid w:val="2A872611"/>
    <w:rsid w:val="2AC7751A"/>
    <w:rsid w:val="2B672852"/>
    <w:rsid w:val="2B725668"/>
    <w:rsid w:val="2B8250A4"/>
    <w:rsid w:val="2B8A6344"/>
    <w:rsid w:val="2BA06C25"/>
    <w:rsid w:val="2BC00744"/>
    <w:rsid w:val="2BD22029"/>
    <w:rsid w:val="2BE9405B"/>
    <w:rsid w:val="2BFD78DC"/>
    <w:rsid w:val="2C1817FE"/>
    <w:rsid w:val="2C211A4B"/>
    <w:rsid w:val="2C3B319A"/>
    <w:rsid w:val="2C414C55"/>
    <w:rsid w:val="2C717BDA"/>
    <w:rsid w:val="2C8928AF"/>
    <w:rsid w:val="2C8A2C82"/>
    <w:rsid w:val="2CCA4099"/>
    <w:rsid w:val="2D1D5FF3"/>
    <w:rsid w:val="2D1F071D"/>
    <w:rsid w:val="2D6A45CC"/>
    <w:rsid w:val="2D822FA7"/>
    <w:rsid w:val="2D8F2A2D"/>
    <w:rsid w:val="2DD10C8A"/>
    <w:rsid w:val="2E0C1167"/>
    <w:rsid w:val="2E1661E6"/>
    <w:rsid w:val="2E225401"/>
    <w:rsid w:val="2E365EC4"/>
    <w:rsid w:val="2E424C6A"/>
    <w:rsid w:val="2E570EE2"/>
    <w:rsid w:val="2E5F2754"/>
    <w:rsid w:val="2E920269"/>
    <w:rsid w:val="2EDB03C4"/>
    <w:rsid w:val="2EEC3E67"/>
    <w:rsid w:val="2EEE24B8"/>
    <w:rsid w:val="2F121377"/>
    <w:rsid w:val="2F26722F"/>
    <w:rsid w:val="2F530D96"/>
    <w:rsid w:val="2F550E37"/>
    <w:rsid w:val="2F844A2F"/>
    <w:rsid w:val="2F90370A"/>
    <w:rsid w:val="2F94153F"/>
    <w:rsid w:val="2FC245B6"/>
    <w:rsid w:val="2FDE1FDD"/>
    <w:rsid w:val="2FE95EC5"/>
    <w:rsid w:val="2FF4406C"/>
    <w:rsid w:val="300160AD"/>
    <w:rsid w:val="30047C0E"/>
    <w:rsid w:val="30183F1E"/>
    <w:rsid w:val="303B03F1"/>
    <w:rsid w:val="305946AD"/>
    <w:rsid w:val="30D610C8"/>
    <w:rsid w:val="30ED4C82"/>
    <w:rsid w:val="31046934"/>
    <w:rsid w:val="310A7155"/>
    <w:rsid w:val="31256ABC"/>
    <w:rsid w:val="31335BDB"/>
    <w:rsid w:val="317102A6"/>
    <w:rsid w:val="317A4426"/>
    <w:rsid w:val="318722D4"/>
    <w:rsid w:val="318C5988"/>
    <w:rsid w:val="3195639F"/>
    <w:rsid w:val="31AB3BBC"/>
    <w:rsid w:val="31B0705B"/>
    <w:rsid w:val="31B7790E"/>
    <w:rsid w:val="31E935E6"/>
    <w:rsid w:val="31EE419E"/>
    <w:rsid w:val="320E630C"/>
    <w:rsid w:val="3239616C"/>
    <w:rsid w:val="3246567A"/>
    <w:rsid w:val="327651C4"/>
    <w:rsid w:val="32937B6F"/>
    <w:rsid w:val="32A26937"/>
    <w:rsid w:val="32C43B8B"/>
    <w:rsid w:val="32C85C65"/>
    <w:rsid w:val="32D35583"/>
    <w:rsid w:val="32D520B6"/>
    <w:rsid w:val="32D90140"/>
    <w:rsid w:val="330668C7"/>
    <w:rsid w:val="33546237"/>
    <w:rsid w:val="335E44EC"/>
    <w:rsid w:val="3368056A"/>
    <w:rsid w:val="33686780"/>
    <w:rsid w:val="338F485D"/>
    <w:rsid w:val="33CA17DD"/>
    <w:rsid w:val="33D1657A"/>
    <w:rsid w:val="34016E5A"/>
    <w:rsid w:val="340B6D9D"/>
    <w:rsid w:val="340E25C4"/>
    <w:rsid w:val="34142F80"/>
    <w:rsid w:val="342A7C24"/>
    <w:rsid w:val="345A2431"/>
    <w:rsid w:val="345C3DBB"/>
    <w:rsid w:val="34687014"/>
    <w:rsid w:val="34777DD3"/>
    <w:rsid w:val="347B4214"/>
    <w:rsid w:val="34897EB1"/>
    <w:rsid w:val="348B0A33"/>
    <w:rsid w:val="34D66156"/>
    <w:rsid w:val="34DA6461"/>
    <w:rsid w:val="35225F65"/>
    <w:rsid w:val="3532100F"/>
    <w:rsid w:val="35497F16"/>
    <w:rsid w:val="357F093A"/>
    <w:rsid w:val="35802463"/>
    <w:rsid w:val="35BF6BEA"/>
    <w:rsid w:val="35DF5B3B"/>
    <w:rsid w:val="35E457D6"/>
    <w:rsid w:val="35E825D7"/>
    <w:rsid w:val="35F90A51"/>
    <w:rsid w:val="361330C9"/>
    <w:rsid w:val="361E7DB5"/>
    <w:rsid w:val="36382CE6"/>
    <w:rsid w:val="3648318B"/>
    <w:rsid w:val="365308B0"/>
    <w:rsid w:val="365F5BDC"/>
    <w:rsid w:val="367267E9"/>
    <w:rsid w:val="367E2C12"/>
    <w:rsid w:val="369D1282"/>
    <w:rsid w:val="36DF6415"/>
    <w:rsid w:val="36E05F93"/>
    <w:rsid w:val="36EC1DF3"/>
    <w:rsid w:val="36ED0E69"/>
    <w:rsid w:val="37115418"/>
    <w:rsid w:val="37120FD8"/>
    <w:rsid w:val="371D795C"/>
    <w:rsid w:val="373979D9"/>
    <w:rsid w:val="373E3C6B"/>
    <w:rsid w:val="374C6A15"/>
    <w:rsid w:val="376D0C11"/>
    <w:rsid w:val="37706500"/>
    <w:rsid w:val="3773387B"/>
    <w:rsid w:val="38007773"/>
    <w:rsid w:val="38250B51"/>
    <w:rsid w:val="383D5AFA"/>
    <w:rsid w:val="383F6133"/>
    <w:rsid w:val="38665CC1"/>
    <w:rsid w:val="387E6AA8"/>
    <w:rsid w:val="38CB3002"/>
    <w:rsid w:val="38E22400"/>
    <w:rsid w:val="390F7544"/>
    <w:rsid w:val="39162007"/>
    <w:rsid w:val="39281900"/>
    <w:rsid w:val="395478DF"/>
    <w:rsid w:val="39620FF5"/>
    <w:rsid w:val="39637BAA"/>
    <w:rsid w:val="39700667"/>
    <w:rsid w:val="39913527"/>
    <w:rsid w:val="399E5C14"/>
    <w:rsid w:val="39AA2288"/>
    <w:rsid w:val="39D27AA8"/>
    <w:rsid w:val="39DA7BA0"/>
    <w:rsid w:val="39DC0D91"/>
    <w:rsid w:val="3A390C12"/>
    <w:rsid w:val="3A60140C"/>
    <w:rsid w:val="3A783105"/>
    <w:rsid w:val="3A964705"/>
    <w:rsid w:val="3A9B27CF"/>
    <w:rsid w:val="3AF60844"/>
    <w:rsid w:val="3B315449"/>
    <w:rsid w:val="3BAC2F97"/>
    <w:rsid w:val="3BB91428"/>
    <w:rsid w:val="3BCD40C3"/>
    <w:rsid w:val="3BCF3597"/>
    <w:rsid w:val="3C0937A2"/>
    <w:rsid w:val="3C0D7FC4"/>
    <w:rsid w:val="3C111D1A"/>
    <w:rsid w:val="3C313735"/>
    <w:rsid w:val="3C4438B3"/>
    <w:rsid w:val="3C746980"/>
    <w:rsid w:val="3C8C5821"/>
    <w:rsid w:val="3CA35642"/>
    <w:rsid w:val="3CBF3676"/>
    <w:rsid w:val="3CD4741F"/>
    <w:rsid w:val="3CEF525D"/>
    <w:rsid w:val="3CF26E92"/>
    <w:rsid w:val="3D1D32B1"/>
    <w:rsid w:val="3D275B21"/>
    <w:rsid w:val="3D30710C"/>
    <w:rsid w:val="3D363113"/>
    <w:rsid w:val="3D3F67D2"/>
    <w:rsid w:val="3D484676"/>
    <w:rsid w:val="3D5F7B0F"/>
    <w:rsid w:val="3D613D18"/>
    <w:rsid w:val="3D672041"/>
    <w:rsid w:val="3D8103AC"/>
    <w:rsid w:val="3DA570B4"/>
    <w:rsid w:val="3DAC20BC"/>
    <w:rsid w:val="3DB14BAA"/>
    <w:rsid w:val="3DED44B7"/>
    <w:rsid w:val="3E4176C2"/>
    <w:rsid w:val="3E5D4C53"/>
    <w:rsid w:val="3E634DE1"/>
    <w:rsid w:val="3E7A79AB"/>
    <w:rsid w:val="3E8434BF"/>
    <w:rsid w:val="3E84767A"/>
    <w:rsid w:val="3EA320BC"/>
    <w:rsid w:val="3ECE4EFC"/>
    <w:rsid w:val="3ED61844"/>
    <w:rsid w:val="3EDD783D"/>
    <w:rsid w:val="3EFA5376"/>
    <w:rsid w:val="3F2774DC"/>
    <w:rsid w:val="3F5A41EC"/>
    <w:rsid w:val="3F7A3459"/>
    <w:rsid w:val="3FC557EB"/>
    <w:rsid w:val="3FDA71CC"/>
    <w:rsid w:val="40360B73"/>
    <w:rsid w:val="404B5F83"/>
    <w:rsid w:val="4050768B"/>
    <w:rsid w:val="40614EBD"/>
    <w:rsid w:val="40702C79"/>
    <w:rsid w:val="40936BE0"/>
    <w:rsid w:val="409708AE"/>
    <w:rsid w:val="40DB5220"/>
    <w:rsid w:val="40EC09CC"/>
    <w:rsid w:val="414976F7"/>
    <w:rsid w:val="41607DA4"/>
    <w:rsid w:val="417C49BF"/>
    <w:rsid w:val="41814098"/>
    <w:rsid w:val="418666BD"/>
    <w:rsid w:val="41C876A9"/>
    <w:rsid w:val="41E023C2"/>
    <w:rsid w:val="41E86658"/>
    <w:rsid w:val="41FB0BCE"/>
    <w:rsid w:val="421B53E7"/>
    <w:rsid w:val="424331D3"/>
    <w:rsid w:val="4289709A"/>
    <w:rsid w:val="42C6514D"/>
    <w:rsid w:val="42D03029"/>
    <w:rsid w:val="43360651"/>
    <w:rsid w:val="434D7C0C"/>
    <w:rsid w:val="43B25A33"/>
    <w:rsid w:val="43C070AB"/>
    <w:rsid w:val="43E3768B"/>
    <w:rsid w:val="43FD54AD"/>
    <w:rsid w:val="44001795"/>
    <w:rsid w:val="441D16AC"/>
    <w:rsid w:val="44277C20"/>
    <w:rsid w:val="44445F76"/>
    <w:rsid w:val="44631BAA"/>
    <w:rsid w:val="44757931"/>
    <w:rsid w:val="448940B8"/>
    <w:rsid w:val="449C5046"/>
    <w:rsid w:val="44A14245"/>
    <w:rsid w:val="44B61B9E"/>
    <w:rsid w:val="44ED504B"/>
    <w:rsid w:val="45091C30"/>
    <w:rsid w:val="4522311D"/>
    <w:rsid w:val="454A00B0"/>
    <w:rsid w:val="457A187D"/>
    <w:rsid w:val="457B7A6B"/>
    <w:rsid w:val="45A94AB7"/>
    <w:rsid w:val="45B16461"/>
    <w:rsid w:val="45E714FD"/>
    <w:rsid w:val="45ED3C40"/>
    <w:rsid w:val="46081CCE"/>
    <w:rsid w:val="461211C7"/>
    <w:rsid w:val="46140DC3"/>
    <w:rsid w:val="461F77F0"/>
    <w:rsid w:val="46347DB5"/>
    <w:rsid w:val="46361BFC"/>
    <w:rsid w:val="463F7CA7"/>
    <w:rsid w:val="46597439"/>
    <w:rsid w:val="4661322D"/>
    <w:rsid w:val="468974CC"/>
    <w:rsid w:val="46C10012"/>
    <w:rsid w:val="46E46119"/>
    <w:rsid w:val="46E602AF"/>
    <w:rsid w:val="46E9652A"/>
    <w:rsid w:val="46E96BB4"/>
    <w:rsid w:val="46EF3083"/>
    <w:rsid w:val="46F450DE"/>
    <w:rsid w:val="46FD0846"/>
    <w:rsid w:val="47323252"/>
    <w:rsid w:val="473D2471"/>
    <w:rsid w:val="473D4017"/>
    <w:rsid w:val="475C5C54"/>
    <w:rsid w:val="47734BFE"/>
    <w:rsid w:val="477723DE"/>
    <w:rsid w:val="4778386D"/>
    <w:rsid w:val="47BF5792"/>
    <w:rsid w:val="47C8787F"/>
    <w:rsid w:val="47EF12F9"/>
    <w:rsid w:val="47F73EDB"/>
    <w:rsid w:val="48633CC6"/>
    <w:rsid w:val="48976A11"/>
    <w:rsid w:val="489F62DD"/>
    <w:rsid w:val="48B12D0A"/>
    <w:rsid w:val="48C36906"/>
    <w:rsid w:val="48CB22F7"/>
    <w:rsid w:val="48D74D2C"/>
    <w:rsid w:val="48E51188"/>
    <w:rsid w:val="48E835EC"/>
    <w:rsid w:val="492270A2"/>
    <w:rsid w:val="492F5AF9"/>
    <w:rsid w:val="49721E73"/>
    <w:rsid w:val="49942DDB"/>
    <w:rsid w:val="49961CD0"/>
    <w:rsid w:val="499938D6"/>
    <w:rsid w:val="49BA2B34"/>
    <w:rsid w:val="49C61A9B"/>
    <w:rsid w:val="49CE42DC"/>
    <w:rsid w:val="49D346FE"/>
    <w:rsid w:val="49EC0C94"/>
    <w:rsid w:val="49EF19DF"/>
    <w:rsid w:val="4A453557"/>
    <w:rsid w:val="4A5969D9"/>
    <w:rsid w:val="4A5A304C"/>
    <w:rsid w:val="4A5B31A6"/>
    <w:rsid w:val="4A5B5AD4"/>
    <w:rsid w:val="4A6634E0"/>
    <w:rsid w:val="4A797B93"/>
    <w:rsid w:val="4A8A188E"/>
    <w:rsid w:val="4A913FF8"/>
    <w:rsid w:val="4AAC41D2"/>
    <w:rsid w:val="4ABE526B"/>
    <w:rsid w:val="4AF22FD6"/>
    <w:rsid w:val="4AF351D2"/>
    <w:rsid w:val="4AFC012D"/>
    <w:rsid w:val="4B210BB9"/>
    <w:rsid w:val="4B24131F"/>
    <w:rsid w:val="4B3E382E"/>
    <w:rsid w:val="4B69339F"/>
    <w:rsid w:val="4B6C3C4F"/>
    <w:rsid w:val="4B847017"/>
    <w:rsid w:val="4B9B5188"/>
    <w:rsid w:val="4BAF1DBA"/>
    <w:rsid w:val="4BB31065"/>
    <w:rsid w:val="4BE34F89"/>
    <w:rsid w:val="4BED712A"/>
    <w:rsid w:val="4BEF4C0F"/>
    <w:rsid w:val="4BFC5313"/>
    <w:rsid w:val="4C253241"/>
    <w:rsid w:val="4C371504"/>
    <w:rsid w:val="4C384DE8"/>
    <w:rsid w:val="4C644265"/>
    <w:rsid w:val="4C9562FB"/>
    <w:rsid w:val="4C9924EB"/>
    <w:rsid w:val="4CBE59C3"/>
    <w:rsid w:val="4CE10BE1"/>
    <w:rsid w:val="4CF840B6"/>
    <w:rsid w:val="4D004072"/>
    <w:rsid w:val="4D320EEA"/>
    <w:rsid w:val="4D330F16"/>
    <w:rsid w:val="4D512463"/>
    <w:rsid w:val="4D743265"/>
    <w:rsid w:val="4D7A1743"/>
    <w:rsid w:val="4D7C305D"/>
    <w:rsid w:val="4D960D7A"/>
    <w:rsid w:val="4DE4150F"/>
    <w:rsid w:val="4E06342B"/>
    <w:rsid w:val="4E184F9B"/>
    <w:rsid w:val="4E264000"/>
    <w:rsid w:val="4E681393"/>
    <w:rsid w:val="4E6C251E"/>
    <w:rsid w:val="4E915170"/>
    <w:rsid w:val="4E9329DF"/>
    <w:rsid w:val="4EA9684D"/>
    <w:rsid w:val="4EEC73BC"/>
    <w:rsid w:val="4F1A5F83"/>
    <w:rsid w:val="4F532AE3"/>
    <w:rsid w:val="4F5D7251"/>
    <w:rsid w:val="4F7B6485"/>
    <w:rsid w:val="4F9C181E"/>
    <w:rsid w:val="4FD33566"/>
    <w:rsid w:val="4FE9112B"/>
    <w:rsid w:val="500412BF"/>
    <w:rsid w:val="50216A25"/>
    <w:rsid w:val="502B4617"/>
    <w:rsid w:val="502E5DD0"/>
    <w:rsid w:val="503248C3"/>
    <w:rsid w:val="503E48FD"/>
    <w:rsid w:val="50543A02"/>
    <w:rsid w:val="506B7353"/>
    <w:rsid w:val="507334A6"/>
    <w:rsid w:val="50925D52"/>
    <w:rsid w:val="50C555A5"/>
    <w:rsid w:val="50EB7BDA"/>
    <w:rsid w:val="50F265E6"/>
    <w:rsid w:val="5113033E"/>
    <w:rsid w:val="512E4FA9"/>
    <w:rsid w:val="515077D7"/>
    <w:rsid w:val="51713179"/>
    <w:rsid w:val="51A80596"/>
    <w:rsid w:val="51AE4C81"/>
    <w:rsid w:val="51C02CC4"/>
    <w:rsid w:val="51C2780F"/>
    <w:rsid w:val="51FB40E3"/>
    <w:rsid w:val="51FE7F45"/>
    <w:rsid w:val="52194931"/>
    <w:rsid w:val="524030C9"/>
    <w:rsid w:val="52586024"/>
    <w:rsid w:val="52767506"/>
    <w:rsid w:val="528C21EC"/>
    <w:rsid w:val="529E18BD"/>
    <w:rsid w:val="52C46E25"/>
    <w:rsid w:val="53010C35"/>
    <w:rsid w:val="530D5D9D"/>
    <w:rsid w:val="53127243"/>
    <w:rsid w:val="531D7A30"/>
    <w:rsid w:val="532814CA"/>
    <w:rsid w:val="532B04AE"/>
    <w:rsid w:val="534C01AD"/>
    <w:rsid w:val="53580F03"/>
    <w:rsid w:val="538840E6"/>
    <w:rsid w:val="53A56F63"/>
    <w:rsid w:val="53DA4BB7"/>
    <w:rsid w:val="53DC0CED"/>
    <w:rsid w:val="53E15162"/>
    <w:rsid w:val="53E80247"/>
    <w:rsid w:val="542229FA"/>
    <w:rsid w:val="54433C32"/>
    <w:rsid w:val="546061F6"/>
    <w:rsid w:val="546B3BEC"/>
    <w:rsid w:val="54720FC4"/>
    <w:rsid w:val="54843544"/>
    <w:rsid w:val="54950B33"/>
    <w:rsid w:val="54973A0B"/>
    <w:rsid w:val="54AA7C58"/>
    <w:rsid w:val="54B17CB4"/>
    <w:rsid w:val="54B605FA"/>
    <w:rsid w:val="54DA21B6"/>
    <w:rsid w:val="55184DEA"/>
    <w:rsid w:val="551C4E89"/>
    <w:rsid w:val="55577F1E"/>
    <w:rsid w:val="558C417C"/>
    <w:rsid w:val="55D37CBA"/>
    <w:rsid w:val="564F2D30"/>
    <w:rsid w:val="56644F18"/>
    <w:rsid w:val="567B04AC"/>
    <w:rsid w:val="567F2859"/>
    <w:rsid w:val="56930756"/>
    <w:rsid w:val="56C97471"/>
    <w:rsid w:val="56CB0D11"/>
    <w:rsid w:val="56D91391"/>
    <w:rsid w:val="56E403E8"/>
    <w:rsid w:val="56F51D94"/>
    <w:rsid w:val="570A5779"/>
    <w:rsid w:val="571F0A95"/>
    <w:rsid w:val="57535F29"/>
    <w:rsid w:val="579B72A9"/>
    <w:rsid w:val="57BE426E"/>
    <w:rsid w:val="57CA60FA"/>
    <w:rsid w:val="57D44D46"/>
    <w:rsid w:val="57E5597F"/>
    <w:rsid w:val="58262253"/>
    <w:rsid w:val="58267276"/>
    <w:rsid w:val="584E2772"/>
    <w:rsid w:val="58600E15"/>
    <w:rsid w:val="586F5D06"/>
    <w:rsid w:val="587C5261"/>
    <w:rsid w:val="587D6FE3"/>
    <w:rsid w:val="58871E88"/>
    <w:rsid w:val="58BD75A3"/>
    <w:rsid w:val="58C67A8D"/>
    <w:rsid w:val="59490C90"/>
    <w:rsid w:val="594E6567"/>
    <w:rsid w:val="596D62F0"/>
    <w:rsid w:val="59910927"/>
    <w:rsid w:val="599C2F6A"/>
    <w:rsid w:val="59A22076"/>
    <w:rsid w:val="59B85D9F"/>
    <w:rsid w:val="59BE143A"/>
    <w:rsid w:val="59C21C37"/>
    <w:rsid w:val="59D56989"/>
    <w:rsid w:val="5A000DD6"/>
    <w:rsid w:val="5A007AC8"/>
    <w:rsid w:val="5A0B76CC"/>
    <w:rsid w:val="5A3928A4"/>
    <w:rsid w:val="5A5A58CD"/>
    <w:rsid w:val="5A5C45B5"/>
    <w:rsid w:val="5A5D213A"/>
    <w:rsid w:val="5A5F16AF"/>
    <w:rsid w:val="5A663CF2"/>
    <w:rsid w:val="5A98275E"/>
    <w:rsid w:val="5ABB57A5"/>
    <w:rsid w:val="5AC73FC9"/>
    <w:rsid w:val="5AC91895"/>
    <w:rsid w:val="5AEF12E1"/>
    <w:rsid w:val="5B19365C"/>
    <w:rsid w:val="5B1F240F"/>
    <w:rsid w:val="5B264D8D"/>
    <w:rsid w:val="5B32666E"/>
    <w:rsid w:val="5B595D00"/>
    <w:rsid w:val="5B671644"/>
    <w:rsid w:val="5B716C95"/>
    <w:rsid w:val="5BB77E6E"/>
    <w:rsid w:val="5BCF09FD"/>
    <w:rsid w:val="5BDD6640"/>
    <w:rsid w:val="5BEB1F0F"/>
    <w:rsid w:val="5BFE2849"/>
    <w:rsid w:val="5C1B3D27"/>
    <w:rsid w:val="5C236FA0"/>
    <w:rsid w:val="5C4549D0"/>
    <w:rsid w:val="5C4818CE"/>
    <w:rsid w:val="5C5427A3"/>
    <w:rsid w:val="5C5D165C"/>
    <w:rsid w:val="5C622F4B"/>
    <w:rsid w:val="5C7D4CBD"/>
    <w:rsid w:val="5C986F11"/>
    <w:rsid w:val="5CA02688"/>
    <w:rsid w:val="5CA5412E"/>
    <w:rsid w:val="5CD80959"/>
    <w:rsid w:val="5CE4462F"/>
    <w:rsid w:val="5CFA292D"/>
    <w:rsid w:val="5D4D5207"/>
    <w:rsid w:val="5D9E0075"/>
    <w:rsid w:val="5DBC78B5"/>
    <w:rsid w:val="5DD55FEE"/>
    <w:rsid w:val="5DD878E1"/>
    <w:rsid w:val="5DDF2E4A"/>
    <w:rsid w:val="5DEE3FAB"/>
    <w:rsid w:val="5E345D1B"/>
    <w:rsid w:val="5E3F5EF1"/>
    <w:rsid w:val="5E4F6EC9"/>
    <w:rsid w:val="5E571427"/>
    <w:rsid w:val="5E59263B"/>
    <w:rsid w:val="5E6F209A"/>
    <w:rsid w:val="5EEE6023"/>
    <w:rsid w:val="5F2564C4"/>
    <w:rsid w:val="5F4E4BB4"/>
    <w:rsid w:val="5F56622A"/>
    <w:rsid w:val="5F6B46AE"/>
    <w:rsid w:val="5F835AEA"/>
    <w:rsid w:val="5F9E1D87"/>
    <w:rsid w:val="5FCD67B9"/>
    <w:rsid w:val="60066406"/>
    <w:rsid w:val="6010702C"/>
    <w:rsid w:val="6035413F"/>
    <w:rsid w:val="605331B0"/>
    <w:rsid w:val="60556382"/>
    <w:rsid w:val="6059078D"/>
    <w:rsid w:val="606F07BE"/>
    <w:rsid w:val="607A1440"/>
    <w:rsid w:val="60983BC4"/>
    <w:rsid w:val="609B6DDC"/>
    <w:rsid w:val="60A20D9A"/>
    <w:rsid w:val="60CC313B"/>
    <w:rsid w:val="60DB3C2F"/>
    <w:rsid w:val="60EB08DA"/>
    <w:rsid w:val="60EC1F61"/>
    <w:rsid w:val="60FA08BF"/>
    <w:rsid w:val="60FD3675"/>
    <w:rsid w:val="61056EA1"/>
    <w:rsid w:val="61084166"/>
    <w:rsid w:val="61370A8B"/>
    <w:rsid w:val="613B009D"/>
    <w:rsid w:val="616748B1"/>
    <w:rsid w:val="616A71B8"/>
    <w:rsid w:val="619444E9"/>
    <w:rsid w:val="61CD4E29"/>
    <w:rsid w:val="61D56280"/>
    <w:rsid w:val="61F23E4E"/>
    <w:rsid w:val="62075F4A"/>
    <w:rsid w:val="62122EDA"/>
    <w:rsid w:val="62231DA2"/>
    <w:rsid w:val="624A6022"/>
    <w:rsid w:val="624C1FF7"/>
    <w:rsid w:val="62650F78"/>
    <w:rsid w:val="626F5870"/>
    <w:rsid w:val="62A815EF"/>
    <w:rsid w:val="63070A0A"/>
    <w:rsid w:val="631A2F14"/>
    <w:rsid w:val="632C465F"/>
    <w:rsid w:val="632C6D34"/>
    <w:rsid w:val="632D10C8"/>
    <w:rsid w:val="637C2ACE"/>
    <w:rsid w:val="638F7F46"/>
    <w:rsid w:val="63C31E2B"/>
    <w:rsid w:val="63D11C53"/>
    <w:rsid w:val="63D133E9"/>
    <w:rsid w:val="63D26BA9"/>
    <w:rsid w:val="63D4008C"/>
    <w:rsid w:val="63D7682D"/>
    <w:rsid w:val="63FB5B52"/>
    <w:rsid w:val="63FC28E6"/>
    <w:rsid w:val="63FE6B16"/>
    <w:rsid w:val="643D5FA2"/>
    <w:rsid w:val="643E0FB4"/>
    <w:rsid w:val="64503714"/>
    <w:rsid w:val="645C2A4D"/>
    <w:rsid w:val="646438BB"/>
    <w:rsid w:val="64750A45"/>
    <w:rsid w:val="647F21AA"/>
    <w:rsid w:val="6492189C"/>
    <w:rsid w:val="649F6B4B"/>
    <w:rsid w:val="64AA7471"/>
    <w:rsid w:val="64AC5DA7"/>
    <w:rsid w:val="64F81942"/>
    <w:rsid w:val="64FF2FE5"/>
    <w:rsid w:val="657537EA"/>
    <w:rsid w:val="658423AA"/>
    <w:rsid w:val="65BA356A"/>
    <w:rsid w:val="65D763E9"/>
    <w:rsid w:val="65E7313E"/>
    <w:rsid w:val="65E96777"/>
    <w:rsid w:val="66084C0A"/>
    <w:rsid w:val="6661785D"/>
    <w:rsid w:val="666619CD"/>
    <w:rsid w:val="66686D3E"/>
    <w:rsid w:val="669B2DBD"/>
    <w:rsid w:val="66A24A35"/>
    <w:rsid w:val="66CF3938"/>
    <w:rsid w:val="66D734E4"/>
    <w:rsid w:val="66E34517"/>
    <w:rsid w:val="67054947"/>
    <w:rsid w:val="672564BF"/>
    <w:rsid w:val="672B2016"/>
    <w:rsid w:val="6730396A"/>
    <w:rsid w:val="67352502"/>
    <w:rsid w:val="67392302"/>
    <w:rsid w:val="673A3F2C"/>
    <w:rsid w:val="67405FF4"/>
    <w:rsid w:val="674221F9"/>
    <w:rsid w:val="676E70F2"/>
    <w:rsid w:val="679511E0"/>
    <w:rsid w:val="67AD5742"/>
    <w:rsid w:val="67D16A5D"/>
    <w:rsid w:val="67F8169E"/>
    <w:rsid w:val="6816579A"/>
    <w:rsid w:val="6821100C"/>
    <w:rsid w:val="682E5386"/>
    <w:rsid w:val="682F42CA"/>
    <w:rsid w:val="6834699D"/>
    <w:rsid w:val="68561A95"/>
    <w:rsid w:val="685F164B"/>
    <w:rsid w:val="685F4121"/>
    <w:rsid w:val="68801F06"/>
    <w:rsid w:val="688165BD"/>
    <w:rsid w:val="68A06838"/>
    <w:rsid w:val="690633E0"/>
    <w:rsid w:val="690F05BC"/>
    <w:rsid w:val="691E2F9B"/>
    <w:rsid w:val="69251FDA"/>
    <w:rsid w:val="692A62CE"/>
    <w:rsid w:val="694A1939"/>
    <w:rsid w:val="694C0E6B"/>
    <w:rsid w:val="695F308A"/>
    <w:rsid w:val="69614253"/>
    <w:rsid w:val="6972270B"/>
    <w:rsid w:val="69836400"/>
    <w:rsid w:val="69A64DED"/>
    <w:rsid w:val="69D93284"/>
    <w:rsid w:val="69DA0083"/>
    <w:rsid w:val="69E3380F"/>
    <w:rsid w:val="69F42A56"/>
    <w:rsid w:val="69FA344A"/>
    <w:rsid w:val="6A25435D"/>
    <w:rsid w:val="6A47445C"/>
    <w:rsid w:val="6A4D5955"/>
    <w:rsid w:val="6A587C06"/>
    <w:rsid w:val="6A6F4BFB"/>
    <w:rsid w:val="6AA459B3"/>
    <w:rsid w:val="6AA7186A"/>
    <w:rsid w:val="6AC364A0"/>
    <w:rsid w:val="6AF3171E"/>
    <w:rsid w:val="6AFA692B"/>
    <w:rsid w:val="6AFB2CAB"/>
    <w:rsid w:val="6AFE468B"/>
    <w:rsid w:val="6B24244A"/>
    <w:rsid w:val="6B357A33"/>
    <w:rsid w:val="6B454C17"/>
    <w:rsid w:val="6B491218"/>
    <w:rsid w:val="6B4B1DBE"/>
    <w:rsid w:val="6B4D78E6"/>
    <w:rsid w:val="6B576A5F"/>
    <w:rsid w:val="6B684491"/>
    <w:rsid w:val="6B794505"/>
    <w:rsid w:val="6B850065"/>
    <w:rsid w:val="6B8D1B7A"/>
    <w:rsid w:val="6BB2527E"/>
    <w:rsid w:val="6BEC797C"/>
    <w:rsid w:val="6C0E5A04"/>
    <w:rsid w:val="6C263156"/>
    <w:rsid w:val="6C382F74"/>
    <w:rsid w:val="6C6B703F"/>
    <w:rsid w:val="6C8664F2"/>
    <w:rsid w:val="6CB461E7"/>
    <w:rsid w:val="6D04225A"/>
    <w:rsid w:val="6D295479"/>
    <w:rsid w:val="6D477269"/>
    <w:rsid w:val="6D4E719F"/>
    <w:rsid w:val="6D5D355F"/>
    <w:rsid w:val="6D5F0A98"/>
    <w:rsid w:val="6D757D3C"/>
    <w:rsid w:val="6D8C7F00"/>
    <w:rsid w:val="6DA36413"/>
    <w:rsid w:val="6DF44AF9"/>
    <w:rsid w:val="6DF84BE8"/>
    <w:rsid w:val="6E1B1D35"/>
    <w:rsid w:val="6E2E5FB5"/>
    <w:rsid w:val="6E4B29F4"/>
    <w:rsid w:val="6E4E1DCF"/>
    <w:rsid w:val="6E500B79"/>
    <w:rsid w:val="6E70048D"/>
    <w:rsid w:val="6EA172B9"/>
    <w:rsid w:val="6EB500DE"/>
    <w:rsid w:val="6F156032"/>
    <w:rsid w:val="6F2D3EBD"/>
    <w:rsid w:val="6F322F45"/>
    <w:rsid w:val="6F4F13C4"/>
    <w:rsid w:val="6F6C1C68"/>
    <w:rsid w:val="6F7A684C"/>
    <w:rsid w:val="6FA433D0"/>
    <w:rsid w:val="6FB519BC"/>
    <w:rsid w:val="6FCB3440"/>
    <w:rsid w:val="7041060B"/>
    <w:rsid w:val="70657CF0"/>
    <w:rsid w:val="706D2E6F"/>
    <w:rsid w:val="70745995"/>
    <w:rsid w:val="70825F70"/>
    <w:rsid w:val="70A01CC7"/>
    <w:rsid w:val="70B65B67"/>
    <w:rsid w:val="70B9271B"/>
    <w:rsid w:val="70CF3351"/>
    <w:rsid w:val="70D357F7"/>
    <w:rsid w:val="70DA7783"/>
    <w:rsid w:val="711623CF"/>
    <w:rsid w:val="714C2919"/>
    <w:rsid w:val="714E78E3"/>
    <w:rsid w:val="7171271F"/>
    <w:rsid w:val="718A002C"/>
    <w:rsid w:val="718C57BE"/>
    <w:rsid w:val="71C11807"/>
    <w:rsid w:val="71C46956"/>
    <w:rsid w:val="71D017C1"/>
    <w:rsid w:val="71E20A50"/>
    <w:rsid w:val="71FD68CD"/>
    <w:rsid w:val="72166535"/>
    <w:rsid w:val="72295E8A"/>
    <w:rsid w:val="722C3209"/>
    <w:rsid w:val="72337CAC"/>
    <w:rsid w:val="724A66D2"/>
    <w:rsid w:val="725A3947"/>
    <w:rsid w:val="726D063E"/>
    <w:rsid w:val="726F400D"/>
    <w:rsid w:val="7278472D"/>
    <w:rsid w:val="727D716D"/>
    <w:rsid w:val="728011EE"/>
    <w:rsid w:val="728A5EFD"/>
    <w:rsid w:val="728E61AF"/>
    <w:rsid w:val="72956BFF"/>
    <w:rsid w:val="729C0C01"/>
    <w:rsid w:val="72AC0F1D"/>
    <w:rsid w:val="72C770F8"/>
    <w:rsid w:val="72CA24A4"/>
    <w:rsid w:val="72DC2AC4"/>
    <w:rsid w:val="72E01B54"/>
    <w:rsid w:val="72EE048F"/>
    <w:rsid w:val="731D7C40"/>
    <w:rsid w:val="73263531"/>
    <w:rsid w:val="734B44D6"/>
    <w:rsid w:val="734E2E2D"/>
    <w:rsid w:val="739C3BDF"/>
    <w:rsid w:val="73A37B25"/>
    <w:rsid w:val="73AC759C"/>
    <w:rsid w:val="73C76628"/>
    <w:rsid w:val="73D547B7"/>
    <w:rsid w:val="7400581A"/>
    <w:rsid w:val="74122BDC"/>
    <w:rsid w:val="74190A61"/>
    <w:rsid w:val="743B41DE"/>
    <w:rsid w:val="744831F3"/>
    <w:rsid w:val="744A65E1"/>
    <w:rsid w:val="74647A5E"/>
    <w:rsid w:val="747F0676"/>
    <w:rsid w:val="74AA4CF8"/>
    <w:rsid w:val="74B145BA"/>
    <w:rsid w:val="74BB738C"/>
    <w:rsid w:val="74D34718"/>
    <w:rsid w:val="74E67D6D"/>
    <w:rsid w:val="74FE557C"/>
    <w:rsid w:val="7503456B"/>
    <w:rsid w:val="75380739"/>
    <w:rsid w:val="754403D0"/>
    <w:rsid w:val="7547071A"/>
    <w:rsid w:val="75472789"/>
    <w:rsid w:val="756D45C7"/>
    <w:rsid w:val="758E7F20"/>
    <w:rsid w:val="759534C9"/>
    <w:rsid w:val="75BC1340"/>
    <w:rsid w:val="75D36A04"/>
    <w:rsid w:val="75E97310"/>
    <w:rsid w:val="76366479"/>
    <w:rsid w:val="764800A7"/>
    <w:rsid w:val="76520194"/>
    <w:rsid w:val="765F1170"/>
    <w:rsid w:val="76721519"/>
    <w:rsid w:val="769431A0"/>
    <w:rsid w:val="769C630C"/>
    <w:rsid w:val="769F23BB"/>
    <w:rsid w:val="76B24ACC"/>
    <w:rsid w:val="76B32BC5"/>
    <w:rsid w:val="76B93FCB"/>
    <w:rsid w:val="76C31B81"/>
    <w:rsid w:val="76C75DAA"/>
    <w:rsid w:val="76CF2663"/>
    <w:rsid w:val="76F2556D"/>
    <w:rsid w:val="76F859C2"/>
    <w:rsid w:val="76FB5D90"/>
    <w:rsid w:val="77820C6E"/>
    <w:rsid w:val="7796563F"/>
    <w:rsid w:val="77976BFE"/>
    <w:rsid w:val="779F5E1A"/>
    <w:rsid w:val="77E34F52"/>
    <w:rsid w:val="77F27A3E"/>
    <w:rsid w:val="78411A98"/>
    <w:rsid w:val="78473BF0"/>
    <w:rsid w:val="785C706B"/>
    <w:rsid w:val="785E0FC2"/>
    <w:rsid w:val="78715929"/>
    <w:rsid w:val="78801C2E"/>
    <w:rsid w:val="78985698"/>
    <w:rsid w:val="78A86DC4"/>
    <w:rsid w:val="78BD53BB"/>
    <w:rsid w:val="78BF7D2B"/>
    <w:rsid w:val="78CE5726"/>
    <w:rsid w:val="78D65E1F"/>
    <w:rsid w:val="78E075A8"/>
    <w:rsid w:val="78E71E08"/>
    <w:rsid w:val="78F36092"/>
    <w:rsid w:val="792313AC"/>
    <w:rsid w:val="7931096D"/>
    <w:rsid w:val="793A02C2"/>
    <w:rsid w:val="794742AC"/>
    <w:rsid w:val="79505402"/>
    <w:rsid w:val="7956525B"/>
    <w:rsid w:val="796926C2"/>
    <w:rsid w:val="797A121E"/>
    <w:rsid w:val="797C648C"/>
    <w:rsid w:val="79A17563"/>
    <w:rsid w:val="79EE0883"/>
    <w:rsid w:val="7A017532"/>
    <w:rsid w:val="7A13323A"/>
    <w:rsid w:val="7A5E1330"/>
    <w:rsid w:val="7A6D0B8C"/>
    <w:rsid w:val="7A981D2F"/>
    <w:rsid w:val="7A992ADD"/>
    <w:rsid w:val="7AC43D41"/>
    <w:rsid w:val="7AD9766C"/>
    <w:rsid w:val="7AF9556B"/>
    <w:rsid w:val="7B24209E"/>
    <w:rsid w:val="7B2E2297"/>
    <w:rsid w:val="7B7A7392"/>
    <w:rsid w:val="7B7D6051"/>
    <w:rsid w:val="7B8E776C"/>
    <w:rsid w:val="7BB076E1"/>
    <w:rsid w:val="7BB47BC1"/>
    <w:rsid w:val="7C087386"/>
    <w:rsid w:val="7C0C05B0"/>
    <w:rsid w:val="7C1410D7"/>
    <w:rsid w:val="7C4907FE"/>
    <w:rsid w:val="7C694787"/>
    <w:rsid w:val="7CC313E7"/>
    <w:rsid w:val="7CCE28F0"/>
    <w:rsid w:val="7CD54EA3"/>
    <w:rsid w:val="7CE271E4"/>
    <w:rsid w:val="7D5B5DA1"/>
    <w:rsid w:val="7DD87C35"/>
    <w:rsid w:val="7DE04886"/>
    <w:rsid w:val="7E0402FC"/>
    <w:rsid w:val="7E082F98"/>
    <w:rsid w:val="7E0B06AB"/>
    <w:rsid w:val="7E3A078D"/>
    <w:rsid w:val="7E5F23E6"/>
    <w:rsid w:val="7E6659EF"/>
    <w:rsid w:val="7E790FD0"/>
    <w:rsid w:val="7E96207F"/>
    <w:rsid w:val="7E9A1741"/>
    <w:rsid w:val="7EA8670D"/>
    <w:rsid w:val="7F291EA5"/>
    <w:rsid w:val="7F3C5EDC"/>
    <w:rsid w:val="7F556AC1"/>
    <w:rsid w:val="7F5A5390"/>
    <w:rsid w:val="7F613AA5"/>
    <w:rsid w:val="7F991937"/>
    <w:rsid w:val="7FA30F1B"/>
    <w:rsid w:val="7FAA5EAA"/>
    <w:rsid w:val="7FC0092C"/>
    <w:rsid w:val="7FD33B69"/>
    <w:rsid w:val="7FE61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99"/>
    <w:pPr>
      <w:spacing w:after="120"/>
    </w:pPr>
  </w:style>
  <w:style w:type="paragraph" w:styleId="3">
    <w:name w:val="table of authorities"/>
    <w:basedOn w:val="1"/>
    <w:next w:val="1"/>
    <w:unhideWhenUsed/>
    <w:qFormat/>
    <w:uiPriority w:val="99"/>
    <w:pPr>
      <w:ind w:left="420" w:leftChars="200"/>
    </w:pPr>
  </w:style>
  <w:style w:type="paragraph" w:styleId="4">
    <w:name w:val="Salutation"/>
    <w:basedOn w:val="1"/>
    <w:next w:val="1"/>
    <w:qFormat/>
    <w:uiPriority w:val="99"/>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style>
  <w:style w:type="paragraph" w:customStyle="1" w:styleId="10">
    <w:name w:val="table of authorities1"/>
    <w:next w:val="1"/>
    <w:qFormat/>
    <w:uiPriority w:val="0"/>
    <w:pPr>
      <w:widowControl w:val="0"/>
      <w:spacing w:before="100" w:beforeAutospacing="1" w:after="100" w:afterAutospacing="1"/>
      <w:ind w:left="420" w:leftChars="200"/>
      <w:jc w:val="both"/>
    </w:pPr>
    <w:rPr>
      <w:rFonts w:ascii="Times New Roman" w:hAnsi="Times New Roman" w:eastAsia="宋体" w:cs="Times New Roman"/>
      <w:kern w:val="2"/>
      <w:sz w:val="21"/>
      <w:szCs w:val="21"/>
      <w:lang w:val="en-US" w:eastAsia="zh-CN" w:bidi="ar-SA"/>
    </w:rPr>
  </w:style>
  <w:style w:type="character" w:customStyle="1" w:styleId="11">
    <w:name w:val="NormalCharacter"/>
    <w:qFormat/>
    <w:uiPriority w:val="0"/>
    <w:rPr>
      <w:rFonts w:ascii="Calibri" w:hAnsi="Calibri" w:eastAsia="宋体" w:cs="宋体"/>
      <w:kern w:val="2"/>
      <w:sz w:val="21"/>
      <w:szCs w:val="24"/>
      <w:lang w:val="en-US" w:eastAsia="zh-CN" w:bidi="ar-SA"/>
    </w:rPr>
  </w:style>
  <w:style w:type="character" w:customStyle="1" w:styleId="12">
    <w:name w:val="正文文本 Char"/>
    <w:basedOn w:val="9"/>
    <w:link w:val="2"/>
    <w:qFormat/>
    <w:uiPriority w:val="99"/>
    <w:rPr>
      <w:rFonts w:asciiTheme="minorHAnsi" w:hAnsiTheme="minorHAnsi" w:eastAsiaTheme="minor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1695</Words>
  <Characters>9662</Characters>
  <Lines>80</Lines>
  <Paragraphs>22</Paragraphs>
  <TotalTime>0</TotalTime>
  <ScaleCrop>false</ScaleCrop>
  <LinksUpToDate>false</LinksUpToDate>
  <CharactersWithSpaces>11335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2021-12-02T09:19:00Z</dcterms:created>
  <dc:creator>追寻</dc:creator>
  <cp:lastModifiedBy>Shao Xianzhi</cp:lastModifiedBy>
  <cp:lastPrinted>2021-12-04T02:06:00Z</cp:lastPrinted>
  <dcterms:modified xsi:type="dcterms:W3CDTF">2021-12-14T01:44:02Z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D6A89D855F0D4ADC810D3E2CC0C46B39</vt:lpwstr>
  </property>
</Properties>
</file>