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宝山区教育和体育局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年政府信息公开工作年度报告</w:t>
      </w:r>
    </w:p>
    <w:p>
      <w:pPr>
        <w:spacing w:line="36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宝山区教体局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《中华人民共和国政府信息公开条例》等有关政务信息公开的要求，强化措施，健全制度，遵循准确、及时、有效、便民的原则，依法依规公开教育体育信息，从严从实做好主动公开、依申请公开、政府信息管理、平台建设、监督保障等工作。为切实做好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政府信息公开工作，宝山区教体局统计数据编制本年度报告。全文包括总体情况、主动公开政府信息情况、依申请公开政府信息情况、行政复议和行政诉讼情况、存在的主要问题及改进情况、其他需要报告事项等六部分组成。本年度报告中所列数据的统计期限自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日起至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日止。如对本年度报告有任何疑问，请联系宝山区教育和体育局（地址：宝山区宝一路，邮编：</w:t>
      </w:r>
      <w:r>
        <w:rPr>
          <w:rFonts w:ascii="仿宋_GB2312" w:eastAsia="仿宋_GB2312"/>
          <w:sz w:val="32"/>
          <w:szCs w:val="32"/>
        </w:rPr>
        <w:t>155131</w:t>
      </w:r>
      <w:r>
        <w:rPr>
          <w:rFonts w:hint="eastAsia" w:ascii="仿宋_GB2312" w:eastAsia="仿宋_GB2312"/>
          <w:sz w:val="32"/>
          <w:szCs w:val="32"/>
        </w:rPr>
        <w:t>，电话：</w:t>
      </w:r>
      <w:r>
        <w:rPr>
          <w:rFonts w:ascii="仿宋_GB2312" w:eastAsia="仿宋_GB2312"/>
          <w:sz w:val="32"/>
          <w:szCs w:val="32"/>
        </w:rPr>
        <w:t>0469-4320920</w:t>
      </w:r>
      <w:r>
        <w:rPr>
          <w:rFonts w:hint="eastAsia" w:ascii="仿宋_GB2312" w:eastAsia="仿宋_GB2312"/>
          <w:sz w:val="32"/>
          <w:szCs w:val="32"/>
        </w:rPr>
        <w:t>，电子邮箱：</w:t>
      </w:r>
      <w:r>
        <w:fldChar w:fldCharType="begin"/>
      </w:r>
      <w:r>
        <w:instrText xml:space="preserve"> HYPERLINK "mailto:8568678@qq.com）。" </w:instrText>
      </w:r>
      <w:r>
        <w:fldChar w:fldCharType="separate"/>
      </w:r>
      <w:r>
        <w:rPr>
          <w:rStyle w:val="7"/>
          <w:rFonts w:ascii="仿宋_GB2312" w:eastAsia="仿宋_GB2312"/>
          <w:color w:val="auto"/>
          <w:sz w:val="32"/>
          <w:szCs w:val="32"/>
        </w:rPr>
        <w:t>8568678@qq.com</w:t>
      </w:r>
      <w:r>
        <w:rPr>
          <w:rStyle w:val="7"/>
          <w:rFonts w:hint="eastAsia" w:ascii="仿宋_GB2312" w:eastAsia="仿宋_GB2312"/>
          <w:color w:val="auto"/>
          <w:sz w:val="32"/>
          <w:szCs w:val="32"/>
        </w:rPr>
        <w:t>）。</w:t>
      </w:r>
      <w:r>
        <w:rPr>
          <w:rStyle w:val="7"/>
          <w:rFonts w:hint="eastAsia" w:ascii="仿宋_GB2312" w:eastAsia="仿宋_GB2312"/>
          <w:color w:val="auto"/>
          <w:sz w:val="32"/>
          <w:szCs w:val="32"/>
        </w:rPr>
        <w:fldChar w:fldCharType="end"/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在区委、区政府的正确领导下，我局认真贯彻落实《中华人民共和国政府信息公开条例》和中央、省、市工作部署要求，坚持以公开透明、公平公正为主线，以服务中心、方便群众为立足点，以促进权力公开透明运行和重点领域信息公开工作为重点，围绕中心、贴近民生、强化措施，依法、及时、准确地公开了相关政府信息，推进政府信息公开工作深入开展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（一）主动公开情况。</w:t>
      </w:r>
      <w:r>
        <w:rPr>
          <w:rFonts w:hint="eastAsia" w:ascii="仿宋_GB2312" w:eastAsia="仿宋_GB2312"/>
          <w:sz w:val="32"/>
          <w:szCs w:val="32"/>
        </w:rPr>
        <w:t>公开的内容主要有以下几个方面：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与公众密切相关的重大事项。重点公开了教育相关法规、教体相关文件、教育招生考试、教育行政权力等信息。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政务活动情况。重点公开了宝山区教育和体育局重要政务活动和重要会议，贯彻执行上级政策、依法行政等方面情况。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公共资金使用和监督情况。重点公开部门预算编制的说明和部门决算编制的说明。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政府机构和人事管理情况。重点公开了领导分工、重要人事任免等信息。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群众来信办理情况。处理部门群众来信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条，协同办理分发群众来信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提案议案办理情况。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政协委员提案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（二）依申请公开情况。</w:t>
      </w:r>
      <w:r>
        <w:rPr>
          <w:rFonts w:hint="eastAsia" w:ascii="仿宋_GB2312" w:eastAsia="仿宋_GB2312"/>
          <w:sz w:val="32"/>
          <w:szCs w:val="32"/>
        </w:rPr>
        <w:t>为满足社会对政府信息的特殊需求，保障人民群众的知情权，区教体局高度重视依申请公开工作。从实际情况出发，确保每一件依申请公开做到程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序依法依规，内容实事求是，服务用心用情。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年，全局共受理依申请公开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（三）政务信息管理。</w:t>
      </w:r>
      <w:r>
        <w:rPr>
          <w:rFonts w:hint="eastAsia" w:ascii="仿宋_GB2312" w:eastAsia="仿宋_GB2312"/>
          <w:sz w:val="32"/>
          <w:szCs w:val="32"/>
        </w:rPr>
        <w:t>一是持续强化组织架构，建立以局长为组长，分管领导为副组长，各科室为成员的政务公开领导小组，统筹推进信息管理的各项工作；二是严格落实审核制度，制定《宝山区教育和体育局信息新闻发布“三审三校”制度》，进一步健全、完善信息发布、审查、协调与管理。三是完善政务公开日常监测机制，加强统计分析，严格把控公开内容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（四）监督保障。</w:t>
      </w:r>
      <w:r>
        <w:rPr>
          <w:rFonts w:hint="eastAsia" w:ascii="仿宋_GB2312" w:eastAsia="仿宋_GB2312"/>
          <w:sz w:val="32"/>
          <w:szCs w:val="32"/>
        </w:rPr>
        <w:t>一是在思想层面保持高度重视。定期开展培训，传达上级精神，深刻认识政府信息公开、政府网站及政务新媒体建设工作的严肃性和必要性。二是在物质层面予以保障。合理配备专职工作人员，持续投入资金，大力建设公开平台，充分保障公开的“硬实力”。三是在责任层面强化监督。每日对政府网站公开信息进行审核筛选，每月对政府网站更新情况进行检查，每季度进行全面自查，每年进行总结回顾，全方位推进政府信息公开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pStyle w:val="3"/>
        <w:widowControl/>
        <w:shd w:val="clear" w:color="auto" w:fill="FFFFFF"/>
        <w:spacing w:beforeAutospacing="0" w:afterAutospacing="0"/>
        <w:ind w:firstLine="420"/>
        <w:jc w:val="center"/>
        <w:rPr>
          <w:rFonts w:ascii="宋体" w:cs="宋体"/>
          <w:color w:val="333333"/>
          <w:sz w:val="18"/>
          <w:szCs w:val="18"/>
        </w:rPr>
      </w:pPr>
    </w:p>
    <w:tbl>
      <w:tblPr>
        <w:tblStyle w:val="4"/>
        <w:tblW w:w="848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2116"/>
        <w:gridCol w:w="2118"/>
        <w:gridCol w:w="2129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2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制发件数</w:t>
            </w:r>
          </w:p>
        </w:tc>
        <w:tc>
          <w:tcPr>
            <w:tcW w:w="2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1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highlight w:val="none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highlight w:val="none"/>
                <w:lang w:eastAsia="zh-CN"/>
              </w:rPr>
              <w:t>36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3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84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21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highlight w:val="none"/>
                <w:lang w:val="en-US" w:eastAsia="zh-CN"/>
              </w:rPr>
              <w:t>70</w:t>
            </w:r>
          </w:p>
        </w:tc>
      </w:tr>
    </w:tbl>
    <w:p>
      <w:pPr>
        <w:pStyle w:val="3"/>
        <w:widowControl/>
        <w:shd w:val="clear" w:color="auto" w:fill="FFFFFF"/>
        <w:spacing w:beforeAutospacing="0" w:after="180" w:afterAutospacing="0"/>
        <w:ind w:firstLine="640" w:firstLineChars="200"/>
        <w:rPr>
          <w:rFonts w:ascii="黑体" w:hAnsi="黑体" w:eastAsia="黑体" w:cs="宋体"/>
          <w:color w:val="333333"/>
          <w:sz w:val="18"/>
          <w:szCs w:val="18"/>
        </w:rPr>
      </w:pPr>
      <w:r>
        <w:rPr>
          <w:rFonts w:hint="eastAsia" w:ascii="黑体" w:hAnsi="黑体" w:eastAsia="黑体" w:cs="宋体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846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7"/>
        <w:gridCol w:w="2779"/>
        <w:gridCol w:w="600"/>
        <w:gridCol w:w="600"/>
        <w:gridCol w:w="601"/>
        <w:gridCol w:w="601"/>
        <w:gridCol w:w="600"/>
        <w:gridCol w:w="601"/>
        <w:gridCol w:w="601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300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42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商业</w:t>
            </w:r>
          </w:p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企业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科研</w:t>
            </w:r>
          </w:p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机构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2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bookmarkStart w:id="0" w:name="_GoBack" w:colFirst="0" w:colLast="0"/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bookmarkEnd w:id="0"/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属于国家秘密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其他法律行政法规禁止公开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危及“三安全一稳定”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保护第三方合法权益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属于三类内部事务信息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6.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属于四类过程性信息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7.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属于行政执法案卷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8.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属于行政查询事项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本机关不掌握相关政府信息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没有现成信息需要另行制作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补正后申请内容仍不明确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（五）不予处理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信访举报投诉类申请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要求提供公开出版物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无正当理由大量反复申请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both"/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both"/>
            </w:pPr>
            <w:r>
              <w:rPr>
                <w:rFonts w:ascii="宋体" w:hAnsi="宋体" w:cs="宋体"/>
                <w:color w:val="333333"/>
                <w:sz w:val="19"/>
                <w:szCs w:val="19"/>
              </w:rPr>
              <w:t>1.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申请人无正当理由逾期不补正、行政机关不再处理其政府信息公开申请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both"/>
            </w:pPr>
            <w:r>
              <w:rPr>
                <w:rFonts w:ascii="宋体" w:hAnsi="宋体" w:cs="宋体"/>
                <w:color w:val="333333"/>
                <w:sz w:val="19"/>
                <w:szCs w:val="19"/>
              </w:rPr>
              <w:t>2.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申请人逾期未按收费通知要求缴纳费用、行政机关不再处理其政府信息公开申请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ascii="宋体" w:hAnsi="宋体" w:cs="宋体"/>
                <w:color w:val="333333"/>
                <w:sz w:val="19"/>
                <w:szCs w:val="19"/>
              </w:rPr>
              <w:t>3.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2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4"/>
        <w:tblW w:w="874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582"/>
        <w:gridCol w:w="583"/>
        <w:gridCol w:w="583"/>
        <w:gridCol w:w="582"/>
        <w:gridCol w:w="583"/>
        <w:gridCol w:w="582"/>
        <w:gridCol w:w="583"/>
        <w:gridCol w:w="583"/>
        <w:gridCol w:w="582"/>
        <w:gridCol w:w="582"/>
        <w:gridCol w:w="583"/>
        <w:gridCol w:w="583"/>
        <w:gridCol w:w="582"/>
        <w:gridCol w:w="584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2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582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5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5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</w:p>
        </w:tc>
        <w:tc>
          <w:tcPr>
            <w:tcW w:w="5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尚未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2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29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维持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尚未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维持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其他</w:t>
            </w:r>
            <w:r>
              <w:rPr>
                <w:rFonts w:ascii="微软雅黑" w:hAnsi="微软雅黑" w:eastAsia="微软雅黑" w:cs="微软雅黑"/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尚未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38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总体来看，我局政府信息公开工作正在平稳有序推进。通过政府信息公开，保障了公民的知情权、参与权、表达权、监督权，促进了依法行政，发挥了政府信息的服务作用。但还存在一些不容忽视的问题：一是业务人员缺乏，无专职政务公开工作人员，仅有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名兼职人员，信息发布不及时。二是缺乏创新，发布信息大部限于文字图片，未突破信息发布模式。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区体育局无其他需要报告的事项。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F50A9"/>
    <w:rsid w:val="0000435E"/>
    <w:rsid w:val="00061A80"/>
    <w:rsid w:val="00201039"/>
    <w:rsid w:val="00212DA9"/>
    <w:rsid w:val="0028215E"/>
    <w:rsid w:val="003C3BCF"/>
    <w:rsid w:val="00411221"/>
    <w:rsid w:val="00515DE4"/>
    <w:rsid w:val="005517EC"/>
    <w:rsid w:val="005722AA"/>
    <w:rsid w:val="005E32C5"/>
    <w:rsid w:val="0061379F"/>
    <w:rsid w:val="00686053"/>
    <w:rsid w:val="006F4E05"/>
    <w:rsid w:val="0083151A"/>
    <w:rsid w:val="008956B5"/>
    <w:rsid w:val="00917887"/>
    <w:rsid w:val="009211B9"/>
    <w:rsid w:val="009963FB"/>
    <w:rsid w:val="00AA1F8F"/>
    <w:rsid w:val="00AF50A9"/>
    <w:rsid w:val="00B2086E"/>
    <w:rsid w:val="00C53D13"/>
    <w:rsid w:val="00D94E01"/>
    <w:rsid w:val="00E23295"/>
    <w:rsid w:val="00E34B54"/>
    <w:rsid w:val="00EA4BF7"/>
    <w:rsid w:val="00FA28FC"/>
    <w:rsid w:val="02C805BF"/>
    <w:rsid w:val="02E31651"/>
    <w:rsid w:val="072F5E94"/>
    <w:rsid w:val="08AE1E9F"/>
    <w:rsid w:val="162B3EE3"/>
    <w:rsid w:val="1749709F"/>
    <w:rsid w:val="1F2622CA"/>
    <w:rsid w:val="21B159B0"/>
    <w:rsid w:val="2C941CDA"/>
    <w:rsid w:val="322A77FC"/>
    <w:rsid w:val="371251B6"/>
    <w:rsid w:val="37862153"/>
    <w:rsid w:val="38E45B87"/>
    <w:rsid w:val="3B512542"/>
    <w:rsid w:val="404056DB"/>
    <w:rsid w:val="413E280A"/>
    <w:rsid w:val="43591D9E"/>
    <w:rsid w:val="43A657E3"/>
    <w:rsid w:val="44116432"/>
    <w:rsid w:val="48FC164D"/>
    <w:rsid w:val="49AB19F2"/>
    <w:rsid w:val="53706764"/>
    <w:rsid w:val="543C537E"/>
    <w:rsid w:val="58CB3C15"/>
    <w:rsid w:val="5C484794"/>
    <w:rsid w:val="5C9600F3"/>
    <w:rsid w:val="5DA727C3"/>
    <w:rsid w:val="63EA4C64"/>
    <w:rsid w:val="661E50E3"/>
    <w:rsid w:val="66234BAE"/>
    <w:rsid w:val="686B6354"/>
    <w:rsid w:val="68F4037D"/>
    <w:rsid w:val="6A0E4A39"/>
    <w:rsid w:val="6BCD1D86"/>
    <w:rsid w:val="6D261B90"/>
    <w:rsid w:val="703A57FE"/>
    <w:rsid w:val="736B2212"/>
    <w:rsid w:val="75E062E9"/>
    <w:rsid w:val="788D439A"/>
    <w:rsid w:val="7A9D788C"/>
    <w:rsid w:val="7B7C15D3"/>
    <w:rsid w:val="7DD0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99"/>
    <w:rPr>
      <w:rFonts w:ascii="宋体" w:hAnsi="Courier New" w:cs="Courier New"/>
    </w:rPr>
  </w:style>
  <w:style w:type="paragraph" w:styleId="3">
    <w:name w:val="Normal (Web)"/>
    <w:basedOn w:val="1"/>
    <w:autoRedefine/>
    <w:semiHidden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Plain Text Char"/>
    <w:basedOn w:val="6"/>
    <w:link w:val="2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paragraph" w:customStyle="1" w:styleId="9">
    <w:name w:val="正文1"/>
    <w:autoRedefine/>
    <w:qFormat/>
    <w:uiPriority w:val="99"/>
    <w:pPr>
      <w:jc w:val="both"/>
    </w:pPr>
    <w:rPr>
      <w:rFonts w:ascii="Courier New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6</Pages>
  <Words>2341</Words>
  <Characters>2423</Characters>
  <Lines>0</Lines>
  <Paragraphs>0</Paragraphs>
  <TotalTime>54</TotalTime>
  <ScaleCrop>false</ScaleCrop>
  <LinksUpToDate>false</LinksUpToDate>
  <CharactersWithSpaces>2426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2023-01-09T07:26:00Z</dcterms:created>
  <dc:creator>china</dc:creator>
  <cp:lastModifiedBy>化成</cp:lastModifiedBy>
  <dcterms:modified xsi:type="dcterms:W3CDTF">2024-01-17T14:36:22Z</dcterms:modified>
  <dc:title>2022年度宝山区教育和体育局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394D23ADFBF94FFD884018067D4A3B11_13</vt:lpwstr>
  </property>
</Properties>
</file>