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仿宋_GB2312" w:eastAsia="黑体"/>
          <w:color w:val="000000"/>
        </w:rPr>
      </w:pPr>
      <w:r>
        <w:rPr>
          <w:rFonts w:hint="eastAsia" w:ascii="黑体" w:hAnsi="仿宋_GB2312" w:eastAsia="黑体"/>
          <w:color w:val="000000"/>
        </w:rPr>
        <w:t>　　　　　　　　　　　　　　　　　</w:t>
      </w:r>
    </w:p>
    <w:p>
      <w:pPr>
        <w:spacing w:line="560" w:lineRule="exact"/>
        <w:rPr>
          <w:rFonts w:hint="eastAsia" w:ascii="黑体" w:hAnsi="仿宋_GB2312" w:eastAsia="黑体"/>
          <w:color w:val="000000"/>
        </w:rPr>
      </w:pPr>
    </w:p>
    <w:p>
      <w:pPr>
        <w:spacing w:line="560" w:lineRule="exact"/>
        <w:rPr>
          <w:rFonts w:hint="eastAsia" w:ascii="黑体" w:hAnsi="仿宋_GB2312" w:eastAsia="黑体"/>
          <w:color w:val="000000"/>
        </w:rPr>
      </w:pPr>
    </w:p>
    <w:p>
      <w:pPr>
        <w:rPr>
          <w:rFonts w:hint="eastAsia" w:ascii="方正小标宋简体" w:hAnsi="宋体" w:eastAsia="方正小标宋简体"/>
          <w:color w:val="FF0000"/>
          <w:w w:val="53"/>
          <w:sz w:val="11"/>
          <w:szCs w:val="11"/>
        </w:rPr>
      </w:pPr>
    </w:p>
    <w:p>
      <w:pPr>
        <w:rPr>
          <w:rFonts w:hint="eastAsia"/>
        </w:rPr>
      </w:pPr>
    </w:p>
    <w:p>
      <w:pPr>
        <w:rPr>
          <w:rFonts w:hint="eastAsia"/>
        </w:rPr>
      </w:pPr>
    </w:p>
    <w:p>
      <w:pPr>
        <w:rPr>
          <w:rFonts w:hint="eastAsia"/>
          <w:sz w:val="18"/>
          <w:szCs w:val="18"/>
        </w:rPr>
      </w:pPr>
      <w:r>
        <mc:AlternateContent>
          <mc:Choice Requires="wps">
            <w:drawing>
              <wp:anchor distT="0" distB="0" distL="114300" distR="114300" simplePos="0" relativeHeight="251659264" behindDoc="0" locked="0" layoutInCell="1" allowOverlap="1">
                <wp:simplePos x="0" y="0"/>
                <wp:positionH relativeFrom="page">
                  <wp:posOffset>1008380</wp:posOffset>
                </wp:positionH>
                <wp:positionV relativeFrom="margin">
                  <wp:posOffset>2372360</wp:posOffset>
                </wp:positionV>
                <wp:extent cx="5615940" cy="42481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615940" cy="424815"/>
                        </a:xfrm>
                        <a:prstGeom prst="rect">
                          <a:avLst/>
                        </a:prstGeom>
                        <a:noFill/>
                        <a:ln w="9525">
                          <a:noFill/>
                        </a:ln>
                      </wps:spPr>
                      <wps:txbx>
                        <w:txbxContent>
                          <w:p>
                            <w:pPr>
                              <w:jc w:val="center"/>
                              <w:rPr>
                                <w:rFonts w:hint="eastAsia"/>
                              </w:rPr>
                            </w:pPr>
                            <w:r>
                              <w:rPr>
                                <w:rFonts w:hint="eastAsia"/>
                              </w:rPr>
                              <w:t>双</w:t>
                            </w:r>
                            <w:r>
                              <w:rPr>
                                <w:rFonts w:hint="eastAsia"/>
                                <w:lang w:eastAsia="zh-CN"/>
                              </w:rPr>
                              <w:t>尖</w:t>
                            </w:r>
                            <w:r>
                              <w:rPr>
                                <w:rFonts w:hint="eastAsia"/>
                              </w:rPr>
                              <w:t>政办发〔201</w:t>
                            </w:r>
                            <w:r>
                              <w:rPr>
                                <w:rFonts w:hint="eastAsia"/>
                                <w:lang w:val="en-US" w:eastAsia="zh-CN"/>
                              </w:rPr>
                              <w:t>7</w:t>
                            </w:r>
                            <w:r>
                              <w:rPr>
                                <w:rFonts w:hint="eastAsia"/>
                              </w:rPr>
                              <w:t>〕</w:t>
                            </w:r>
                            <w:r>
                              <w:rPr>
                                <w:rFonts w:hint="eastAsia" w:ascii="楷体_GB2312" w:eastAsia="楷体_GB2312"/>
                                <w:lang w:val="en-US" w:eastAsia="zh-CN"/>
                              </w:rPr>
                              <w:t>22</w:t>
                            </w:r>
                            <w:r>
                              <w:rPr>
                                <w:rFonts w:hint="eastAsia"/>
                              </w:rPr>
                              <w:t>号</w:t>
                            </w:r>
                          </w:p>
                        </w:txbxContent>
                      </wps:txbx>
                      <wps:bodyPr wrap="square" lIns="0" tIns="144000" rIns="0" bIns="0" upright="1"/>
                    </wps:wsp>
                  </a:graphicData>
                </a:graphic>
              </wp:anchor>
            </w:drawing>
          </mc:Choice>
          <mc:Fallback>
            <w:pict>
              <v:shape id="文本框 10" o:spid="_x0000_s1026" o:spt="202" type="#_x0000_t202" style="position:absolute;left:0pt;margin-left:79.4pt;margin-top:186.8pt;height:33.45pt;width:442.2pt;mso-position-horizontal-relative:page;mso-position-vertical-relative:margin;z-index:251659264;mso-width-relative:page;mso-height-relative:page;" filled="f" stroked="f" coordsize="21600,21600" o:gfxdata="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A9fxT1wAAAAwBAAAPAAAAAAAAAAEAIAAAACIA&#10;AABkcnMvZG93bnJldi54bWxQSwECFAAUAAAACACHTuJAOtNFbtEBAACPAwAADgAAAAAAAAABACAA&#10;AAAmAQAAZHJzL2Uyb0RvYy54bWxQSwUGAAAAAAYABgBZAQAAaQUAAAAA&#10;">
                <v:fill on="f" focussize="0,0"/>
                <v:stroke on="f"/>
                <v:imagedata o:title=""/>
                <o:lock v:ext="edit" aspectratio="f"/>
                <v:textbox inset="0mm,4mm,0mm,0mm">
                  <w:txbxContent>
                    <w:p>
                      <w:pPr>
                        <w:jc w:val="center"/>
                        <w:rPr>
                          <w:rFonts w:hint="eastAsia"/>
                        </w:rPr>
                      </w:pPr>
                      <w:r>
                        <w:rPr>
                          <w:rFonts w:hint="eastAsia"/>
                        </w:rPr>
                        <w:t>双</w:t>
                      </w:r>
                      <w:r>
                        <w:rPr>
                          <w:rFonts w:hint="eastAsia"/>
                          <w:lang w:eastAsia="zh-CN"/>
                        </w:rPr>
                        <w:t>尖</w:t>
                      </w:r>
                      <w:r>
                        <w:rPr>
                          <w:rFonts w:hint="eastAsia"/>
                        </w:rPr>
                        <w:t>政办发〔201</w:t>
                      </w:r>
                      <w:r>
                        <w:rPr>
                          <w:rFonts w:hint="eastAsia"/>
                          <w:lang w:val="en-US" w:eastAsia="zh-CN"/>
                        </w:rPr>
                        <w:t>7</w:t>
                      </w:r>
                      <w:r>
                        <w:rPr>
                          <w:rFonts w:hint="eastAsia"/>
                        </w:rPr>
                        <w:t>〕</w:t>
                      </w:r>
                      <w:r>
                        <w:rPr>
                          <w:rFonts w:hint="eastAsia" w:ascii="楷体_GB2312" w:eastAsia="楷体_GB2312"/>
                          <w:lang w:val="en-US" w:eastAsia="zh-CN"/>
                        </w:rPr>
                        <w:t>22</w:t>
                      </w:r>
                      <w:r>
                        <w:rPr>
                          <w:rFonts w:hint="eastAsia"/>
                        </w:rPr>
                        <w:t>号</w:t>
                      </w:r>
                    </w:p>
                  </w:txbxContent>
                </v:textbox>
              </v:shape>
            </w:pict>
          </mc:Fallback>
        </mc:AlternateContent>
      </w:r>
    </w:p>
    <w:p>
      <w:pPr>
        <w:rPr>
          <w:rFonts w:hint="eastAsia"/>
          <w:sz w:val="18"/>
          <w:szCs w:val="18"/>
        </w:rPr>
      </w:pPr>
    </w:p>
    <w:p>
      <w:pPr>
        <w:spacing w:line="640" w:lineRule="exact"/>
        <w:rPr>
          <w:rFonts w:hint="eastAsia"/>
          <w:sz w:val="44"/>
          <w:szCs w:val="44"/>
        </w:rPr>
      </w:pPr>
    </w:p>
    <w:p>
      <w:pPr>
        <w:spacing w:line="680" w:lineRule="exact"/>
        <w:jc w:val="center"/>
        <w:rPr>
          <w:rFonts w:hint="eastAsia" w:ascii="方正小标宋简体" w:hAnsi="宋体" w:eastAsia="方正小标宋简体"/>
          <w:sz w:val="44"/>
          <w:szCs w:val="44"/>
        </w:rPr>
      </w:pPr>
      <w:r>
        <w:rPr>
          <w:rFonts w:hint="eastAsia" w:ascii="方正小标宋简体" w:hAnsi="方正小标宋简体" w:eastAsia="方正小标宋简体" w:cs="方正小标宋简体"/>
          <w:bCs/>
          <w:sz w:val="44"/>
          <w:szCs w:val="44"/>
        </w:rPr>
        <w:t>关于做好2017年区政府行政机关公务员及   事业单位工作人员年度考核工作的通知</w:t>
      </w: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安邦乡、区属各部门、各街道办事处：</w:t>
      </w:r>
    </w:p>
    <w:p>
      <w:pPr>
        <w:spacing w:line="500" w:lineRule="exact"/>
        <w:ind w:firstLine="632" w:firstLineChars="200"/>
        <w:rPr>
          <w:rFonts w:hint="eastAsia" w:ascii="仿宋_GB2312" w:hAnsi="宋体" w:eastAsia="仿宋_GB2312" w:cs="宋体"/>
          <w:sz w:val="32"/>
          <w:szCs w:val="32"/>
        </w:rPr>
      </w:pPr>
      <w:r>
        <w:rPr>
          <w:rFonts w:hint="eastAsia" w:ascii="仿宋_GB2312" w:hAnsi="宋体" w:eastAsia="仿宋_GB2312" w:cs="宋体"/>
          <w:sz w:val="32"/>
          <w:szCs w:val="32"/>
        </w:rPr>
        <w:t>为进一步规范行政机关公务员和事业单位工作人员考核制度，充分发挥考核在行政机关公务员和事业单位工作人员管理中的作用，根据《中华人民共和国公务员法》、《公务员考核规定（试行）》、《事业单位工作人员考核暂行规定》和双鸭山市人力资源和社会保障局《关于做好2017年度全市公务员及事业单位工作人员年度考核工作的通知》精神，现结合我区实际，就做好区政府2017</w:t>
      </w:r>
      <w:r>
        <w:rPr>
          <w:rFonts w:hint="eastAsia" w:ascii="仿宋_GB2312" w:hAnsi="宋体" w:eastAsia="仿宋_GB2312" w:cs="宋体"/>
          <w:spacing w:val="-9"/>
          <w:w w:val="100"/>
          <w:sz w:val="32"/>
          <w:szCs w:val="32"/>
        </w:rPr>
        <w:t>年度公务员及事业单位工作人员年度考核工作，制定如下考核方案：</w:t>
      </w:r>
    </w:p>
    <w:p>
      <w:pPr>
        <w:spacing w:line="500" w:lineRule="exact"/>
        <w:ind w:firstLine="632" w:firstLineChars="200"/>
        <w:rPr>
          <w:rFonts w:hint="eastAsia" w:ascii="仿宋_GB2312" w:hAnsi="仿宋_GB2312" w:eastAsia="仿宋_GB2312" w:cs="仿宋_GB2312"/>
          <w:sz w:val="32"/>
          <w:szCs w:val="32"/>
        </w:rPr>
      </w:pPr>
      <w:r>
        <w:rPr>
          <w:rFonts w:hint="eastAsia" w:ascii="黑体" w:hAnsi="黑体" w:eastAsia="黑体" w:cs="黑体"/>
          <w:sz w:val="32"/>
          <w:szCs w:val="32"/>
        </w:rPr>
        <w:t>一、考核时间</w:t>
      </w:r>
    </w:p>
    <w:p>
      <w:pPr>
        <w:spacing w:line="50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2017年12月25日至2018年1月15日。</w:t>
      </w:r>
    </w:p>
    <w:p>
      <w:pPr>
        <w:spacing w:line="500" w:lineRule="exact"/>
        <w:ind w:firstLine="632" w:firstLineChars="200"/>
        <w:rPr>
          <w:rFonts w:hint="eastAsia" w:ascii="黑体" w:hAnsi="黑体" w:eastAsia="黑体" w:cs="黑体"/>
          <w:sz w:val="32"/>
          <w:szCs w:val="32"/>
        </w:rPr>
      </w:pPr>
      <w:r>
        <w:rPr>
          <w:rFonts w:hint="eastAsia" w:ascii="黑体" w:hAnsi="黑体" w:eastAsia="黑体" w:cs="黑体"/>
          <w:sz w:val="32"/>
          <w:szCs w:val="32"/>
        </w:rPr>
        <w:t>二、考核的等次</w:t>
      </w:r>
    </w:p>
    <w:p>
      <w:pPr>
        <w:spacing w:line="500" w:lineRule="exact"/>
        <w:ind w:firstLine="632" w:firstLineChars="200"/>
        <w:rPr>
          <w:rFonts w:hint="eastAsia" w:ascii="黑体" w:hAnsi="黑体" w:eastAsia="黑体" w:cs="黑体"/>
          <w:sz w:val="32"/>
          <w:szCs w:val="32"/>
        </w:rPr>
      </w:pPr>
      <w:r>
        <w:rPr>
          <w:rFonts w:hint="eastAsia" w:ascii="仿宋_GB2312" w:hAnsi="仿宋_GB2312" w:eastAsia="仿宋_GB2312" w:cs="仿宋_GB2312"/>
          <w:sz w:val="32"/>
          <w:szCs w:val="32"/>
        </w:rPr>
        <w:t>行政机关公务员年度考核结果分为优秀、称职、基本称职、不称职四个等次；事业单位工作人员年度考核结果分为优秀、合格、不合格三个等次；机关工勤人员参照事业单位工作人员执行。</w:t>
      </w:r>
    </w:p>
    <w:p>
      <w:pPr>
        <w:spacing w:line="500" w:lineRule="exact"/>
        <w:ind w:firstLine="632" w:firstLineChars="200"/>
        <w:rPr>
          <w:rFonts w:hint="eastAsia" w:ascii="黑体" w:hAnsi="黑体" w:eastAsia="黑体" w:cs="黑体"/>
          <w:sz w:val="32"/>
          <w:szCs w:val="32"/>
        </w:rPr>
      </w:pPr>
      <w:r>
        <w:rPr>
          <w:rFonts w:hint="eastAsia" w:ascii="黑体" w:hAnsi="黑体" w:eastAsia="黑体" w:cs="黑体"/>
          <w:sz w:val="32"/>
          <w:szCs w:val="32"/>
        </w:rPr>
        <w:t>三、实施考核的对象和范围 </w:t>
      </w:r>
    </w:p>
    <w:p>
      <w:pPr>
        <w:spacing w:line="50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(一)公务员年度考核的对象和范围</w:t>
      </w:r>
    </w:p>
    <w:p>
      <w:pPr>
        <w:spacing w:line="50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科级以下（含科级）实施公务员法管理及已批准参照实施公务员法管理的机关的在编在职工作人员。</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(二)事业单位年度考核的对象和范围</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1、机关工勤人员。</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2、科级以下（含科级）未纳入公务员法管理的各类事业单位（不含已批准参照实施公务员法管理的事业单位）在编在职工作人员。  </w:t>
      </w:r>
    </w:p>
    <w:p>
      <w:pPr>
        <w:spacing w:line="500" w:lineRule="exact"/>
        <w:ind w:firstLine="632" w:firstLineChars="200"/>
        <w:rPr>
          <w:rFonts w:hint="eastAsia" w:ascii="黑体" w:hAnsi="黑体" w:eastAsia="黑体" w:cs="黑体"/>
          <w:sz w:val="32"/>
          <w:szCs w:val="32"/>
        </w:rPr>
      </w:pPr>
      <w:r>
        <w:rPr>
          <w:rFonts w:hint="eastAsia" w:ascii="黑体" w:hAnsi="黑体" w:eastAsia="黑体" w:cs="黑体"/>
          <w:sz w:val="32"/>
          <w:szCs w:val="32"/>
        </w:rPr>
        <w:t>四、实施考核工作程序和要求</w:t>
      </w:r>
    </w:p>
    <w:p>
      <w:pPr>
        <w:spacing w:line="50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要高度重视考核工作。分管各战线的领导要精心部署、严密组织、注重实际，按照考核政策文件精神，召开宣传发动会议，及时传达相关文件，认真组织实施。各部门参加考核工作人员必须在对本年度工作情况进行全面总结的基础上，在所在单位进行述职（口头或书面）；各部门负责人要对本单位参加考核的工作人员工作纪实，出勤等情况进行评定后，报分管领导处作为年度考核结果评定依据。各部门负责人要在战线范围内进行工作述职，个人工作述职要以《公务员平时考核记实簿》的工作</w:t>
      </w:r>
      <w:r>
        <w:rPr>
          <w:rFonts w:hint="eastAsia" w:ascii="仿宋_GB2312" w:hAnsi="仿宋_GB2312" w:cs="仿宋_GB2312"/>
          <w:sz w:val="32"/>
          <w:szCs w:val="32"/>
          <w:lang w:val="en-US" w:eastAsia="zh-CN"/>
        </w:rPr>
        <w:t>纪</w:t>
      </w:r>
      <w:r>
        <w:rPr>
          <w:rFonts w:hint="eastAsia" w:ascii="仿宋_GB2312" w:hAnsi="仿宋_GB2312" w:eastAsia="仿宋_GB2312" w:cs="仿宋_GB2312"/>
          <w:sz w:val="32"/>
          <w:szCs w:val="32"/>
        </w:rPr>
        <w:t>实为依据，由主管战线领导评定考核等次，做到真实准确，群众认可。</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（二）要突出考核工作重点。对各部门负责人考核主要以思想政治素质、组织协调能力、工作作风、工作实绩和廉洁</w:t>
      </w:r>
      <w:bookmarkStart w:id="0" w:name="_GoBack"/>
      <w:bookmarkEnd w:id="0"/>
      <w:r>
        <w:rPr>
          <w:rFonts w:hint="eastAsia" w:ascii="仿宋_GB2312" w:hAnsi="仿宋_GB2312" w:eastAsia="仿宋_GB2312" w:cs="仿宋_GB2312"/>
          <w:sz w:val="32"/>
          <w:szCs w:val="32"/>
        </w:rPr>
        <w:t>自律等方面进行综合评定，以平时考核为重要依据，重点考核工作实绩；其他公务员的考核内容，以公务员的职位职责和所承担的工作任务为依据，全面考核德、能、勤、绩、廉，重点考核工作实绩；机关工勤人员和事业单位工作人员的考核重点考核工作实绩。</w:t>
      </w:r>
    </w:p>
    <w:p>
      <w:pPr>
        <w:spacing w:line="5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（三）要严密考核工作程序。各部门负责人及参加考核的工作人员的民主测评由所在战线组织进行；各部门负责人的个人工作述职要在战线范围内进行。</w:t>
      </w:r>
      <w:r>
        <w:rPr>
          <w:rFonts w:hint="eastAsia" w:ascii="仿宋_GB2312" w:hAnsi="仿宋" w:eastAsia="仿宋_GB2312"/>
          <w:sz w:val="32"/>
          <w:szCs w:val="32"/>
        </w:rPr>
        <w:t>坚决防止走形式、简单化现象的发生，真正达到奖优罚劣的实效。</w:t>
      </w:r>
    </w:p>
    <w:p>
      <w:pPr>
        <w:spacing w:line="5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要严格把握考核等次。年度考核结果必须以平时考核为依据，优秀等次人员应在全年平时考核优秀等次人员中产生，平时考核有称职（合格）以下等次的人员不能评为优秀等次。所有优秀等次人选评定之后，要在分管领导战线公示5个工作日。</w:t>
      </w:r>
    </w:p>
    <w:p>
      <w:pPr>
        <w:spacing w:line="500" w:lineRule="exact"/>
        <w:rPr>
          <w:rFonts w:hint="eastAsia" w:ascii="黑体" w:hAnsi="黑体" w:eastAsia="黑体" w:cs="黑体"/>
          <w:sz w:val="32"/>
          <w:szCs w:val="32"/>
        </w:rPr>
      </w:pPr>
      <w:r>
        <w:rPr>
          <w:rFonts w:hint="eastAsia" w:ascii="黑体" w:hAnsi="黑体" w:eastAsia="黑体" w:cs="黑体"/>
          <w:sz w:val="32"/>
          <w:szCs w:val="32"/>
        </w:rPr>
        <w:t xml:space="preserve">    五、年度考核有关问题的处理</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（一）有下列情况之一的公务员不参加年度考核</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1、当年因病、事假累计超过考核年度半年的。</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2、有其他特殊情况的。</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（二）有下列情况之一的公务员参加年度考核，不确定考核等次</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1、新录用的公务员在试用期内参加年度考核，只写评语，不确定等次，但考核情况作为任职、定级的依据。</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公务员涉嫌违法违纪被立案调查尚未结案的，参加年度考核，不写评语、不确定等次。结案后，对无违法违纪以及未受党纪、政纪处分的，从立案当年起按规定补定考核等次，计算考核年限；受党纪、政纪处分的，从受处分的当年起，在处分期内按规定进行考核。</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3、受记过、记大过、降级、撤职处分的期间，参加年度考核，只写评语，不确定等次。在解除处分的当年及以后，其年度考核不受原处分影响。</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（三）有下列情况之一的公务员不得确定为优秀等次</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1、当年参加公务员法定培训成绩不合格的。</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2、有其他特殊情形的。</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公务员年度考核的结果作为调整职务、级别、工资以及奖励、培训、辞退的依据。</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公务员不参加年度考核或参加年度考核不定等次的，本考核年度不计算为按年度考核结果晋升级别和级别工资档次的考核年限。</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对无正当理由不参加年度考核的公务员，经教育后仍然拒绝参加的，直接确定其考核结果为不称职等次。</w:t>
      </w:r>
    </w:p>
    <w:p>
      <w:pPr>
        <w:spacing w:line="50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事业单位工作人员参照执行。</w:t>
      </w:r>
    </w:p>
    <w:p>
      <w:pPr>
        <w:spacing w:line="500" w:lineRule="exact"/>
        <w:ind w:firstLine="632" w:firstLineChars="200"/>
        <w:rPr>
          <w:rFonts w:hint="eastAsia" w:ascii="黑体" w:hAnsi="黑体" w:eastAsia="黑体" w:cs="黑体"/>
          <w:sz w:val="32"/>
          <w:szCs w:val="32"/>
        </w:rPr>
      </w:pPr>
      <w:r>
        <w:rPr>
          <w:rFonts w:hint="eastAsia" w:ascii="黑体" w:hAnsi="黑体" w:eastAsia="黑体" w:cs="黑体"/>
          <w:sz w:val="32"/>
          <w:szCs w:val="32"/>
        </w:rPr>
        <w:t>六、严格执行考核结果兑现工作</w:t>
      </w:r>
    </w:p>
    <w:p>
      <w:pPr>
        <w:spacing w:line="500" w:lineRule="exact"/>
        <w:rPr>
          <w:rFonts w:hint="eastAsia" w:ascii="仿宋_GB2312" w:hAnsi="仿宋_GB2312" w:eastAsia="仿宋_GB2312" w:cs="仿宋_GB2312"/>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全区2017年度考核备案工作截止时间为2018年1月15日，逾期不予办理备案。行政机关中对年度考核确定为优秀等次人员，按照《公务员奖励规定（试行） 》给予嘉奖，连续三年被确定为优秀等次人员记三等功，</w:t>
      </w:r>
      <w:r>
        <w:rPr>
          <w:rFonts w:hint="eastAsia" w:ascii="仿宋_GB2312" w:hAnsi="仿宋" w:eastAsia="仿宋_GB2312"/>
          <w:sz w:val="32"/>
          <w:szCs w:val="32"/>
        </w:rPr>
        <w:t>获嘉奖、记三等功的奖励记载装入本人档案。被确定为称职及以上等次人员，享受年终第</w:t>
      </w:r>
      <w:r>
        <w:rPr>
          <w:rFonts w:ascii="仿宋_GB2312" w:hAnsi="仿宋" w:eastAsia="仿宋_GB2312"/>
          <w:sz w:val="32"/>
          <w:szCs w:val="32"/>
        </w:rPr>
        <w:t>13</w:t>
      </w:r>
      <w:r>
        <w:rPr>
          <w:rFonts w:hint="eastAsia" w:ascii="仿宋_GB2312" w:hAnsi="仿宋" w:eastAsia="仿宋_GB2312"/>
          <w:sz w:val="32"/>
          <w:szCs w:val="32"/>
        </w:rPr>
        <w:t>个月工资待遇，行政机关中</w:t>
      </w:r>
      <w:r>
        <w:rPr>
          <w:rFonts w:hint="eastAsia" w:ascii="仿宋_GB2312" w:eastAsia="仿宋_GB2312"/>
          <w:sz w:val="32"/>
          <w:szCs w:val="32"/>
        </w:rPr>
        <w:t>考核确定为基本称职及以下人员；事业单位中考核确定为不合格人员，不享受第</w:t>
      </w:r>
      <w:r>
        <w:rPr>
          <w:rFonts w:ascii="仿宋_GB2312" w:eastAsia="仿宋_GB2312"/>
          <w:sz w:val="32"/>
          <w:szCs w:val="32"/>
        </w:rPr>
        <w:t>13</w:t>
      </w:r>
      <w:r>
        <w:rPr>
          <w:rFonts w:hint="eastAsia" w:ascii="仿宋_GB2312" w:eastAsia="仿宋_GB2312"/>
          <w:sz w:val="32"/>
          <w:szCs w:val="32"/>
        </w:rPr>
        <w:t>个月工资待遇。连续两年考核被确定为不称职或不合格等次人员，单位要对其予以辞退。</w:t>
      </w:r>
    </w:p>
    <w:p>
      <w:pPr>
        <w:spacing w:line="50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联系单位：尖山区人力资源和社会保障局</w:t>
      </w:r>
    </w:p>
    <w:p>
      <w:pPr>
        <w:spacing w:line="50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 系 人：张婷婷 常笑菲</w:t>
      </w:r>
    </w:p>
    <w:p>
      <w:pPr>
        <w:spacing w:line="500" w:lineRule="exact"/>
        <w:ind w:firstLine="632" w:firstLineChars="200"/>
        <w:rPr>
          <w:rFonts w:hint="eastAsia" w:ascii="仿宋" w:hAnsi="仿宋" w:eastAsia="仿宋"/>
          <w:sz w:val="32"/>
          <w:szCs w:val="32"/>
        </w:rPr>
      </w:pPr>
      <w:r>
        <w:rPr>
          <w:rFonts w:hint="eastAsia" w:ascii="仿宋_GB2312" w:hAnsi="仿宋_GB2312" w:eastAsia="仿宋_GB2312" w:cs="仿宋_GB2312"/>
          <w:sz w:val="32"/>
          <w:szCs w:val="32"/>
        </w:rPr>
        <w:t>联系电话：4243949</w:t>
      </w:r>
    </w:p>
    <w:p>
      <w:pPr>
        <w:spacing w:line="50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 ：1、《公务员年度考核登记表》</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2、《公务员奖励审批表》</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3、《事业单位工作人员年度考核登记表》</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4、《事业单位工作人员年度考核奖励审批表》</w:t>
      </w:r>
    </w:p>
    <w:p>
      <w:pPr>
        <w:spacing w:line="500" w:lineRule="exact"/>
        <w:ind w:firstLine="1422" w:firstLineChars="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5、《工勤人员年度考核登记表》</w:t>
      </w:r>
    </w:p>
    <w:p>
      <w:pPr>
        <w:spacing w:line="500" w:lineRule="exact"/>
        <w:rPr>
          <w:rFonts w:hint="eastAsia" w:ascii="仿宋_GB2312" w:hAnsi="仿宋_GB2312" w:eastAsia="仿宋_GB2312" w:cs="仿宋_GB2312"/>
          <w:sz w:val="32"/>
          <w:szCs w:val="32"/>
        </w:rPr>
      </w:pPr>
    </w:p>
    <w:p>
      <w:pPr>
        <w:spacing w:line="500" w:lineRule="exact"/>
        <w:ind w:firstLine="2844" w:firstLineChars="900"/>
        <w:rPr>
          <w:rFonts w:hint="eastAsia" w:ascii="仿宋_GB2312" w:hAnsi="仿宋_GB2312" w:eastAsia="仿宋_GB2312" w:cs="仿宋_GB2312"/>
          <w:sz w:val="32"/>
          <w:szCs w:val="32"/>
        </w:rPr>
      </w:pPr>
    </w:p>
    <w:p>
      <w:pPr>
        <w:spacing w:line="500" w:lineRule="exact"/>
        <w:ind w:firstLine="4898" w:firstLineChars="1550"/>
        <w:rPr>
          <w:rFonts w:hint="eastAsia" w:ascii="仿宋_GB2312" w:hAnsi="仿宋_GB2312" w:eastAsia="仿宋_GB2312" w:cs="仿宋_GB2312"/>
          <w:sz w:val="32"/>
          <w:szCs w:val="32"/>
        </w:rPr>
      </w:pPr>
    </w:p>
    <w:p>
      <w:pPr>
        <w:spacing w:line="500" w:lineRule="exact"/>
        <w:ind w:firstLine="4898" w:firstLineChars="1550"/>
        <w:rPr>
          <w:rFonts w:hint="eastAsia" w:ascii="仿宋_GB2312" w:hAnsi="仿宋_GB2312" w:eastAsia="仿宋_GB2312" w:cs="仿宋_GB2312"/>
          <w:sz w:val="32"/>
          <w:szCs w:val="32"/>
        </w:rPr>
      </w:pPr>
    </w:p>
    <w:p>
      <w:pPr>
        <w:spacing w:line="500" w:lineRule="exact"/>
        <w:ind w:firstLine="4898" w:firstLineChars="1550"/>
        <w:rPr>
          <w:rFonts w:hint="eastAsia" w:ascii="仿宋_GB2312" w:hAnsi="仿宋_GB2312" w:eastAsia="仿宋_GB2312" w:cs="仿宋_GB2312"/>
          <w:sz w:val="32"/>
          <w:szCs w:val="32"/>
        </w:rPr>
      </w:pPr>
    </w:p>
    <w:p>
      <w:pPr>
        <w:spacing w:line="500" w:lineRule="exact"/>
        <w:ind w:firstLine="4898" w:firstLineChars="1550"/>
        <w:rPr>
          <w:rFonts w:hint="eastAsia" w:ascii="仿宋_GB2312" w:hAnsi="仿宋_GB2312" w:eastAsia="仿宋_GB2312" w:cs="仿宋_GB2312"/>
          <w:sz w:val="32"/>
          <w:szCs w:val="32"/>
        </w:rPr>
      </w:pPr>
    </w:p>
    <w:p>
      <w:pPr>
        <w:spacing w:line="500" w:lineRule="exact"/>
        <w:ind w:firstLine="4898" w:firstLineChars="1550"/>
        <w:rPr>
          <w:rFonts w:hint="eastAsia" w:ascii="仿宋_GB2312" w:hAnsi="仿宋_GB2312" w:eastAsia="仿宋_GB2312" w:cs="仿宋_GB2312"/>
          <w:sz w:val="32"/>
          <w:szCs w:val="32"/>
        </w:rPr>
      </w:pPr>
    </w:p>
    <w:p>
      <w:pPr>
        <w:spacing w:line="500" w:lineRule="exact"/>
        <w:ind w:firstLine="4898" w:firstLineChars="1550"/>
        <w:rPr>
          <w:rFonts w:hint="eastAsia" w:ascii="仿宋_GB2312" w:hAnsi="仿宋_GB2312" w:eastAsia="仿宋_GB2312" w:cs="仿宋_GB2312"/>
          <w:sz w:val="32"/>
          <w:szCs w:val="32"/>
        </w:rPr>
      </w:pPr>
    </w:p>
    <w:p>
      <w:pPr>
        <w:spacing w:line="500" w:lineRule="exact"/>
        <w:ind w:firstLine="5177" w:firstLineChars="1550"/>
        <w:rPr>
          <w:rFonts w:hint="eastAsia" w:ascii="仿宋_GB2312" w:hAnsi="仿宋_GB2312" w:eastAsia="仿宋_GB2312" w:cs="仿宋_GB2312"/>
          <w:spacing w:val="9"/>
          <w:sz w:val="32"/>
          <w:szCs w:val="32"/>
        </w:rPr>
      </w:pPr>
      <w:r>
        <w:rPr>
          <w:rFonts w:hint="eastAsia" w:ascii="仿宋_GB2312" w:hAnsi="仿宋_GB2312" w:eastAsia="仿宋_GB2312" w:cs="仿宋_GB2312"/>
          <w:spacing w:val="9"/>
          <w:sz w:val="32"/>
          <w:szCs w:val="32"/>
        </w:rPr>
        <w:t>尖山区人民政府办公室</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2017年12月2</w:t>
      </w: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rPr>
        <w:t>日</w:t>
      </w:r>
    </w:p>
    <w:p>
      <w:pPr>
        <w:spacing w:line="560" w:lineRule="exact"/>
        <w:rPr>
          <w:rFonts w:hint="eastAsia"/>
        </w:rPr>
      </w:pPr>
    </w:p>
    <w:tbl>
      <w:tblPr>
        <w:tblStyle w:val="5"/>
        <w:tblpPr w:leftFromText="181" w:rightFromText="181" w:tblpXSpec="center" w:tblpYSpec="bottom"/>
        <w:tblOverlap w:val="never"/>
        <w:tblW w:w="8845" w:type="dxa"/>
        <w:tblInd w:w="0" w:type="dxa"/>
        <w:tblBorders>
          <w:top w:val="single" w:color="auto" w:sz="4" w:space="0"/>
          <w:left w:val="none" w:color="auto" w:sz="0" w:space="0"/>
          <w:bottom w:val="single" w:color="auto" w:sz="4"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none" w:color="auto" w:sz="0" w:space="0"/>
            <w:bottom w:val="single" w:color="auto" w:sz="4" w:space="0"/>
            <w:right w:val="none" w:color="auto" w:sz="0" w:space="0"/>
            <w:insideH w:val="single" w:color="auto" w:sz="2" w:space="0"/>
            <w:insideV w:val="single" w:color="auto" w:sz="4" w:space="0"/>
          </w:tblBorders>
          <w:tblCellMar>
            <w:top w:w="0" w:type="dxa"/>
            <w:left w:w="108" w:type="dxa"/>
            <w:bottom w:w="0" w:type="dxa"/>
            <w:right w:w="108" w:type="dxa"/>
          </w:tblCellMar>
        </w:tblPrEx>
        <w:tc>
          <w:tcPr>
            <w:tcW w:w="8845" w:type="dxa"/>
            <w:vAlign w:val="top"/>
          </w:tcPr>
          <w:p>
            <w:pPr>
              <w:ind w:right="316" w:rightChars="100"/>
              <w:jc w:val="distribute"/>
              <w:rPr>
                <w:rFonts w:hint="eastAsia"/>
                <w:sz w:val="28"/>
                <w:szCs w:val="28"/>
              </w:rPr>
            </w:pPr>
            <w:r>
              <w:rPr>
                <w:rFonts w:hint="eastAsia"/>
                <w:sz w:val="28"/>
                <w:szCs w:val="28"/>
                <w:lang w:eastAsia="zh-CN"/>
              </w:rPr>
              <w:t>尖山区</w:t>
            </w:r>
            <w:r>
              <w:rPr>
                <w:rFonts w:hint="eastAsia"/>
                <w:sz w:val="28"/>
                <w:szCs w:val="28"/>
              </w:rPr>
              <w:t>人民政府办公室          201</w:t>
            </w:r>
            <w:r>
              <w:rPr>
                <w:rFonts w:hint="eastAsia"/>
                <w:sz w:val="28"/>
                <w:szCs w:val="28"/>
                <w:lang w:val="en-US" w:eastAsia="zh-CN"/>
              </w:rPr>
              <w:t>7</w:t>
            </w:r>
            <w:r>
              <w:rPr>
                <w:rFonts w:hint="eastAsia"/>
                <w:sz w:val="28"/>
                <w:szCs w:val="28"/>
              </w:rPr>
              <w:t>年</w:t>
            </w:r>
            <w:r>
              <w:rPr>
                <w:rFonts w:hint="eastAsia" w:ascii="楷体_GB2312" w:eastAsia="楷体_GB2312"/>
                <w:sz w:val="28"/>
                <w:szCs w:val="28"/>
                <w:lang w:val="en-US" w:eastAsia="zh-CN"/>
              </w:rPr>
              <w:t>12</w:t>
            </w:r>
            <w:r>
              <w:rPr>
                <w:rFonts w:hint="eastAsia"/>
                <w:sz w:val="28"/>
                <w:szCs w:val="28"/>
              </w:rPr>
              <w:t>月</w:t>
            </w:r>
            <w:r>
              <w:rPr>
                <w:rFonts w:hint="eastAsia" w:ascii="楷体_GB2312" w:eastAsia="楷体_GB2312"/>
                <w:sz w:val="28"/>
                <w:szCs w:val="28"/>
                <w:lang w:val="en-US" w:eastAsia="zh-CN"/>
              </w:rPr>
              <w:t>28</w:t>
            </w:r>
            <w:r>
              <w:rPr>
                <w:rFonts w:hint="eastAsia"/>
                <w:sz w:val="28"/>
                <w:szCs w:val="28"/>
              </w:rPr>
              <w:t>日印发</w:t>
            </w:r>
          </w:p>
        </w:tc>
      </w:tr>
    </w:tbl>
    <w:p>
      <w:pPr>
        <w:ind w:left="1890" w:leftChars="1" w:hanging="1887" w:hangingChars="597"/>
        <w:rPr>
          <w:rFonts w:hint="eastAsia" w:ascii="仿宋_GB2312"/>
        </w:rPr>
      </w:pPr>
    </w:p>
    <w:sectPr>
      <w:headerReference r:id="rId4" w:type="first"/>
      <w:footerReference r:id="rId7" w:type="first"/>
      <w:headerReference r:id="rId3" w:type="default"/>
      <w:footerReference r:id="rId5" w:type="default"/>
      <w:footerReference r:id="rId6" w:type="even"/>
      <w:pgSz w:w="11906" w:h="16838"/>
      <w:pgMar w:top="2098" w:right="1474" w:bottom="1985" w:left="1588" w:header="851" w:footer="1418" w:gutter="0"/>
      <w:pgNumType w:fmt="decimalFullWidt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320" w:rightChars="100"/>
      <w:rPr>
        <w:rStyle w:val="7"/>
        <w:rFonts w:hint="eastAsia" w:ascii="宋体" w:hAnsi="宋体" w:eastAsia="宋体"/>
        <w:sz w:val="28"/>
        <w:szCs w:val="28"/>
      </w:rPr>
    </w:pPr>
    <w:r>
      <w:rPr>
        <w:rStyle w:val="7"/>
        <w:rFonts w:hint="eastAsia" w:ascii="宋体" w:hAnsi="宋体" w:eastAsia="宋体"/>
        <w:sz w:val="28"/>
        <w:szCs w:val="28"/>
      </w:rPr>
      <w:t>－</w:t>
    </w: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１</w:t>
    </w:r>
    <w:r>
      <w:rPr>
        <w:rStyle w:val="7"/>
        <w:rFonts w:ascii="宋体" w:hAnsi="宋体" w:eastAsia="宋体"/>
        <w:sz w:val="28"/>
        <w:szCs w:val="28"/>
      </w:rPr>
      <w:fldChar w:fldCharType="end"/>
    </w:r>
    <w:r>
      <w:rPr>
        <w:rStyle w:val="7"/>
        <w:rFonts w:hint="eastAsia" w:ascii="宋体" w:hAnsi="宋体" w:eastAsia="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Pr>
        <w:rStyle w:val="7"/>
        <w:rFonts w:hint="eastAsia" w:ascii="宋体" w:hAnsi="宋体" w:eastAsia="宋体"/>
        <w:sz w:val="28"/>
        <w:szCs w:val="28"/>
      </w:rPr>
    </w:pPr>
    <w:r>
      <w:rPr>
        <w:rStyle w:val="7"/>
        <w:rFonts w:hint="eastAsia" w:ascii="宋体" w:hAnsi="宋体" w:eastAsia="宋体"/>
        <w:sz w:val="28"/>
        <w:szCs w:val="28"/>
      </w:rPr>
      <w:t>－</w:t>
    </w: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２</w:t>
    </w:r>
    <w:r>
      <w:rPr>
        <w:rStyle w:val="7"/>
        <w:rFonts w:ascii="宋体" w:hAnsi="宋体" w:eastAsia="宋体"/>
        <w:sz w:val="28"/>
        <w:szCs w:val="28"/>
      </w:rPr>
      <w:fldChar w:fldCharType="end"/>
    </w:r>
    <w:r>
      <w:rPr>
        <w:rStyle w:val="7"/>
        <w:rFonts w:hint="eastAsia" w:ascii="宋体" w:hAnsi="宋体" w:eastAsia="宋体"/>
        <w:sz w:val="28"/>
        <w:szCs w:val="28"/>
      </w:rPr>
      <w:t>－</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attachedTemplate r:id="rId1"/>
  <w:documentProtection w:enforcement="0"/>
  <w:defaultTabStop w:val="420"/>
  <w:hyphenationZone w:val="360"/>
  <w:evenAndOddHeaders w:val="1"/>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3ZjA4ZWQ1Y2FkYjdmNGQzYzg1YmQ1YjEwNjMyYzYifQ=="/>
  </w:docVars>
  <w:rsids>
    <w:rsidRoot w:val="3F72761E"/>
    <w:rsid w:val="000A6601"/>
    <w:rsid w:val="000B40D1"/>
    <w:rsid w:val="000E7EC2"/>
    <w:rsid w:val="001B5BBB"/>
    <w:rsid w:val="001C15AB"/>
    <w:rsid w:val="001D199C"/>
    <w:rsid w:val="00226597"/>
    <w:rsid w:val="002B1538"/>
    <w:rsid w:val="002E2FE3"/>
    <w:rsid w:val="0030474B"/>
    <w:rsid w:val="003342A1"/>
    <w:rsid w:val="00386D56"/>
    <w:rsid w:val="003A4ABA"/>
    <w:rsid w:val="003D0A0F"/>
    <w:rsid w:val="003E4AC3"/>
    <w:rsid w:val="003F2838"/>
    <w:rsid w:val="00412CA7"/>
    <w:rsid w:val="004B7584"/>
    <w:rsid w:val="005206DD"/>
    <w:rsid w:val="005408BC"/>
    <w:rsid w:val="00640B8E"/>
    <w:rsid w:val="00646542"/>
    <w:rsid w:val="00676AE7"/>
    <w:rsid w:val="006A389E"/>
    <w:rsid w:val="006E6E64"/>
    <w:rsid w:val="0071427C"/>
    <w:rsid w:val="0074664B"/>
    <w:rsid w:val="00787278"/>
    <w:rsid w:val="007E7EC8"/>
    <w:rsid w:val="00896F87"/>
    <w:rsid w:val="00897B5C"/>
    <w:rsid w:val="008D1ADB"/>
    <w:rsid w:val="00930631"/>
    <w:rsid w:val="009D54A4"/>
    <w:rsid w:val="00A55D99"/>
    <w:rsid w:val="00AB301A"/>
    <w:rsid w:val="00B50CFB"/>
    <w:rsid w:val="00BC2A92"/>
    <w:rsid w:val="00C16E10"/>
    <w:rsid w:val="00C3338C"/>
    <w:rsid w:val="00C868F7"/>
    <w:rsid w:val="00C90A8F"/>
    <w:rsid w:val="00CC3B05"/>
    <w:rsid w:val="00D53F18"/>
    <w:rsid w:val="00D62AD2"/>
    <w:rsid w:val="00D7256B"/>
    <w:rsid w:val="00D925F7"/>
    <w:rsid w:val="00DA73A2"/>
    <w:rsid w:val="00DE098F"/>
    <w:rsid w:val="00DE667D"/>
    <w:rsid w:val="00E018F2"/>
    <w:rsid w:val="00E44025"/>
    <w:rsid w:val="00EC18E9"/>
    <w:rsid w:val="00F062C0"/>
    <w:rsid w:val="00F74ED6"/>
    <w:rsid w:val="00FA5435"/>
    <w:rsid w:val="00FD5A6D"/>
    <w:rsid w:val="00FE1207"/>
    <w:rsid w:val="00FF015B"/>
    <w:rsid w:val="2CAA238E"/>
    <w:rsid w:val="3F72761E"/>
    <w:rsid w:val="58292B36"/>
    <w:rsid w:val="5994524F"/>
    <w:rsid w:val="65412D88"/>
    <w:rsid w:val="6DA57392"/>
    <w:rsid w:val="78B86D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5919;&#21150;&#21457;&#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政办发模板.dot</Template>
  <Pages>5</Pages>
  <Words>2065</Words>
  <Characters>2108</Characters>
  <Lines>1</Lines>
  <Paragraphs>1</Paragraphs>
  <TotalTime>0</TotalTime>
  <ScaleCrop>false</ScaleCrop>
  <LinksUpToDate>false</LinksUpToDate>
  <CharactersWithSpaces>2286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2017-12-28T03:08:00Z</dcterms:created>
  <dc:creator>Administrator</dc:creator>
  <cp:lastModifiedBy>王忠威</cp:lastModifiedBy>
  <cp:lastPrinted>2017-12-28T04:18:00Z</cp:lastPrinted>
  <dcterms:modified xsi:type="dcterms:W3CDTF">2023-06-08T08:15:16Z</dcterms:modified>
  <dc:title>0000001　　　　　　　　　　　　　　　　　　　　　机　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45256025821B4220A76AA7064499658F_12</vt:lpwstr>
  </property>
</Properties>
</file>