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人民政府办公室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本年度报告根据《中华人民共和国政府信息公开条例》(以下简称《条例》)的相关规定，全面总结了202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信息公开工作及相关主要数据。报告所列数据统计期限自202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年1月1日起至202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年12月31日止。本年度报告可在尖山区政府网政府信息公开平台（http://www.sysjs.gov.cn/）查阅或下载，如有疑问请与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尖山区政务公开办公室联系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联系地址：尖山区新兴大街191号，邮编：155100，联系电话：0469-4240836，电子邮箱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instrText xml:space="preserve"> HYPERLINK "mailto:jsqzfb@163.com）。" </w:instrTex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jsqzfb@163.com。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2023年，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政府办公室坚持以习近平新时代中国特色社会主义思想为指导，围绕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能力作风建设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工作要求，落实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委、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政府重点工作任务，深化重点领域信息公开、提高政策发布解读水平，夯实政务公开工作基础，着力推进政务公开质量和水平稳步提升。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（一）主动公开情况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2023年，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政府办公室通过网站和微信公众号发布信息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余条。发布政策解读类信息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篇，及时回应公众关切问题，解答群众和企业最新政策、民生诉求等咨询，坚持“倾听民意、服务民生”的服务理念，搭建起联系群众的桥梁与纽带。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（二）依申请公开情况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2023年，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政府办公室受理依申请公开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件，本年度新收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件，上年度结转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件。从申请主体上看，均为个人申请；从申请方式上看，互联网申请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件，信函方式申请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件，已全部办结，答复申请均通过网上或信件等方式在法定时限内回复。不属于《政府信息公开条例》调整范围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件，非本机关制作或者获取的政府信息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件。本年度未发生因政府信息公开申请引起的行政复议、行政诉讼案件。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（三）政府信息管理情况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一是持续推进政策文件库建设。提高分类的精准性和查阅的便捷性，切实做到政策文件全面公开。按照统一格式做好行政规范性文件集中公开工作，公开继续有效行政规范性文件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件。二是持续加强信息审查。严格履行信息发布“三审三校”机制，确保信息发布安全，全面筑牢网络安全防线。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（四）平台建设情况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依托市政府网站集约化平台，持续规范政府办公室文件库建设，规范录入、动态更新、分级分类展示各类文件，做到全量覆盖、要素齐全、格式规范，提升查阅便利性。聚焦企业痛点、难点、堵点问题，探索以企业“点餐”、政府办公室“配餐”的方式，打造政策文件包，依托“优化营商环境”专栏，开展“线上+线下”政策推送、政策辅导、咨询解答和培训交流等政策服务，持续提升政策推送范围准确性和推送内容可用性，推动政策“精准匹配、快速直达、一键兑现”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（五）监督保障情况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一是加强网站信息日常监督检查。坚持把政府信息公开与日常业务工作相结合，充分发挥监督保障作用，发现问题即知即改。同时，全面落实监督岗位责任，强化信息公开的审核、发布力度，提升发布信息的真实性、合法性、完整性和有效性。二是充分发挥政务公开带头作用。作为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尖山区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政务公开工作牵头单位，组织召开商讨政务公开工作，认真落实关于政务公开和政府网站测评考核工作，及时自查整改。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32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2023年，政府办公室的政务公开工作虽然取得了一些成绩，但仍存在着一些问题，一是对各部门、各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政府信息依申请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公开指导工作不到位，二是政策解读力度仍需深化。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下步，政府办公室将从以下几个方面加以改进。一是开展政府信息依申请公开专项提升工作，加强部门之间联系沟通，发挥好桥梁纽带作用，增加信息公开申请答复研讨会频次，开展业务培训，进一步提升全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各部门工作水平。二是破解政策解读难点问题，坚决杜绝“形式主义”的政策解读，多学习、多尝试，争取</w:t>
      </w:r>
      <w:r>
        <w:rPr>
          <w:rFonts w:hint="eastAsia" w:cs="仿宋_GB2312"/>
          <w:spacing w:val="0"/>
          <w:sz w:val="32"/>
          <w:szCs w:val="32"/>
          <w:lang w:val="en-US" w:eastAsia="zh-CN"/>
        </w:rPr>
        <w:t>丰富多样的解读形式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226" w:firstLine="632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ZjA4ZWQ1Y2FkYjdmNGQzYzg1YmQ1YjEwNjMyYzYifQ=="/>
  </w:docVars>
  <w:rsids>
    <w:rsidRoot w:val="286366C2"/>
    <w:rsid w:val="038B35E6"/>
    <w:rsid w:val="07BF2B5D"/>
    <w:rsid w:val="0CBB43E8"/>
    <w:rsid w:val="10536FFB"/>
    <w:rsid w:val="13833F28"/>
    <w:rsid w:val="1D3A4399"/>
    <w:rsid w:val="1FD55728"/>
    <w:rsid w:val="207D7FDE"/>
    <w:rsid w:val="22E03436"/>
    <w:rsid w:val="23AC016F"/>
    <w:rsid w:val="286366C2"/>
    <w:rsid w:val="2BF35615"/>
    <w:rsid w:val="36BA3C07"/>
    <w:rsid w:val="3C7921CD"/>
    <w:rsid w:val="3F4F6153"/>
    <w:rsid w:val="43CB57DB"/>
    <w:rsid w:val="480C0022"/>
    <w:rsid w:val="4F3B6CB7"/>
    <w:rsid w:val="4F43045B"/>
    <w:rsid w:val="4F675ED1"/>
    <w:rsid w:val="57376E9F"/>
    <w:rsid w:val="5B75675E"/>
    <w:rsid w:val="602B754E"/>
    <w:rsid w:val="66675E1D"/>
    <w:rsid w:val="6FF018A0"/>
    <w:rsid w:val="6FFFB3E8"/>
    <w:rsid w:val="75BD4F01"/>
    <w:rsid w:val="770262F1"/>
    <w:rsid w:val="7A944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autoRedefine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937</Words>
  <Characters>1020</Characters>
  <Lines>0</Lines>
  <Paragraphs>0</Paragraphs>
  <TotalTime>403</TotalTime>
  <ScaleCrop>false</ScaleCrop>
  <LinksUpToDate>false</LinksUpToDate>
  <CharactersWithSpaces>1021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2022-01-26T17:49:00Z</dcterms:created>
  <dc:creator>Administrator</dc:creator>
  <cp:lastModifiedBy>王忠威</cp:lastModifiedBy>
  <cp:lastPrinted>2022-01-27T08:37:00Z</cp:lastPrinted>
  <dcterms:modified xsi:type="dcterms:W3CDTF">2024-01-31T01:57:29Z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0A356BEE377A4D42922E51E887BAC365</vt:lpwstr>
  </property>
</Properties>
</file>