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8E" w:rsidRDefault="002E0B8E" w:rsidP="002E0B8E">
      <w:pPr>
        <w:spacing w:line="560" w:lineRule="exact"/>
        <w:rPr>
          <w:rFonts w:ascii="黑体" w:eastAsia="黑体" w:hAnsi="黑体" w:cs="黑体"/>
          <w:sz w:val="32"/>
          <w:szCs w:val="32"/>
        </w:rPr>
      </w:pPr>
      <w:r>
        <w:rPr>
          <w:rFonts w:ascii="黑体" w:eastAsia="黑体" w:hAnsi="黑体" w:cs="黑体" w:hint="eastAsia"/>
          <w:sz w:val="32"/>
          <w:szCs w:val="32"/>
        </w:rPr>
        <w:t>附件1：</w:t>
      </w:r>
    </w:p>
    <w:p w:rsidR="002E0B8E" w:rsidRDefault="002E0B8E" w:rsidP="002E0B8E">
      <w:pPr>
        <w:spacing w:line="560" w:lineRule="exact"/>
        <w:jc w:val="center"/>
      </w:pPr>
      <w:r>
        <w:rPr>
          <w:rFonts w:ascii="方正小标宋简体" w:eastAsia="方正小标宋简体" w:hAnsi="方正小标宋简体" w:cs="方正小标宋简体" w:hint="eastAsia"/>
          <w:sz w:val="36"/>
          <w:szCs w:val="36"/>
        </w:rPr>
        <w:t>尖山区“办事不求人”重点工作任务分解表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700"/>
        <w:gridCol w:w="6103"/>
        <w:gridCol w:w="2017"/>
        <w:gridCol w:w="3634"/>
      </w:tblGrid>
      <w:tr w:rsidR="002E0B8E" w:rsidTr="009B25AB">
        <w:trPr>
          <w:jc w:val="center"/>
        </w:trPr>
        <w:tc>
          <w:tcPr>
            <w:tcW w:w="1615" w:type="dxa"/>
          </w:tcPr>
          <w:p w:rsidR="002E0B8E" w:rsidRDefault="002E0B8E" w:rsidP="009B25AB">
            <w:pPr>
              <w:spacing w:line="340" w:lineRule="exact"/>
              <w:jc w:val="center"/>
              <w:rPr>
                <w:rFonts w:ascii="黑体" w:eastAsia="黑体" w:hAnsi="黑体" w:cs="黑体"/>
                <w:sz w:val="24"/>
              </w:rPr>
            </w:pPr>
            <w:r>
              <w:rPr>
                <w:rFonts w:ascii="黑体" w:eastAsia="黑体" w:hAnsi="黑体" w:cs="黑体" w:hint="eastAsia"/>
                <w:sz w:val="24"/>
              </w:rPr>
              <w:t>工作任务</w:t>
            </w:r>
          </w:p>
        </w:tc>
        <w:tc>
          <w:tcPr>
            <w:tcW w:w="700" w:type="dxa"/>
          </w:tcPr>
          <w:p w:rsidR="002E0B8E" w:rsidRDefault="002E0B8E" w:rsidP="009B25AB">
            <w:pPr>
              <w:spacing w:line="340" w:lineRule="exact"/>
              <w:jc w:val="center"/>
              <w:rPr>
                <w:rFonts w:ascii="黑体" w:eastAsia="黑体" w:hAnsi="黑体" w:cs="黑体"/>
                <w:sz w:val="24"/>
              </w:rPr>
            </w:pPr>
            <w:r>
              <w:rPr>
                <w:rFonts w:ascii="黑体" w:eastAsia="黑体" w:hAnsi="黑体" w:cs="黑体" w:hint="eastAsia"/>
                <w:sz w:val="24"/>
              </w:rPr>
              <w:t>序号</w:t>
            </w:r>
          </w:p>
        </w:tc>
        <w:tc>
          <w:tcPr>
            <w:tcW w:w="6103" w:type="dxa"/>
          </w:tcPr>
          <w:p w:rsidR="002E0B8E" w:rsidRDefault="002E0B8E" w:rsidP="009B25AB">
            <w:pPr>
              <w:spacing w:line="340" w:lineRule="exact"/>
              <w:jc w:val="center"/>
              <w:rPr>
                <w:rFonts w:ascii="黑体" w:eastAsia="黑体" w:hAnsi="黑体" w:cs="黑体"/>
                <w:sz w:val="24"/>
              </w:rPr>
            </w:pPr>
            <w:r>
              <w:rPr>
                <w:rFonts w:ascii="黑体" w:eastAsia="黑体" w:hAnsi="黑体" w:cs="黑体" w:hint="eastAsia"/>
                <w:sz w:val="24"/>
              </w:rPr>
              <w:t>工作内容</w:t>
            </w:r>
          </w:p>
        </w:tc>
        <w:tc>
          <w:tcPr>
            <w:tcW w:w="2017" w:type="dxa"/>
          </w:tcPr>
          <w:p w:rsidR="002E0B8E" w:rsidRDefault="002E0B8E" w:rsidP="009B25AB">
            <w:pPr>
              <w:spacing w:line="340" w:lineRule="exact"/>
              <w:jc w:val="center"/>
              <w:rPr>
                <w:rFonts w:ascii="黑体" w:eastAsia="黑体" w:hAnsi="黑体" w:cs="黑体"/>
                <w:sz w:val="24"/>
              </w:rPr>
            </w:pPr>
            <w:r>
              <w:rPr>
                <w:rFonts w:ascii="黑体" w:eastAsia="黑体" w:hAnsi="黑体" w:cs="黑体" w:hint="eastAsia"/>
                <w:sz w:val="24"/>
              </w:rPr>
              <w:t>牵头单位</w:t>
            </w:r>
          </w:p>
        </w:tc>
        <w:tc>
          <w:tcPr>
            <w:tcW w:w="3634" w:type="dxa"/>
          </w:tcPr>
          <w:p w:rsidR="002E0B8E" w:rsidRDefault="002E0B8E" w:rsidP="009B25AB">
            <w:pPr>
              <w:spacing w:line="340" w:lineRule="exact"/>
              <w:jc w:val="center"/>
              <w:rPr>
                <w:rFonts w:ascii="黑体" w:eastAsia="黑体" w:hAnsi="黑体" w:cs="黑体"/>
                <w:sz w:val="24"/>
              </w:rPr>
            </w:pPr>
            <w:r>
              <w:rPr>
                <w:rFonts w:ascii="黑体" w:eastAsia="黑体" w:hAnsi="黑体" w:cs="黑体" w:hint="eastAsia"/>
                <w:sz w:val="24"/>
              </w:rPr>
              <w:t>责任单位</w:t>
            </w:r>
          </w:p>
        </w:tc>
      </w:tr>
      <w:tr w:rsidR="002E0B8E" w:rsidTr="009B25AB">
        <w:trPr>
          <w:trHeight w:val="1406"/>
          <w:jc w:val="center"/>
        </w:trPr>
        <w:tc>
          <w:tcPr>
            <w:tcW w:w="1615" w:type="dxa"/>
            <w:vMerge w:val="restart"/>
            <w:vAlign w:val="center"/>
          </w:tcPr>
          <w:p w:rsidR="002E0B8E" w:rsidRDefault="002E0B8E" w:rsidP="009B25AB">
            <w:pPr>
              <w:spacing w:line="340" w:lineRule="exact"/>
              <w:jc w:val="center"/>
              <w:rPr>
                <w:rFonts w:ascii="宋体" w:hAnsi="宋体" w:cs="宋体"/>
                <w:sz w:val="24"/>
              </w:rPr>
            </w:pPr>
            <w:r>
              <w:rPr>
                <w:rFonts w:ascii="宋体" w:hAnsi="宋体" w:cs="宋体" w:hint="eastAsia"/>
                <w:b/>
                <w:bCs/>
                <w:sz w:val="24"/>
              </w:rPr>
              <w:t>（一）找准问题，精准施策</w:t>
            </w: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1</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结合全市深化机关作风整顿工作，查摆梳理“办事求人”的深层次原因，敢于亮丑揭短，列明“办事求人”易发事项“负面清单”，并于7月下旬梳理完成。</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区营商环境局</w:t>
            </w:r>
          </w:p>
        </w:tc>
        <w:tc>
          <w:tcPr>
            <w:tcW w:w="3634" w:type="dxa"/>
            <w:vAlign w:val="center"/>
          </w:tcPr>
          <w:p w:rsidR="002E0B8E" w:rsidRDefault="002E0B8E" w:rsidP="00B74975">
            <w:pPr>
              <w:spacing w:line="340" w:lineRule="exact"/>
              <w:rPr>
                <w:rFonts w:ascii="宋体" w:hAnsi="宋体" w:cs="宋体"/>
                <w:sz w:val="24"/>
              </w:rPr>
            </w:pPr>
            <w:r>
              <w:rPr>
                <w:rFonts w:ascii="宋体" w:hAnsi="宋体" w:cs="宋体" w:hint="eastAsia"/>
                <w:sz w:val="24"/>
              </w:rPr>
              <w:t>区</w:t>
            </w:r>
            <w:r w:rsidR="00B74975">
              <w:rPr>
                <w:rFonts w:ascii="宋体" w:hAnsi="宋体" w:cs="宋体" w:hint="eastAsia"/>
                <w:sz w:val="24"/>
              </w:rPr>
              <w:t>属</w:t>
            </w:r>
            <w:r>
              <w:rPr>
                <w:rFonts w:ascii="宋体" w:hAnsi="宋体" w:cs="宋体" w:hint="eastAsia"/>
                <w:sz w:val="24"/>
              </w:rPr>
              <w:t>各单位</w:t>
            </w:r>
          </w:p>
        </w:tc>
      </w:tr>
      <w:tr w:rsidR="002E0B8E" w:rsidTr="009B25AB">
        <w:trPr>
          <w:trHeight w:val="2070"/>
          <w:jc w:val="center"/>
        </w:trPr>
        <w:tc>
          <w:tcPr>
            <w:tcW w:w="1615" w:type="dxa"/>
            <w:vMerge/>
            <w:vAlign w:val="center"/>
          </w:tcPr>
          <w:p w:rsidR="002E0B8E" w:rsidRDefault="002E0B8E" w:rsidP="009B25AB">
            <w:pPr>
              <w:spacing w:line="340" w:lineRule="exact"/>
              <w:jc w:val="center"/>
              <w:rPr>
                <w:rFonts w:ascii="宋体" w:hAnsi="宋体" w:cs="宋体"/>
                <w:b/>
                <w:bCs/>
                <w:sz w:val="24"/>
              </w:rPr>
            </w:pP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2</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各单位结合“办事求人”负面清单，制定具体“办事不求人”实施方案，确定便利化、有针对性、可操作性、可查核的具体措施，明确实施步骤、时间节点、责任单位和责任人员，向社会公开，并在8月上旬前报区委区政府优化营商环境领导小组办公室。并按时间节点定时上报“办事不求人”工作情况。</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区委区政府优化营商环境领导小组办公室</w:t>
            </w:r>
          </w:p>
        </w:tc>
        <w:tc>
          <w:tcPr>
            <w:tcW w:w="3634" w:type="dxa"/>
            <w:vAlign w:val="center"/>
          </w:tcPr>
          <w:p w:rsidR="002E0B8E" w:rsidRDefault="002E0B8E" w:rsidP="00B74975">
            <w:pPr>
              <w:spacing w:line="340" w:lineRule="exact"/>
              <w:rPr>
                <w:rFonts w:ascii="宋体" w:hAnsi="宋体" w:cs="宋体"/>
                <w:sz w:val="24"/>
              </w:rPr>
            </w:pPr>
            <w:r>
              <w:rPr>
                <w:rFonts w:ascii="宋体" w:hAnsi="宋体" w:cs="宋体" w:hint="eastAsia"/>
                <w:sz w:val="24"/>
              </w:rPr>
              <w:t>区教育和体育局、区卫生健康</w:t>
            </w:r>
            <w:r w:rsidR="00B74975">
              <w:rPr>
                <w:rFonts w:ascii="宋体" w:hAnsi="宋体" w:cs="宋体" w:hint="eastAsia"/>
                <w:sz w:val="24"/>
              </w:rPr>
              <w:t>局</w:t>
            </w:r>
            <w:r>
              <w:rPr>
                <w:rFonts w:ascii="宋体" w:hAnsi="宋体" w:cs="宋体" w:hint="eastAsia"/>
                <w:sz w:val="24"/>
              </w:rPr>
              <w:t>、区</w:t>
            </w:r>
            <w:r w:rsidR="00B74975">
              <w:rPr>
                <w:rFonts w:ascii="宋体" w:hAnsi="宋体" w:cs="宋体" w:hint="eastAsia"/>
                <w:sz w:val="24"/>
              </w:rPr>
              <w:t>医疗保障</w:t>
            </w:r>
            <w:r>
              <w:rPr>
                <w:rFonts w:ascii="宋体" w:hAnsi="宋体" w:cs="宋体" w:hint="eastAsia"/>
                <w:sz w:val="24"/>
              </w:rPr>
              <w:t>局、区民政局、区人社局、</w:t>
            </w:r>
            <w:r w:rsidR="00437F19">
              <w:rPr>
                <w:rFonts w:ascii="宋体" w:hAnsi="宋体" w:cs="宋体" w:hint="eastAsia"/>
                <w:sz w:val="24"/>
              </w:rPr>
              <w:t>市</w:t>
            </w:r>
            <w:r>
              <w:rPr>
                <w:rFonts w:ascii="宋体" w:hAnsi="宋体" w:cs="宋体" w:hint="eastAsia"/>
                <w:sz w:val="24"/>
              </w:rPr>
              <w:t>市场监管</w:t>
            </w:r>
            <w:r w:rsidR="00B74975">
              <w:rPr>
                <w:rFonts w:ascii="宋体" w:hAnsi="宋体" w:cs="宋体" w:hint="eastAsia"/>
                <w:sz w:val="24"/>
              </w:rPr>
              <w:t>管理</w:t>
            </w:r>
            <w:r>
              <w:rPr>
                <w:rFonts w:ascii="宋体" w:hAnsi="宋体" w:cs="宋体" w:hint="eastAsia"/>
                <w:sz w:val="24"/>
              </w:rPr>
              <w:t>局</w:t>
            </w:r>
            <w:r w:rsidR="00B74975">
              <w:rPr>
                <w:rFonts w:ascii="宋体" w:hAnsi="宋体" w:cs="宋体" w:hint="eastAsia"/>
                <w:sz w:val="24"/>
              </w:rPr>
              <w:t>尖山分局</w:t>
            </w:r>
            <w:r>
              <w:rPr>
                <w:rFonts w:ascii="宋体" w:hAnsi="宋体" w:cs="宋体" w:hint="eastAsia"/>
                <w:sz w:val="24"/>
              </w:rPr>
              <w:t>、区住建局等相关单位</w:t>
            </w:r>
          </w:p>
        </w:tc>
      </w:tr>
      <w:tr w:rsidR="002E0B8E" w:rsidTr="009B25AB">
        <w:trPr>
          <w:trHeight w:val="2953"/>
          <w:jc w:val="center"/>
        </w:trPr>
        <w:tc>
          <w:tcPr>
            <w:tcW w:w="1615" w:type="dxa"/>
            <w:vAlign w:val="center"/>
          </w:tcPr>
          <w:p w:rsidR="002E0B8E" w:rsidRDefault="002E0B8E" w:rsidP="009B25AB">
            <w:pPr>
              <w:spacing w:line="340" w:lineRule="exact"/>
              <w:jc w:val="center"/>
              <w:rPr>
                <w:rFonts w:ascii="宋体" w:hAnsi="宋体" w:cs="宋体"/>
                <w:b/>
                <w:bCs/>
                <w:sz w:val="24"/>
              </w:rPr>
            </w:pPr>
            <w:r>
              <w:rPr>
                <w:rFonts w:ascii="宋体" w:hAnsi="宋体" w:cs="宋体" w:hint="eastAsia"/>
                <w:b/>
                <w:bCs/>
                <w:sz w:val="24"/>
              </w:rPr>
              <w:t>（二）整顿作风，履职尽责</w:t>
            </w: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3</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集中整治困扰企业、制约发展，漠视群众、折腾群众等问题，重拳整治把正常履职看做求他办事，利用手中权力“刷存在感”，谋求私利，人为设置关卡，不找关系办事难的人和事，着力打造“办事不求人”好环境。</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区深化机关作风整顿领导小组办公室、区营商环境局</w:t>
            </w:r>
          </w:p>
        </w:tc>
        <w:tc>
          <w:tcPr>
            <w:tcW w:w="3634" w:type="dxa"/>
            <w:vAlign w:val="center"/>
          </w:tcPr>
          <w:p w:rsidR="002E0B8E" w:rsidRDefault="002E0B8E" w:rsidP="00B74975">
            <w:pPr>
              <w:spacing w:line="340" w:lineRule="exact"/>
              <w:rPr>
                <w:rFonts w:ascii="宋体" w:hAnsi="宋体" w:cs="宋体"/>
                <w:sz w:val="24"/>
              </w:rPr>
            </w:pPr>
            <w:r>
              <w:rPr>
                <w:rFonts w:ascii="宋体" w:hAnsi="宋体" w:cs="宋体" w:hint="eastAsia"/>
                <w:sz w:val="24"/>
              </w:rPr>
              <w:t>区</w:t>
            </w:r>
            <w:r w:rsidR="00B74975">
              <w:rPr>
                <w:rFonts w:ascii="宋体" w:hAnsi="宋体" w:cs="宋体" w:hint="eastAsia"/>
                <w:sz w:val="24"/>
              </w:rPr>
              <w:t>属</w:t>
            </w:r>
            <w:r>
              <w:rPr>
                <w:rFonts w:ascii="宋体" w:hAnsi="宋体" w:cs="宋体" w:hint="eastAsia"/>
                <w:sz w:val="24"/>
              </w:rPr>
              <w:t>各单位</w:t>
            </w:r>
          </w:p>
        </w:tc>
      </w:tr>
      <w:tr w:rsidR="002E0B8E" w:rsidTr="009B25AB">
        <w:trPr>
          <w:trHeight w:val="1202"/>
          <w:jc w:val="center"/>
        </w:trPr>
        <w:tc>
          <w:tcPr>
            <w:tcW w:w="1615" w:type="dxa"/>
            <w:vMerge w:val="restart"/>
            <w:vAlign w:val="center"/>
          </w:tcPr>
          <w:p w:rsidR="002E0B8E" w:rsidRDefault="002E0B8E" w:rsidP="009B25AB">
            <w:pPr>
              <w:spacing w:line="340" w:lineRule="exact"/>
              <w:rPr>
                <w:rFonts w:ascii="宋体" w:hAnsi="宋体" w:cs="宋体"/>
                <w:sz w:val="24"/>
              </w:rPr>
            </w:pPr>
            <w:r>
              <w:rPr>
                <w:rFonts w:ascii="宋体" w:hAnsi="宋体" w:cs="宋体" w:hint="eastAsia"/>
                <w:b/>
                <w:bCs/>
                <w:sz w:val="24"/>
              </w:rPr>
              <w:lastRenderedPageBreak/>
              <w:t>（三）简政放权，强化标准</w:t>
            </w: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4</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继续简政放权，优化、再造审批服务流程，构建和完善形式直观、易看易懂的审批服务办理流程图（表），实现网上可查、电话可询，为市场主体和群众办事提供清晰指引，坚决取消“其他材料”“有关材料”等模糊条款。</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区营商环境局、区司法局</w:t>
            </w:r>
          </w:p>
        </w:tc>
        <w:tc>
          <w:tcPr>
            <w:tcW w:w="3634" w:type="dxa"/>
            <w:vAlign w:val="center"/>
          </w:tcPr>
          <w:p w:rsidR="002E0B8E" w:rsidRDefault="002E0B8E" w:rsidP="00B74975">
            <w:pPr>
              <w:spacing w:line="340" w:lineRule="exact"/>
              <w:rPr>
                <w:rFonts w:ascii="宋体" w:hAnsi="宋体" w:cs="宋体"/>
                <w:sz w:val="24"/>
              </w:rPr>
            </w:pPr>
            <w:r>
              <w:rPr>
                <w:rFonts w:ascii="宋体" w:hAnsi="宋体" w:cs="宋体" w:hint="eastAsia"/>
                <w:sz w:val="24"/>
              </w:rPr>
              <w:t>区</w:t>
            </w:r>
            <w:r w:rsidR="00B74975">
              <w:rPr>
                <w:rFonts w:ascii="宋体" w:hAnsi="宋体" w:cs="宋体" w:hint="eastAsia"/>
                <w:sz w:val="24"/>
              </w:rPr>
              <w:t>属</w:t>
            </w:r>
            <w:r>
              <w:rPr>
                <w:rFonts w:ascii="宋体" w:hAnsi="宋体" w:cs="宋体" w:hint="eastAsia"/>
                <w:sz w:val="24"/>
              </w:rPr>
              <w:t>各单位</w:t>
            </w:r>
          </w:p>
        </w:tc>
      </w:tr>
      <w:tr w:rsidR="002E0B8E" w:rsidTr="009B25AB">
        <w:trPr>
          <w:trHeight w:val="90"/>
          <w:jc w:val="center"/>
        </w:trPr>
        <w:tc>
          <w:tcPr>
            <w:tcW w:w="1615" w:type="dxa"/>
            <w:vMerge/>
            <w:vAlign w:val="center"/>
          </w:tcPr>
          <w:p w:rsidR="002E0B8E" w:rsidRDefault="002E0B8E" w:rsidP="009B25AB">
            <w:pPr>
              <w:spacing w:line="340" w:lineRule="exact"/>
              <w:rPr>
                <w:rFonts w:ascii="宋体" w:hAnsi="宋体" w:cs="宋体"/>
                <w:sz w:val="24"/>
              </w:rPr>
            </w:pP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5</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建立全市统一的政务服务事项标准化工作制度和管理体系，压减自由裁量权，实现同一事项无差别受理、同标准办理。</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区营商环境局</w:t>
            </w:r>
          </w:p>
        </w:tc>
        <w:tc>
          <w:tcPr>
            <w:tcW w:w="3634"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w:t>
            </w:r>
            <w:r w:rsidR="00B74975">
              <w:rPr>
                <w:rFonts w:ascii="宋体" w:hAnsi="宋体" w:cs="宋体" w:hint="eastAsia"/>
                <w:sz w:val="24"/>
              </w:rPr>
              <w:t>属</w:t>
            </w:r>
            <w:r>
              <w:rPr>
                <w:rFonts w:ascii="宋体" w:hAnsi="宋体" w:cs="宋体" w:hint="eastAsia"/>
                <w:sz w:val="24"/>
              </w:rPr>
              <w:t>相关单位</w:t>
            </w:r>
          </w:p>
        </w:tc>
      </w:tr>
      <w:tr w:rsidR="002E0B8E" w:rsidTr="009B25AB">
        <w:trPr>
          <w:trHeight w:val="90"/>
          <w:jc w:val="center"/>
        </w:trPr>
        <w:tc>
          <w:tcPr>
            <w:tcW w:w="1615" w:type="dxa"/>
            <w:vMerge w:val="restart"/>
            <w:vAlign w:val="center"/>
          </w:tcPr>
          <w:p w:rsidR="002E0B8E" w:rsidRDefault="002E0B8E" w:rsidP="009B25AB">
            <w:pPr>
              <w:spacing w:line="340" w:lineRule="exact"/>
              <w:rPr>
                <w:rFonts w:ascii="宋体" w:hAnsi="宋体" w:cs="宋体"/>
                <w:sz w:val="24"/>
              </w:rPr>
            </w:pPr>
            <w:r>
              <w:rPr>
                <w:rFonts w:ascii="宋体" w:hAnsi="宋体" w:cs="宋体" w:hint="eastAsia"/>
                <w:b/>
                <w:bCs/>
                <w:sz w:val="24"/>
              </w:rPr>
              <w:t>（四）公开透明，让权力在阳光下运行</w:t>
            </w: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6</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政务服务事项实行清单式管理，各类清单以及办理条件、申请材料、服务流程、责任单位、责任人员，必须向社会公开。</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区营商环境局</w:t>
            </w:r>
          </w:p>
        </w:tc>
        <w:tc>
          <w:tcPr>
            <w:tcW w:w="3634"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区级政务服务事项实施单位</w:t>
            </w:r>
          </w:p>
        </w:tc>
      </w:tr>
      <w:tr w:rsidR="002E0B8E" w:rsidTr="009B25AB">
        <w:trPr>
          <w:trHeight w:val="981"/>
          <w:jc w:val="center"/>
        </w:trPr>
        <w:tc>
          <w:tcPr>
            <w:tcW w:w="1615" w:type="dxa"/>
            <w:vMerge/>
            <w:vAlign w:val="center"/>
          </w:tcPr>
          <w:p w:rsidR="002E0B8E" w:rsidRDefault="002E0B8E" w:rsidP="009B25AB">
            <w:pPr>
              <w:spacing w:line="340" w:lineRule="exact"/>
              <w:rPr>
                <w:rFonts w:ascii="宋体" w:hAnsi="宋体" w:cs="宋体"/>
                <w:b/>
                <w:bCs/>
                <w:sz w:val="24"/>
              </w:rPr>
            </w:pP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7</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与市场主体和群众相关的政策信息，要及时在全区一体化在线政务服务平台和政府、部门门户网站以及微信、微博、客户端等政务新媒体发布推送，开展解读和咨询服务，为市场主体和群众提供了解政策的便捷渠道，做到政策知晓不求人，以公开促进政策落地见效。</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区政府办</w:t>
            </w:r>
          </w:p>
        </w:tc>
        <w:tc>
          <w:tcPr>
            <w:tcW w:w="3634"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w:t>
            </w:r>
            <w:r w:rsidR="00B74975">
              <w:rPr>
                <w:rFonts w:ascii="宋体" w:hAnsi="宋体" w:cs="宋体" w:hint="eastAsia"/>
                <w:sz w:val="24"/>
              </w:rPr>
              <w:t>属</w:t>
            </w:r>
            <w:r>
              <w:rPr>
                <w:rFonts w:ascii="宋体" w:hAnsi="宋体" w:cs="宋体" w:hint="eastAsia"/>
                <w:sz w:val="24"/>
              </w:rPr>
              <w:t>各单位</w:t>
            </w:r>
          </w:p>
        </w:tc>
      </w:tr>
      <w:tr w:rsidR="002E0B8E" w:rsidTr="009B25AB">
        <w:trPr>
          <w:trHeight w:val="1008"/>
          <w:jc w:val="center"/>
        </w:trPr>
        <w:tc>
          <w:tcPr>
            <w:tcW w:w="1615" w:type="dxa"/>
            <w:vMerge w:val="restart"/>
            <w:vAlign w:val="center"/>
          </w:tcPr>
          <w:p w:rsidR="002E0B8E" w:rsidRDefault="002E0B8E" w:rsidP="009B25AB">
            <w:pPr>
              <w:spacing w:line="340" w:lineRule="exact"/>
              <w:rPr>
                <w:rFonts w:ascii="宋体" w:hAnsi="宋体" w:cs="宋体"/>
                <w:b/>
                <w:bCs/>
                <w:sz w:val="24"/>
              </w:rPr>
            </w:pPr>
            <w:r>
              <w:rPr>
                <w:rFonts w:ascii="宋体" w:hAnsi="宋体" w:cs="宋体" w:hint="eastAsia"/>
                <w:b/>
                <w:bCs/>
                <w:sz w:val="24"/>
              </w:rPr>
              <w:t>（五）一网通办，不见面审批</w:t>
            </w: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8</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加快推进全区一体化在线政务服务平台和市县两级政务信息共享交换平台建设，坚决打破数据壁垒，各类政务服务数据必须依法共享开放。</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区发改委</w:t>
            </w:r>
          </w:p>
        </w:tc>
        <w:tc>
          <w:tcPr>
            <w:tcW w:w="3634" w:type="dxa"/>
            <w:vAlign w:val="center"/>
          </w:tcPr>
          <w:p w:rsidR="002E0B8E" w:rsidRDefault="002E0B8E" w:rsidP="009B25AB">
            <w:pPr>
              <w:spacing w:line="340" w:lineRule="exact"/>
            </w:pPr>
            <w:r>
              <w:rPr>
                <w:rFonts w:hint="eastAsia"/>
              </w:rPr>
              <w:t>区</w:t>
            </w:r>
            <w:r w:rsidR="00B74975">
              <w:rPr>
                <w:rFonts w:ascii="宋体" w:hAnsi="宋体" w:cs="宋体" w:hint="eastAsia"/>
                <w:sz w:val="24"/>
              </w:rPr>
              <w:t>属</w:t>
            </w:r>
            <w:r>
              <w:rPr>
                <w:rFonts w:hint="eastAsia"/>
              </w:rPr>
              <w:t>相关单位</w:t>
            </w:r>
          </w:p>
        </w:tc>
      </w:tr>
      <w:tr w:rsidR="002E0B8E" w:rsidTr="009B25AB">
        <w:trPr>
          <w:trHeight w:val="827"/>
          <w:jc w:val="center"/>
        </w:trPr>
        <w:tc>
          <w:tcPr>
            <w:tcW w:w="1615" w:type="dxa"/>
            <w:vMerge/>
            <w:vAlign w:val="center"/>
          </w:tcPr>
          <w:p w:rsidR="002E0B8E" w:rsidRDefault="002E0B8E" w:rsidP="009B25AB">
            <w:pPr>
              <w:spacing w:line="340" w:lineRule="exact"/>
              <w:rPr>
                <w:rFonts w:ascii="宋体" w:hAnsi="宋体" w:cs="宋体"/>
                <w:b/>
                <w:bCs/>
                <w:sz w:val="24"/>
              </w:rPr>
            </w:pP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9</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实行一网通办，除法律、法规另有规定或者涉及国家秘密等外，政务服务事项全部纳入平台办理，推动更多事项提供移动端服务。</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区营商环境局</w:t>
            </w:r>
          </w:p>
        </w:tc>
        <w:tc>
          <w:tcPr>
            <w:tcW w:w="3634"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w:t>
            </w:r>
            <w:r w:rsidR="00B74975">
              <w:rPr>
                <w:rFonts w:ascii="宋体" w:hAnsi="宋体" w:cs="宋体" w:hint="eastAsia"/>
                <w:sz w:val="24"/>
              </w:rPr>
              <w:t>属</w:t>
            </w:r>
            <w:r>
              <w:rPr>
                <w:rFonts w:ascii="宋体" w:hAnsi="宋体" w:cs="宋体" w:hint="eastAsia"/>
                <w:sz w:val="24"/>
              </w:rPr>
              <w:t>相关单位</w:t>
            </w:r>
          </w:p>
        </w:tc>
      </w:tr>
      <w:tr w:rsidR="002E0B8E" w:rsidTr="009B25AB">
        <w:trPr>
          <w:trHeight w:val="880"/>
          <w:jc w:val="center"/>
        </w:trPr>
        <w:tc>
          <w:tcPr>
            <w:tcW w:w="1615" w:type="dxa"/>
            <w:vMerge/>
            <w:vAlign w:val="center"/>
          </w:tcPr>
          <w:p w:rsidR="002E0B8E" w:rsidRDefault="002E0B8E" w:rsidP="009B25AB">
            <w:pPr>
              <w:spacing w:line="340" w:lineRule="exact"/>
              <w:rPr>
                <w:rFonts w:ascii="宋体" w:hAnsi="宋体" w:cs="宋体"/>
                <w:b/>
                <w:bCs/>
                <w:sz w:val="24"/>
              </w:rPr>
            </w:pP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10</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探索推进政务服务移动“大篷车”、自助终端等便民服务设施建设，实现“家门口办事”“刷脸办事”和“一次不用跑”，做到网上办事不求人。</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区营商环境局</w:t>
            </w:r>
          </w:p>
        </w:tc>
        <w:tc>
          <w:tcPr>
            <w:tcW w:w="3634"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w:t>
            </w:r>
            <w:r w:rsidR="00B74975">
              <w:rPr>
                <w:rFonts w:ascii="宋体" w:hAnsi="宋体" w:cs="宋体" w:hint="eastAsia"/>
                <w:sz w:val="24"/>
              </w:rPr>
              <w:t>属</w:t>
            </w:r>
            <w:r>
              <w:rPr>
                <w:rFonts w:ascii="宋体" w:hAnsi="宋体" w:cs="宋体" w:hint="eastAsia"/>
                <w:sz w:val="24"/>
              </w:rPr>
              <w:t>相关单位</w:t>
            </w:r>
          </w:p>
        </w:tc>
      </w:tr>
      <w:tr w:rsidR="002E0B8E" w:rsidTr="009B25AB">
        <w:trPr>
          <w:trHeight w:val="1202"/>
          <w:jc w:val="center"/>
        </w:trPr>
        <w:tc>
          <w:tcPr>
            <w:tcW w:w="1615" w:type="dxa"/>
            <w:vMerge w:val="restart"/>
            <w:vAlign w:val="center"/>
          </w:tcPr>
          <w:p w:rsidR="002E0B8E" w:rsidRDefault="002E0B8E" w:rsidP="009B25AB">
            <w:pPr>
              <w:spacing w:line="340" w:lineRule="exact"/>
              <w:rPr>
                <w:rFonts w:ascii="宋体" w:hAnsi="宋体" w:cs="宋体"/>
                <w:b/>
                <w:bCs/>
                <w:sz w:val="24"/>
              </w:rPr>
            </w:pPr>
            <w:r>
              <w:rPr>
                <w:rFonts w:ascii="宋体" w:hAnsi="宋体" w:cs="宋体" w:hint="eastAsia"/>
                <w:b/>
                <w:bCs/>
                <w:sz w:val="24"/>
              </w:rPr>
              <w:lastRenderedPageBreak/>
              <w:t>（六）优化服务，提升服务供给质效</w:t>
            </w: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11</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树立服务发展理念，主动服务、靠前服务，站在办事群众的角度出主意想办法，拿出具有针对性、有效性、可操作的服务措施和办法，定期公布和不断推陈出新“服务菜单”，学会说“怎样行”，不得简单套用规章制度说“不行”。</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区深化机关作风整顿领导小组办公室</w:t>
            </w:r>
          </w:p>
        </w:tc>
        <w:tc>
          <w:tcPr>
            <w:tcW w:w="3634"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w:t>
            </w:r>
            <w:r w:rsidR="00B74975">
              <w:rPr>
                <w:rFonts w:ascii="宋体" w:hAnsi="宋体" w:cs="宋体" w:hint="eastAsia"/>
                <w:sz w:val="24"/>
              </w:rPr>
              <w:t>属</w:t>
            </w:r>
            <w:r>
              <w:rPr>
                <w:rFonts w:ascii="宋体" w:hAnsi="宋体" w:cs="宋体" w:hint="eastAsia"/>
                <w:sz w:val="24"/>
              </w:rPr>
              <w:t>各单位</w:t>
            </w:r>
          </w:p>
        </w:tc>
      </w:tr>
      <w:tr w:rsidR="002E0B8E" w:rsidTr="009B25AB">
        <w:trPr>
          <w:trHeight w:val="1202"/>
          <w:jc w:val="center"/>
        </w:trPr>
        <w:tc>
          <w:tcPr>
            <w:tcW w:w="1615" w:type="dxa"/>
            <w:vMerge/>
            <w:vAlign w:val="center"/>
          </w:tcPr>
          <w:p w:rsidR="002E0B8E" w:rsidRDefault="002E0B8E" w:rsidP="009B25AB">
            <w:pPr>
              <w:spacing w:line="340" w:lineRule="exact"/>
              <w:rPr>
                <w:rFonts w:ascii="宋体" w:hAnsi="宋体" w:cs="宋体"/>
                <w:b/>
                <w:bCs/>
                <w:sz w:val="24"/>
              </w:rPr>
            </w:pP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12</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完善综合性政务服务大厅集中服务模式，政务服务事项应进必进，实现“多门”变“一门”，推进线上线下融合，优化整合提升政务服务大厅“一站式”功能，实现“一窗通办”。</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区营商环境局</w:t>
            </w:r>
          </w:p>
        </w:tc>
        <w:tc>
          <w:tcPr>
            <w:tcW w:w="3634"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区政务服务中心、区</w:t>
            </w:r>
            <w:r w:rsidR="00B74975">
              <w:rPr>
                <w:rFonts w:ascii="宋体" w:hAnsi="宋体" w:cs="宋体" w:hint="eastAsia"/>
                <w:sz w:val="24"/>
              </w:rPr>
              <w:t>属</w:t>
            </w:r>
            <w:r>
              <w:rPr>
                <w:rFonts w:ascii="宋体" w:hAnsi="宋体" w:cs="宋体" w:hint="eastAsia"/>
                <w:sz w:val="24"/>
              </w:rPr>
              <w:t>单位</w:t>
            </w:r>
          </w:p>
        </w:tc>
      </w:tr>
      <w:tr w:rsidR="002E0B8E" w:rsidTr="009B25AB">
        <w:trPr>
          <w:trHeight w:val="892"/>
          <w:jc w:val="center"/>
        </w:trPr>
        <w:tc>
          <w:tcPr>
            <w:tcW w:w="1615" w:type="dxa"/>
            <w:vMerge/>
            <w:vAlign w:val="center"/>
          </w:tcPr>
          <w:p w:rsidR="002E0B8E" w:rsidRDefault="002E0B8E" w:rsidP="009B25AB">
            <w:pPr>
              <w:spacing w:line="340" w:lineRule="exact"/>
              <w:rPr>
                <w:rFonts w:ascii="宋体" w:hAnsi="宋体" w:cs="宋体"/>
                <w:b/>
                <w:bCs/>
                <w:sz w:val="24"/>
              </w:rPr>
            </w:pP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13</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推动政务服务端口前移，加强乡镇（街道）、城乡社区便民服务窗口建设，做到窗口办事不求人。</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政府办</w:t>
            </w:r>
            <w:r w:rsidR="00B74975">
              <w:rPr>
                <w:rFonts w:ascii="宋体" w:hAnsi="宋体" w:cs="宋体" w:hint="eastAsia"/>
                <w:sz w:val="24"/>
              </w:rPr>
              <w:t>、安邦乡</w:t>
            </w:r>
          </w:p>
        </w:tc>
        <w:tc>
          <w:tcPr>
            <w:tcW w:w="3634" w:type="dxa"/>
            <w:vAlign w:val="center"/>
          </w:tcPr>
          <w:p w:rsidR="002E0B8E" w:rsidRDefault="00B74975" w:rsidP="009B25AB">
            <w:pPr>
              <w:spacing w:line="340" w:lineRule="exact"/>
              <w:rPr>
                <w:rFonts w:ascii="宋体" w:hAnsi="宋体" w:cs="宋体"/>
                <w:sz w:val="24"/>
              </w:rPr>
            </w:pPr>
            <w:r>
              <w:rPr>
                <w:rFonts w:ascii="宋体" w:hAnsi="宋体" w:cs="宋体" w:hint="eastAsia"/>
                <w:sz w:val="24"/>
              </w:rPr>
              <w:t>安邦乡、各街道、各社区、各村屯</w:t>
            </w:r>
          </w:p>
        </w:tc>
      </w:tr>
      <w:tr w:rsidR="002E0B8E" w:rsidTr="009B25AB">
        <w:trPr>
          <w:trHeight w:val="1202"/>
          <w:jc w:val="center"/>
        </w:trPr>
        <w:tc>
          <w:tcPr>
            <w:tcW w:w="1615" w:type="dxa"/>
            <w:vMerge/>
            <w:vAlign w:val="center"/>
          </w:tcPr>
          <w:p w:rsidR="002E0B8E" w:rsidRDefault="002E0B8E" w:rsidP="009B25AB">
            <w:pPr>
              <w:spacing w:line="340" w:lineRule="exact"/>
              <w:rPr>
                <w:rFonts w:ascii="宋体" w:hAnsi="宋体" w:cs="宋体"/>
                <w:b/>
                <w:bCs/>
                <w:sz w:val="24"/>
              </w:rPr>
            </w:pP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14</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推动建立代办帮办服务制度，及时协调解决招商引资项目审批、要素保障和生产经营中的问题，实现投资落地不求人。</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区发改委、区营商环境局、区经合局</w:t>
            </w:r>
          </w:p>
        </w:tc>
        <w:tc>
          <w:tcPr>
            <w:tcW w:w="3634" w:type="dxa"/>
            <w:vAlign w:val="center"/>
          </w:tcPr>
          <w:p w:rsidR="002E0B8E" w:rsidRDefault="00B74975" w:rsidP="00B74975">
            <w:pPr>
              <w:spacing w:line="340" w:lineRule="exact"/>
              <w:rPr>
                <w:rFonts w:ascii="宋体" w:hAnsi="宋体" w:cs="宋体"/>
                <w:sz w:val="24"/>
              </w:rPr>
            </w:pPr>
            <w:r>
              <w:rPr>
                <w:rFonts w:ascii="宋体" w:hAnsi="宋体" w:cs="宋体" w:hint="eastAsia"/>
                <w:sz w:val="24"/>
              </w:rPr>
              <w:t>尖山</w:t>
            </w:r>
            <w:r w:rsidR="002E0B8E">
              <w:rPr>
                <w:rFonts w:ascii="宋体" w:hAnsi="宋体" w:cs="宋体" w:hint="eastAsia"/>
                <w:sz w:val="24"/>
              </w:rPr>
              <w:t>自然资源局、</w:t>
            </w:r>
            <w:r>
              <w:rPr>
                <w:rFonts w:ascii="宋体" w:hAnsi="宋体" w:cs="宋体" w:hint="eastAsia"/>
                <w:sz w:val="24"/>
              </w:rPr>
              <w:t>区</w:t>
            </w:r>
            <w:r w:rsidR="002E0B8E">
              <w:rPr>
                <w:rFonts w:ascii="宋体" w:hAnsi="宋体" w:cs="宋体" w:hint="eastAsia"/>
                <w:sz w:val="24"/>
              </w:rPr>
              <w:t>住建局、市场监管局</w:t>
            </w:r>
            <w:r>
              <w:rPr>
                <w:rFonts w:ascii="宋体" w:hAnsi="宋体" w:cs="宋体" w:hint="eastAsia"/>
                <w:sz w:val="24"/>
              </w:rPr>
              <w:t>尖山分局</w:t>
            </w:r>
            <w:r w:rsidR="002E0B8E">
              <w:rPr>
                <w:rFonts w:ascii="宋体" w:hAnsi="宋体" w:cs="宋体" w:hint="eastAsia"/>
                <w:sz w:val="24"/>
              </w:rPr>
              <w:t>、</w:t>
            </w:r>
            <w:r>
              <w:rPr>
                <w:rFonts w:ascii="宋体" w:hAnsi="宋体" w:cs="宋体" w:hint="eastAsia"/>
                <w:sz w:val="24"/>
              </w:rPr>
              <w:t>区</w:t>
            </w:r>
            <w:r w:rsidR="002E0B8E">
              <w:rPr>
                <w:rFonts w:ascii="宋体" w:hAnsi="宋体" w:cs="宋体" w:hint="eastAsia"/>
                <w:sz w:val="24"/>
              </w:rPr>
              <w:t>商务局、</w:t>
            </w:r>
            <w:r>
              <w:rPr>
                <w:rFonts w:ascii="宋体" w:hAnsi="宋体" w:cs="宋体" w:hint="eastAsia"/>
                <w:sz w:val="24"/>
              </w:rPr>
              <w:t>区</w:t>
            </w:r>
            <w:r w:rsidR="002E0B8E">
              <w:rPr>
                <w:rFonts w:ascii="宋体" w:hAnsi="宋体" w:cs="宋体" w:hint="eastAsia"/>
                <w:sz w:val="24"/>
              </w:rPr>
              <w:t>工信局、</w:t>
            </w:r>
            <w:r>
              <w:rPr>
                <w:rFonts w:ascii="宋体" w:hAnsi="宋体" w:cs="宋体" w:hint="eastAsia"/>
                <w:sz w:val="24"/>
              </w:rPr>
              <w:t>区</w:t>
            </w:r>
            <w:r w:rsidR="002E0B8E">
              <w:rPr>
                <w:rFonts w:ascii="宋体" w:hAnsi="宋体" w:cs="宋体" w:hint="eastAsia"/>
                <w:sz w:val="24"/>
              </w:rPr>
              <w:t>应急局等相关单位</w:t>
            </w:r>
          </w:p>
        </w:tc>
      </w:tr>
      <w:tr w:rsidR="002E0B8E" w:rsidTr="009B25AB">
        <w:trPr>
          <w:trHeight w:val="1202"/>
          <w:jc w:val="center"/>
        </w:trPr>
        <w:tc>
          <w:tcPr>
            <w:tcW w:w="1615" w:type="dxa"/>
            <w:vMerge w:val="restart"/>
            <w:vAlign w:val="center"/>
          </w:tcPr>
          <w:p w:rsidR="002E0B8E" w:rsidRDefault="002E0B8E" w:rsidP="009B25AB">
            <w:pPr>
              <w:spacing w:line="340" w:lineRule="exact"/>
              <w:rPr>
                <w:rFonts w:ascii="宋体" w:hAnsi="宋体" w:cs="宋体"/>
                <w:b/>
                <w:bCs/>
                <w:sz w:val="24"/>
              </w:rPr>
            </w:pPr>
            <w:r>
              <w:rPr>
                <w:rFonts w:ascii="宋体" w:hAnsi="宋体" w:cs="宋体" w:hint="eastAsia"/>
                <w:b/>
                <w:bCs/>
                <w:sz w:val="24"/>
              </w:rPr>
              <w:t>（七）公正监管，体现公平正义</w:t>
            </w: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15</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严格规范公正文明执法，对违法者依法严惩、对守法者无事不扰。</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区委依法治区委员会办公室</w:t>
            </w:r>
          </w:p>
        </w:tc>
        <w:tc>
          <w:tcPr>
            <w:tcW w:w="3634" w:type="dxa"/>
            <w:vAlign w:val="center"/>
          </w:tcPr>
          <w:p w:rsidR="002E0B8E" w:rsidRDefault="00B74975" w:rsidP="009B25AB">
            <w:pPr>
              <w:spacing w:line="340" w:lineRule="exact"/>
              <w:rPr>
                <w:rFonts w:ascii="宋体" w:hAnsi="宋体" w:cs="宋体"/>
                <w:sz w:val="24"/>
              </w:rPr>
            </w:pPr>
            <w:r>
              <w:rPr>
                <w:rFonts w:ascii="宋体" w:hAnsi="宋体" w:cs="宋体" w:hint="eastAsia"/>
                <w:sz w:val="24"/>
              </w:rPr>
              <w:t>卫健局、煤管局、应急局、人社局、商务局、文化广电和旅游局、民政局、住建局、教育和体育局等具有执法职能单位</w:t>
            </w:r>
          </w:p>
        </w:tc>
      </w:tr>
      <w:tr w:rsidR="002E0B8E" w:rsidTr="009B25AB">
        <w:trPr>
          <w:trHeight w:val="1202"/>
          <w:jc w:val="center"/>
        </w:trPr>
        <w:tc>
          <w:tcPr>
            <w:tcW w:w="1615" w:type="dxa"/>
            <w:vMerge/>
            <w:vAlign w:val="center"/>
          </w:tcPr>
          <w:p w:rsidR="002E0B8E" w:rsidRDefault="002E0B8E" w:rsidP="009B25AB">
            <w:pPr>
              <w:spacing w:line="340" w:lineRule="exact"/>
              <w:rPr>
                <w:rFonts w:ascii="楷体_GB2312" w:eastAsia="楷体_GB2312" w:hAnsi="楷体_GB2312" w:cs="楷体_GB2312"/>
                <w:b/>
                <w:bCs/>
                <w:sz w:val="32"/>
                <w:szCs w:val="32"/>
              </w:rPr>
            </w:pP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16</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积极推行“互联网＋监管”，实现对监管的监管，不断提高监管效能。</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区营商环境局、区市场监管局</w:t>
            </w:r>
          </w:p>
        </w:tc>
        <w:tc>
          <w:tcPr>
            <w:tcW w:w="3634"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区司法局、区各相关单位</w:t>
            </w:r>
          </w:p>
        </w:tc>
      </w:tr>
      <w:tr w:rsidR="002E0B8E" w:rsidTr="009B25AB">
        <w:trPr>
          <w:trHeight w:val="1202"/>
          <w:jc w:val="center"/>
        </w:trPr>
        <w:tc>
          <w:tcPr>
            <w:tcW w:w="1615" w:type="dxa"/>
            <w:vMerge/>
            <w:vAlign w:val="center"/>
          </w:tcPr>
          <w:p w:rsidR="002E0B8E" w:rsidRDefault="002E0B8E" w:rsidP="009B25AB">
            <w:pPr>
              <w:spacing w:line="340" w:lineRule="exact"/>
              <w:rPr>
                <w:rFonts w:ascii="楷体_GB2312" w:eastAsia="楷体_GB2312" w:hAnsi="楷体_GB2312" w:cs="楷体_GB2312"/>
                <w:b/>
                <w:bCs/>
                <w:sz w:val="32"/>
                <w:szCs w:val="32"/>
              </w:rPr>
            </w:pP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17</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坚持处罚和教育相结合，禁止采取“一刀切”等简单粗暴做法，违法行为轻微并及时纠正、没有造成危害后果的，不予行政处罚；对一般违法行为要审慎研究、妥善处理，慎用查封、扣押、冻结等强制措施，坚决杜绝一味罚款、一罚了事，让市场主体和群众在每一次执法中都感受到公平正义，做到公正监管不求人。</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区委依法治区委员会办公室</w:t>
            </w:r>
          </w:p>
        </w:tc>
        <w:tc>
          <w:tcPr>
            <w:tcW w:w="3634" w:type="dxa"/>
            <w:vAlign w:val="center"/>
          </w:tcPr>
          <w:p w:rsidR="002E0B8E" w:rsidRDefault="00B74975" w:rsidP="009B25AB">
            <w:pPr>
              <w:spacing w:line="340" w:lineRule="exact"/>
              <w:rPr>
                <w:rFonts w:ascii="宋体" w:hAnsi="宋体" w:cs="宋体"/>
                <w:sz w:val="24"/>
              </w:rPr>
            </w:pPr>
            <w:r>
              <w:rPr>
                <w:rFonts w:ascii="宋体" w:hAnsi="宋体" w:cs="宋体" w:hint="eastAsia"/>
                <w:sz w:val="24"/>
              </w:rPr>
              <w:t>卫健局、煤管局、应急局、人社局、商务局、文化广电和旅游局、民政局、住建局、教育和体育局等具有执法职能单位</w:t>
            </w:r>
          </w:p>
        </w:tc>
      </w:tr>
      <w:tr w:rsidR="002E0B8E" w:rsidTr="009B25AB">
        <w:trPr>
          <w:trHeight w:val="1202"/>
          <w:jc w:val="center"/>
        </w:trPr>
        <w:tc>
          <w:tcPr>
            <w:tcW w:w="1615" w:type="dxa"/>
            <w:vMerge w:val="restart"/>
            <w:vAlign w:val="center"/>
          </w:tcPr>
          <w:p w:rsidR="002E0B8E" w:rsidRDefault="002E0B8E" w:rsidP="009B25AB">
            <w:pPr>
              <w:spacing w:line="340" w:lineRule="exact"/>
              <w:rPr>
                <w:rFonts w:ascii="宋体" w:hAnsi="宋体" w:cs="宋体"/>
                <w:b/>
                <w:bCs/>
                <w:sz w:val="24"/>
              </w:rPr>
            </w:pPr>
            <w:r>
              <w:rPr>
                <w:rFonts w:ascii="宋体" w:hAnsi="宋体" w:cs="宋体" w:hint="eastAsia"/>
                <w:b/>
                <w:bCs/>
                <w:sz w:val="24"/>
              </w:rPr>
              <w:t>（八）加强供给，提升基本公共服务均等化</w:t>
            </w: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18</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加大教育、卫生、就业、社保、住房、文体等方面的投入和保障，加强基础设施建设，优化资源配备，提升基本公共服务供给能力，确保全民覆盖、均等享有。</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区财政局</w:t>
            </w:r>
          </w:p>
        </w:tc>
        <w:tc>
          <w:tcPr>
            <w:tcW w:w="3634" w:type="dxa"/>
            <w:vAlign w:val="center"/>
          </w:tcPr>
          <w:p w:rsidR="002E0B8E" w:rsidRDefault="002E0B8E" w:rsidP="00B74975">
            <w:pPr>
              <w:spacing w:line="340" w:lineRule="exact"/>
              <w:rPr>
                <w:rFonts w:ascii="宋体" w:hAnsi="宋体" w:cs="宋体"/>
                <w:sz w:val="24"/>
              </w:rPr>
            </w:pPr>
            <w:r>
              <w:rPr>
                <w:rFonts w:ascii="宋体" w:hAnsi="宋体" w:cs="宋体" w:hint="eastAsia"/>
                <w:sz w:val="24"/>
              </w:rPr>
              <w:t>区发改</w:t>
            </w:r>
            <w:r w:rsidR="00B74975">
              <w:rPr>
                <w:rFonts w:ascii="宋体" w:hAnsi="宋体" w:cs="宋体" w:hint="eastAsia"/>
                <w:sz w:val="24"/>
              </w:rPr>
              <w:t>局</w:t>
            </w:r>
            <w:r>
              <w:rPr>
                <w:rFonts w:ascii="宋体" w:hAnsi="宋体" w:cs="宋体" w:hint="eastAsia"/>
                <w:sz w:val="24"/>
              </w:rPr>
              <w:t>、区教育和体育局、区卫健</w:t>
            </w:r>
            <w:r w:rsidR="00B74975">
              <w:rPr>
                <w:rFonts w:ascii="宋体" w:hAnsi="宋体" w:cs="宋体" w:hint="eastAsia"/>
                <w:sz w:val="24"/>
              </w:rPr>
              <w:t>局</w:t>
            </w:r>
            <w:r>
              <w:rPr>
                <w:rFonts w:ascii="宋体" w:hAnsi="宋体" w:cs="宋体" w:hint="eastAsia"/>
                <w:sz w:val="24"/>
              </w:rPr>
              <w:t>、区人社局、区住建局、区文化和旅游局等相关单位</w:t>
            </w:r>
          </w:p>
        </w:tc>
      </w:tr>
      <w:tr w:rsidR="002E0B8E" w:rsidTr="009B25AB">
        <w:trPr>
          <w:trHeight w:val="90"/>
          <w:jc w:val="center"/>
        </w:trPr>
        <w:tc>
          <w:tcPr>
            <w:tcW w:w="1615" w:type="dxa"/>
            <w:vMerge/>
            <w:vAlign w:val="center"/>
          </w:tcPr>
          <w:p w:rsidR="002E0B8E" w:rsidRDefault="002E0B8E" w:rsidP="009B25AB">
            <w:pPr>
              <w:spacing w:line="340" w:lineRule="exact"/>
              <w:rPr>
                <w:rFonts w:ascii="宋体" w:hAnsi="宋体" w:cs="宋体"/>
                <w:b/>
                <w:bCs/>
                <w:sz w:val="24"/>
              </w:rPr>
            </w:pP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19</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增强利企便民政策输出，切实提高政策含金量，主动宣传解读、精准推送，切实打通政策执行“最后一公里”，确保及时执行、取得实效。</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区政府办</w:t>
            </w:r>
          </w:p>
        </w:tc>
        <w:tc>
          <w:tcPr>
            <w:tcW w:w="3634" w:type="dxa"/>
            <w:vAlign w:val="center"/>
          </w:tcPr>
          <w:p w:rsidR="002E0B8E" w:rsidRDefault="002E0B8E" w:rsidP="00B74975">
            <w:pPr>
              <w:spacing w:line="340" w:lineRule="exact"/>
              <w:rPr>
                <w:rFonts w:ascii="宋体" w:hAnsi="宋体" w:cs="宋体"/>
                <w:sz w:val="24"/>
              </w:rPr>
            </w:pPr>
            <w:r>
              <w:rPr>
                <w:rFonts w:ascii="宋体" w:hAnsi="宋体" w:cs="宋体" w:hint="eastAsia"/>
                <w:sz w:val="24"/>
              </w:rPr>
              <w:t>区</w:t>
            </w:r>
            <w:r w:rsidR="00B74975">
              <w:rPr>
                <w:rFonts w:ascii="宋体" w:hAnsi="宋体" w:cs="宋体" w:hint="eastAsia"/>
                <w:sz w:val="24"/>
              </w:rPr>
              <w:t>属</w:t>
            </w:r>
            <w:r>
              <w:rPr>
                <w:rFonts w:ascii="宋体" w:hAnsi="宋体" w:cs="宋体" w:hint="eastAsia"/>
                <w:sz w:val="24"/>
              </w:rPr>
              <w:t>各单位</w:t>
            </w:r>
          </w:p>
        </w:tc>
      </w:tr>
      <w:tr w:rsidR="002E0B8E" w:rsidTr="009B25AB">
        <w:trPr>
          <w:trHeight w:val="1019"/>
          <w:jc w:val="center"/>
        </w:trPr>
        <w:tc>
          <w:tcPr>
            <w:tcW w:w="1615" w:type="dxa"/>
            <w:vMerge w:val="restart"/>
            <w:vAlign w:val="center"/>
          </w:tcPr>
          <w:p w:rsidR="002E0B8E" w:rsidRDefault="002E0B8E" w:rsidP="009B25AB">
            <w:pPr>
              <w:spacing w:line="340" w:lineRule="exact"/>
              <w:rPr>
                <w:rFonts w:ascii="宋体" w:hAnsi="宋体" w:cs="宋体"/>
                <w:b/>
                <w:bCs/>
                <w:sz w:val="24"/>
              </w:rPr>
            </w:pPr>
            <w:r>
              <w:rPr>
                <w:rFonts w:ascii="宋体" w:hAnsi="宋体" w:cs="宋体" w:hint="eastAsia"/>
                <w:b/>
                <w:bCs/>
                <w:sz w:val="24"/>
              </w:rPr>
              <w:t>（九）健全机制，守信践诺</w:t>
            </w: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20</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加快社会信用体系建设，各级政府和部门要带头重承诺、讲诚信，保持政策连续稳定，引领社会成员增强诚信和契约意识。完善守信联合激励和失信联合惩戒机制，开辟守信者办事绿色通道，强化失信者信用约束，使守信者处处受益、失信者寸步难行。</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区委区政府优化营商环境领导小组办公室</w:t>
            </w:r>
          </w:p>
        </w:tc>
        <w:tc>
          <w:tcPr>
            <w:tcW w:w="3634" w:type="dxa"/>
            <w:vAlign w:val="center"/>
          </w:tcPr>
          <w:p w:rsidR="002E0B8E" w:rsidRDefault="002E0B8E" w:rsidP="00B74975">
            <w:pPr>
              <w:spacing w:line="340" w:lineRule="exact"/>
              <w:rPr>
                <w:rFonts w:ascii="宋体" w:hAnsi="宋体" w:cs="宋体"/>
                <w:sz w:val="24"/>
              </w:rPr>
            </w:pPr>
            <w:r>
              <w:rPr>
                <w:rFonts w:ascii="宋体" w:hAnsi="宋体" w:cs="宋体" w:hint="eastAsia"/>
                <w:sz w:val="24"/>
              </w:rPr>
              <w:t>区委组织部、区纪委监委、区财政局、</w:t>
            </w:r>
            <w:r w:rsidR="00B74975">
              <w:rPr>
                <w:rFonts w:ascii="宋体" w:hAnsi="宋体" w:cs="宋体" w:hint="eastAsia"/>
                <w:sz w:val="24"/>
              </w:rPr>
              <w:t>市</w:t>
            </w:r>
            <w:r>
              <w:rPr>
                <w:rFonts w:ascii="宋体" w:hAnsi="宋体" w:cs="宋体" w:hint="eastAsia"/>
                <w:sz w:val="24"/>
              </w:rPr>
              <w:t>市场监管局</w:t>
            </w:r>
            <w:r w:rsidR="00B74975">
              <w:rPr>
                <w:rFonts w:ascii="宋体" w:hAnsi="宋体" w:cs="宋体" w:hint="eastAsia"/>
                <w:sz w:val="24"/>
              </w:rPr>
              <w:t>尖山分局</w:t>
            </w:r>
            <w:r>
              <w:rPr>
                <w:rFonts w:ascii="宋体" w:hAnsi="宋体" w:cs="宋体" w:hint="eastAsia"/>
                <w:sz w:val="24"/>
              </w:rPr>
              <w:t>、区工信局、区文化和旅游局、区人社局、区司法局等相关单位</w:t>
            </w:r>
          </w:p>
        </w:tc>
      </w:tr>
      <w:tr w:rsidR="002E0B8E" w:rsidTr="009B25AB">
        <w:trPr>
          <w:trHeight w:val="1202"/>
          <w:jc w:val="center"/>
        </w:trPr>
        <w:tc>
          <w:tcPr>
            <w:tcW w:w="1615" w:type="dxa"/>
            <w:vMerge/>
            <w:vAlign w:val="center"/>
          </w:tcPr>
          <w:p w:rsidR="002E0B8E" w:rsidRDefault="002E0B8E" w:rsidP="009B25AB">
            <w:pPr>
              <w:spacing w:line="340" w:lineRule="exact"/>
              <w:rPr>
                <w:rFonts w:ascii="宋体" w:hAnsi="宋体" w:cs="宋体"/>
                <w:b/>
                <w:bCs/>
                <w:sz w:val="24"/>
              </w:rPr>
            </w:pP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21</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开展“办事不求人”示范单位、示范窗口和示范岗创建活动，直接面向市场主体和群众的政务服务单位及其执法人员、公共服务人员、窗口工作人员必须公开作出“办事不求人”承诺，并将承诺落实情况记入信用档案，作为年度评价班子业绩和干部选拔任用的重要参考。</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区委组织部、区委区政府优化营商环境领导小组办公室</w:t>
            </w:r>
          </w:p>
        </w:tc>
        <w:tc>
          <w:tcPr>
            <w:tcW w:w="3634" w:type="dxa"/>
            <w:vAlign w:val="center"/>
          </w:tcPr>
          <w:p w:rsidR="002E0B8E" w:rsidRDefault="002E0B8E" w:rsidP="00B74975">
            <w:pPr>
              <w:spacing w:line="340" w:lineRule="exact"/>
              <w:rPr>
                <w:rFonts w:ascii="宋体" w:hAnsi="宋体" w:cs="宋体"/>
                <w:sz w:val="24"/>
              </w:rPr>
            </w:pPr>
            <w:r>
              <w:rPr>
                <w:rFonts w:ascii="宋体" w:hAnsi="宋体" w:cs="宋体" w:hint="eastAsia"/>
                <w:sz w:val="24"/>
              </w:rPr>
              <w:t>区</w:t>
            </w:r>
            <w:r w:rsidR="00B74975">
              <w:rPr>
                <w:rFonts w:ascii="宋体" w:hAnsi="宋体" w:cs="宋体" w:hint="eastAsia"/>
                <w:sz w:val="24"/>
              </w:rPr>
              <w:t>属</w:t>
            </w:r>
            <w:r>
              <w:rPr>
                <w:rFonts w:ascii="宋体" w:hAnsi="宋体" w:cs="宋体" w:hint="eastAsia"/>
                <w:sz w:val="24"/>
              </w:rPr>
              <w:t>相关单位</w:t>
            </w:r>
          </w:p>
        </w:tc>
      </w:tr>
      <w:tr w:rsidR="002E0B8E" w:rsidTr="009B25AB">
        <w:trPr>
          <w:trHeight w:val="1530"/>
          <w:jc w:val="center"/>
        </w:trPr>
        <w:tc>
          <w:tcPr>
            <w:tcW w:w="1615" w:type="dxa"/>
            <w:vMerge w:val="restart"/>
            <w:vAlign w:val="center"/>
          </w:tcPr>
          <w:p w:rsidR="002E0B8E" w:rsidRDefault="002E0B8E" w:rsidP="009B25AB">
            <w:pPr>
              <w:spacing w:line="340" w:lineRule="exact"/>
              <w:rPr>
                <w:rFonts w:ascii="宋体" w:hAnsi="宋体" w:cs="宋体"/>
                <w:b/>
                <w:bCs/>
                <w:sz w:val="24"/>
              </w:rPr>
            </w:pPr>
            <w:r>
              <w:rPr>
                <w:rFonts w:ascii="宋体" w:hAnsi="宋体" w:cs="宋体" w:hint="eastAsia"/>
                <w:b/>
                <w:bCs/>
                <w:sz w:val="24"/>
              </w:rPr>
              <w:lastRenderedPageBreak/>
              <w:t>（十）强化监督，倒逼各项措施有效落实</w:t>
            </w:r>
          </w:p>
          <w:p w:rsidR="002E0B8E" w:rsidRDefault="002E0B8E" w:rsidP="009B25AB">
            <w:pPr>
              <w:spacing w:line="340" w:lineRule="exact"/>
              <w:rPr>
                <w:rFonts w:ascii="宋体" w:hAnsi="宋体" w:cs="宋体"/>
                <w:b/>
                <w:bCs/>
                <w:sz w:val="24"/>
              </w:rPr>
            </w:pP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22</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加强“办事不求人”长效机制建设，坚决把权力关进制度的笼子。通过明察暗访、专项检查等方式，加强对各县区、各部门推进“办事不求人”落实情况的监督和评价，及时查处市场主体和群众的举报投诉，落实“办事不求人”举报奖励机制。</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区深化机关作风整顿领导小组办公室、区营商环境局</w:t>
            </w:r>
          </w:p>
        </w:tc>
        <w:tc>
          <w:tcPr>
            <w:tcW w:w="3634" w:type="dxa"/>
            <w:vAlign w:val="center"/>
          </w:tcPr>
          <w:p w:rsidR="002E0B8E" w:rsidRDefault="002E0B8E" w:rsidP="00B74975">
            <w:pPr>
              <w:spacing w:line="340" w:lineRule="exact"/>
              <w:rPr>
                <w:rFonts w:ascii="宋体" w:hAnsi="宋体" w:cs="宋体"/>
                <w:sz w:val="24"/>
              </w:rPr>
            </w:pPr>
            <w:r>
              <w:rPr>
                <w:rFonts w:ascii="宋体" w:hAnsi="宋体" w:cs="宋体" w:hint="eastAsia"/>
                <w:sz w:val="24"/>
              </w:rPr>
              <w:t>区委组织部、区纪委监委，区</w:t>
            </w:r>
            <w:r w:rsidR="00B74975">
              <w:rPr>
                <w:rFonts w:ascii="宋体" w:hAnsi="宋体" w:cs="宋体" w:hint="eastAsia"/>
                <w:sz w:val="24"/>
              </w:rPr>
              <w:t>属</w:t>
            </w:r>
            <w:r>
              <w:rPr>
                <w:rFonts w:ascii="宋体" w:hAnsi="宋体" w:cs="宋体" w:hint="eastAsia"/>
                <w:sz w:val="24"/>
              </w:rPr>
              <w:t>相关单位</w:t>
            </w:r>
          </w:p>
        </w:tc>
      </w:tr>
      <w:tr w:rsidR="002E0B8E" w:rsidTr="009B25AB">
        <w:trPr>
          <w:trHeight w:val="1530"/>
          <w:jc w:val="center"/>
        </w:trPr>
        <w:tc>
          <w:tcPr>
            <w:tcW w:w="1615" w:type="dxa"/>
            <w:vMerge/>
            <w:vAlign w:val="center"/>
          </w:tcPr>
          <w:p w:rsidR="002E0B8E" w:rsidRDefault="002E0B8E" w:rsidP="009B25AB">
            <w:pPr>
              <w:spacing w:line="340" w:lineRule="exact"/>
              <w:rPr>
                <w:rFonts w:ascii="宋体" w:hAnsi="宋体" w:cs="宋体"/>
                <w:b/>
                <w:bCs/>
                <w:sz w:val="24"/>
              </w:rPr>
            </w:pP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23</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强化对本地、本部门、本系统以及依法监管的企事业单位、中介机构、行业商会、协会落实“办事不求人”工作的指导和督促检查，及时发现并整改问题。</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区市场监管局、区发改委、区住建局、区民政局按职责分别牵头</w:t>
            </w:r>
          </w:p>
        </w:tc>
        <w:tc>
          <w:tcPr>
            <w:tcW w:w="3634"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区人社局、区财政局、区司法局等相关单位</w:t>
            </w:r>
          </w:p>
        </w:tc>
      </w:tr>
      <w:tr w:rsidR="002E0B8E" w:rsidTr="009B25AB">
        <w:trPr>
          <w:trHeight w:val="1073"/>
          <w:jc w:val="center"/>
        </w:trPr>
        <w:tc>
          <w:tcPr>
            <w:tcW w:w="1615" w:type="dxa"/>
            <w:vMerge/>
            <w:vAlign w:val="center"/>
          </w:tcPr>
          <w:p w:rsidR="002E0B8E" w:rsidRDefault="002E0B8E" w:rsidP="009B25AB">
            <w:pPr>
              <w:spacing w:line="340" w:lineRule="exact"/>
              <w:rPr>
                <w:rFonts w:ascii="宋体" w:hAnsi="宋体" w:cs="宋体"/>
                <w:b/>
                <w:bCs/>
                <w:sz w:val="24"/>
              </w:rPr>
            </w:pP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24</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新闻媒体要及时反映百姓呼声，曝光反面案例，形成持续警示震慑，倒逼工作机制完善和各项措施落实。</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区委宣传部</w:t>
            </w:r>
          </w:p>
        </w:tc>
        <w:tc>
          <w:tcPr>
            <w:tcW w:w="3634"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区纪委监委、区营商环境局等相关单位</w:t>
            </w:r>
          </w:p>
        </w:tc>
      </w:tr>
      <w:tr w:rsidR="002E0B8E" w:rsidTr="009B25AB">
        <w:trPr>
          <w:trHeight w:val="1304"/>
          <w:jc w:val="center"/>
        </w:trPr>
        <w:tc>
          <w:tcPr>
            <w:tcW w:w="1615" w:type="dxa"/>
            <w:vMerge w:val="restart"/>
            <w:vAlign w:val="center"/>
          </w:tcPr>
          <w:p w:rsidR="002E0B8E" w:rsidRDefault="002E0B8E" w:rsidP="009B25AB">
            <w:pPr>
              <w:spacing w:line="340" w:lineRule="exact"/>
              <w:rPr>
                <w:rFonts w:ascii="宋体" w:hAnsi="宋体" w:cs="宋体"/>
                <w:b/>
                <w:bCs/>
                <w:sz w:val="24"/>
              </w:rPr>
            </w:pPr>
            <w:r>
              <w:rPr>
                <w:rFonts w:ascii="宋体" w:hAnsi="宋体" w:cs="宋体" w:hint="eastAsia"/>
                <w:b/>
                <w:bCs/>
                <w:sz w:val="24"/>
              </w:rPr>
              <w:t>（十一）公众参与，突出群众评判监督</w:t>
            </w: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25</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建立与市场主体和群众常态化沟通机制，互动互通，定期听取对“办事不求人”推进情况的意见和建议，及时回应诉求。</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区委市政府优化营商环境领导小组办公室</w:t>
            </w:r>
          </w:p>
        </w:tc>
        <w:tc>
          <w:tcPr>
            <w:tcW w:w="3634" w:type="dxa"/>
            <w:vAlign w:val="center"/>
          </w:tcPr>
          <w:p w:rsidR="002E0B8E" w:rsidRDefault="00B74975" w:rsidP="00B74975">
            <w:pPr>
              <w:spacing w:line="340" w:lineRule="exact"/>
              <w:rPr>
                <w:rFonts w:ascii="宋体" w:hAnsi="宋体" w:cs="宋体"/>
                <w:sz w:val="24"/>
              </w:rPr>
            </w:pPr>
            <w:r>
              <w:rPr>
                <w:rFonts w:ascii="宋体" w:hAnsi="宋体" w:cs="宋体" w:hint="eastAsia"/>
                <w:sz w:val="24"/>
              </w:rPr>
              <w:t>市</w:t>
            </w:r>
            <w:r w:rsidR="002E0B8E">
              <w:rPr>
                <w:rFonts w:ascii="宋体" w:hAnsi="宋体" w:cs="宋体" w:hint="eastAsia"/>
                <w:sz w:val="24"/>
              </w:rPr>
              <w:t>市场监管局</w:t>
            </w:r>
            <w:r>
              <w:rPr>
                <w:rFonts w:ascii="宋体" w:hAnsi="宋体" w:cs="宋体" w:hint="eastAsia"/>
                <w:sz w:val="24"/>
              </w:rPr>
              <w:t>尖山分局</w:t>
            </w:r>
            <w:r w:rsidR="002E0B8E">
              <w:rPr>
                <w:rFonts w:ascii="宋体" w:hAnsi="宋体" w:cs="宋体" w:hint="eastAsia"/>
                <w:sz w:val="24"/>
              </w:rPr>
              <w:t>，区</w:t>
            </w:r>
            <w:r>
              <w:rPr>
                <w:rFonts w:ascii="宋体" w:hAnsi="宋体" w:cs="宋体" w:hint="eastAsia"/>
                <w:sz w:val="24"/>
              </w:rPr>
              <w:t>属</w:t>
            </w:r>
            <w:r w:rsidR="002E0B8E">
              <w:rPr>
                <w:rFonts w:ascii="宋体" w:hAnsi="宋体" w:cs="宋体" w:hint="eastAsia"/>
                <w:sz w:val="24"/>
              </w:rPr>
              <w:t>相关单位</w:t>
            </w:r>
          </w:p>
        </w:tc>
      </w:tr>
      <w:tr w:rsidR="002E0B8E" w:rsidTr="009B25AB">
        <w:trPr>
          <w:trHeight w:val="1530"/>
          <w:jc w:val="center"/>
        </w:trPr>
        <w:tc>
          <w:tcPr>
            <w:tcW w:w="1615" w:type="dxa"/>
            <w:vMerge/>
            <w:vAlign w:val="center"/>
          </w:tcPr>
          <w:p w:rsidR="002E0B8E" w:rsidRDefault="002E0B8E" w:rsidP="009B25AB">
            <w:pPr>
              <w:spacing w:line="340" w:lineRule="exact"/>
              <w:rPr>
                <w:rFonts w:ascii="宋体" w:hAnsi="宋体" w:cs="宋体"/>
                <w:b/>
                <w:bCs/>
                <w:sz w:val="24"/>
              </w:rPr>
            </w:pP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26</w:t>
            </w:r>
          </w:p>
        </w:tc>
        <w:tc>
          <w:tcPr>
            <w:tcW w:w="6103"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充分发挥营商环境监督测评站（点）、特邀监督员和“12346”投诉举报热线等平台作用，落实“好差评”工作机制，在政务服务实体大厅设置意见征集窗口，在政务服务平台设置意见征集版块，畅通信息反馈和投诉举报渠道，主动接受社会监督，把评价监督权还给市场主体和群众。</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区营商环境局</w:t>
            </w:r>
          </w:p>
        </w:tc>
        <w:tc>
          <w:tcPr>
            <w:tcW w:w="3634" w:type="dxa"/>
            <w:vAlign w:val="center"/>
          </w:tcPr>
          <w:p w:rsidR="002E0B8E" w:rsidRDefault="002E0B8E" w:rsidP="00B74975">
            <w:pPr>
              <w:spacing w:line="340" w:lineRule="exact"/>
              <w:rPr>
                <w:rFonts w:ascii="宋体" w:hAnsi="宋体" w:cs="宋体"/>
                <w:sz w:val="24"/>
              </w:rPr>
            </w:pPr>
            <w:r>
              <w:rPr>
                <w:rFonts w:ascii="宋体" w:hAnsi="宋体" w:cs="宋体" w:hint="eastAsia"/>
                <w:sz w:val="24"/>
              </w:rPr>
              <w:t>区</w:t>
            </w:r>
            <w:r w:rsidR="00B74975">
              <w:rPr>
                <w:rFonts w:ascii="宋体" w:hAnsi="宋体" w:cs="宋体" w:hint="eastAsia"/>
                <w:sz w:val="24"/>
              </w:rPr>
              <w:t>属</w:t>
            </w:r>
            <w:r>
              <w:rPr>
                <w:rFonts w:ascii="宋体" w:hAnsi="宋体" w:cs="宋体" w:hint="eastAsia"/>
                <w:sz w:val="24"/>
              </w:rPr>
              <w:t>相关单位</w:t>
            </w:r>
          </w:p>
        </w:tc>
      </w:tr>
      <w:tr w:rsidR="002E0B8E" w:rsidTr="009B25AB">
        <w:trPr>
          <w:trHeight w:val="1530"/>
          <w:jc w:val="center"/>
        </w:trPr>
        <w:tc>
          <w:tcPr>
            <w:tcW w:w="1615" w:type="dxa"/>
            <w:vAlign w:val="center"/>
          </w:tcPr>
          <w:p w:rsidR="002E0B8E" w:rsidRDefault="002E0B8E" w:rsidP="009B25AB">
            <w:pPr>
              <w:spacing w:line="340" w:lineRule="exact"/>
              <w:rPr>
                <w:rFonts w:ascii="宋体" w:hAnsi="宋体" w:cs="宋体"/>
                <w:b/>
                <w:bCs/>
                <w:sz w:val="24"/>
              </w:rPr>
            </w:pPr>
            <w:r>
              <w:rPr>
                <w:rFonts w:ascii="宋体" w:hAnsi="宋体" w:cs="宋体" w:hint="eastAsia"/>
                <w:b/>
                <w:bCs/>
                <w:sz w:val="24"/>
              </w:rPr>
              <w:lastRenderedPageBreak/>
              <w:t>（十二）加强宣传，营造良好氛围</w:t>
            </w:r>
          </w:p>
        </w:tc>
        <w:tc>
          <w:tcPr>
            <w:tcW w:w="700"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27</w:t>
            </w:r>
          </w:p>
        </w:tc>
        <w:tc>
          <w:tcPr>
            <w:tcW w:w="6103" w:type="dxa"/>
            <w:vAlign w:val="center"/>
          </w:tcPr>
          <w:p w:rsidR="002E0B8E" w:rsidRDefault="002E0B8E" w:rsidP="00B74975">
            <w:pPr>
              <w:spacing w:line="340" w:lineRule="exact"/>
              <w:rPr>
                <w:rFonts w:ascii="宋体" w:hAnsi="宋体" w:cs="宋体"/>
                <w:sz w:val="24"/>
              </w:rPr>
            </w:pPr>
            <w:r>
              <w:rPr>
                <w:rFonts w:ascii="宋体" w:hAnsi="宋体" w:cs="宋体" w:hint="eastAsia"/>
                <w:sz w:val="24"/>
              </w:rPr>
              <w:t>通过新闻媒体等渠道，加大对“办事不求人”工作情况和先进典型的宣传力度，以组织专家访谈、与市场主体和群众面谈等方式，营造人人关心、人人践行、人人维护“办事不求人”的良好氛围，让社会各界实实在在感受到重塑营商新环境的新变化新形象新作为，</w:t>
            </w:r>
            <w:r w:rsidR="00B74975">
              <w:rPr>
                <w:rFonts w:ascii="宋体" w:hAnsi="宋体" w:cs="宋体" w:hint="eastAsia"/>
                <w:sz w:val="24"/>
              </w:rPr>
              <w:t>打造</w:t>
            </w:r>
            <w:r>
              <w:rPr>
                <w:rFonts w:ascii="宋体" w:hAnsi="宋体" w:cs="宋体" w:hint="eastAsia"/>
                <w:sz w:val="24"/>
              </w:rPr>
              <w:t>尖山“办事不求人”品牌。</w:t>
            </w:r>
          </w:p>
        </w:tc>
        <w:tc>
          <w:tcPr>
            <w:tcW w:w="2017"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区委宣传部</w:t>
            </w:r>
          </w:p>
        </w:tc>
        <w:tc>
          <w:tcPr>
            <w:tcW w:w="3634"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区营商环境局等相关单位</w:t>
            </w:r>
          </w:p>
        </w:tc>
      </w:tr>
    </w:tbl>
    <w:p w:rsidR="002E0B8E" w:rsidRDefault="002E0B8E" w:rsidP="002E0B8E"/>
    <w:p w:rsidR="002E0B8E" w:rsidRDefault="002E0B8E" w:rsidP="002E0B8E">
      <w:pPr>
        <w:pStyle w:val="a0"/>
      </w:pPr>
    </w:p>
    <w:p w:rsidR="002E0B8E" w:rsidRDefault="002E0B8E" w:rsidP="002E0B8E"/>
    <w:p w:rsidR="002E0B8E" w:rsidRDefault="002E0B8E" w:rsidP="002E0B8E">
      <w:pPr>
        <w:pStyle w:val="a0"/>
      </w:pPr>
    </w:p>
    <w:p w:rsidR="002E0B8E" w:rsidRDefault="002E0B8E" w:rsidP="002E0B8E"/>
    <w:p w:rsidR="002E0B8E" w:rsidRDefault="002E0B8E" w:rsidP="002E0B8E">
      <w:pPr>
        <w:pStyle w:val="a0"/>
      </w:pPr>
    </w:p>
    <w:p w:rsidR="002E0B8E" w:rsidRDefault="002E0B8E" w:rsidP="002E0B8E"/>
    <w:p w:rsidR="002E0B8E" w:rsidRDefault="002E0B8E" w:rsidP="002E0B8E">
      <w:pPr>
        <w:pStyle w:val="a0"/>
      </w:pPr>
    </w:p>
    <w:p w:rsidR="002E0B8E" w:rsidRDefault="002E0B8E" w:rsidP="002E0B8E"/>
    <w:p w:rsidR="002E0B8E" w:rsidRDefault="002E0B8E" w:rsidP="002E0B8E">
      <w:pPr>
        <w:pStyle w:val="a0"/>
      </w:pPr>
    </w:p>
    <w:p w:rsidR="002E0B8E" w:rsidRDefault="002E0B8E" w:rsidP="002E0B8E"/>
    <w:p w:rsidR="002E0B8E" w:rsidRDefault="002E0B8E" w:rsidP="002E0B8E">
      <w:pPr>
        <w:pStyle w:val="a0"/>
      </w:pPr>
    </w:p>
    <w:p w:rsidR="002E0B8E" w:rsidRDefault="002E0B8E" w:rsidP="002E0B8E"/>
    <w:p w:rsidR="002E0B8E" w:rsidRDefault="002E0B8E" w:rsidP="002E0B8E">
      <w:pPr>
        <w:spacing w:line="560" w:lineRule="exact"/>
        <w:jc w:val="left"/>
        <w:rPr>
          <w:rFonts w:ascii="黑体" w:eastAsia="黑体" w:hAnsi="黑体" w:cs="黑体"/>
          <w:sz w:val="32"/>
          <w:szCs w:val="32"/>
        </w:rPr>
      </w:pPr>
    </w:p>
    <w:p w:rsidR="002E0B8E" w:rsidRDefault="002E0B8E" w:rsidP="002E0B8E">
      <w:pPr>
        <w:spacing w:line="560" w:lineRule="exact"/>
        <w:jc w:val="left"/>
        <w:rPr>
          <w:rFonts w:ascii="黑体" w:eastAsia="黑体" w:hAnsi="黑体" w:cs="黑体"/>
          <w:sz w:val="32"/>
          <w:szCs w:val="32"/>
        </w:rPr>
      </w:pPr>
    </w:p>
    <w:p w:rsidR="002E0B8E" w:rsidRDefault="002E0B8E" w:rsidP="002E0B8E">
      <w:pPr>
        <w:spacing w:line="560" w:lineRule="exact"/>
        <w:jc w:val="left"/>
        <w:rPr>
          <w:rFonts w:ascii="黑体" w:eastAsia="黑体" w:hAnsi="黑体" w:cs="黑体"/>
          <w:sz w:val="32"/>
          <w:szCs w:val="32"/>
        </w:rPr>
      </w:pPr>
    </w:p>
    <w:p w:rsidR="002E0B8E" w:rsidRDefault="002E0B8E" w:rsidP="002E0B8E">
      <w:pPr>
        <w:spacing w:line="560" w:lineRule="exact"/>
        <w:jc w:val="left"/>
        <w:rPr>
          <w:rFonts w:ascii="仿宋_GB2312" w:eastAsia="仿宋_GB2312" w:hAnsi="仿宋_GB2312" w:cs="仿宋_GB2312"/>
          <w:b/>
          <w:bCs/>
          <w:sz w:val="36"/>
          <w:szCs w:val="36"/>
        </w:rPr>
      </w:pPr>
      <w:r>
        <w:rPr>
          <w:rFonts w:ascii="黑体" w:eastAsia="黑体" w:hAnsi="黑体" w:cs="黑体" w:hint="eastAsia"/>
          <w:sz w:val="32"/>
          <w:szCs w:val="32"/>
        </w:rPr>
        <w:lastRenderedPageBreak/>
        <w:t>附件2：</w:t>
      </w:r>
    </w:p>
    <w:p w:rsidR="002E0B8E" w:rsidRDefault="002E0B8E" w:rsidP="002E0B8E">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尖山区重点领域“办事不求人”任务分解表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
        <w:gridCol w:w="1247"/>
        <w:gridCol w:w="7399"/>
        <w:gridCol w:w="2225"/>
        <w:gridCol w:w="2130"/>
      </w:tblGrid>
      <w:tr w:rsidR="002E0B8E" w:rsidTr="009B25AB">
        <w:trPr>
          <w:jc w:val="center"/>
        </w:trPr>
        <w:tc>
          <w:tcPr>
            <w:tcW w:w="1068" w:type="dxa"/>
          </w:tcPr>
          <w:p w:rsidR="002E0B8E" w:rsidRDefault="002E0B8E" w:rsidP="009B25AB">
            <w:pPr>
              <w:spacing w:line="340" w:lineRule="exact"/>
              <w:jc w:val="center"/>
              <w:rPr>
                <w:rFonts w:ascii="黑体" w:eastAsia="黑体" w:hAnsi="黑体" w:cs="黑体"/>
                <w:sz w:val="24"/>
              </w:rPr>
            </w:pPr>
            <w:r>
              <w:rPr>
                <w:rFonts w:ascii="黑体" w:eastAsia="黑体" w:hAnsi="黑体" w:cs="黑体" w:hint="eastAsia"/>
                <w:sz w:val="24"/>
              </w:rPr>
              <w:t>序号</w:t>
            </w:r>
          </w:p>
        </w:tc>
        <w:tc>
          <w:tcPr>
            <w:tcW w:w="1247" w:type="dxa"/>
          </w:tcPr>
          <w:p w:rsidR="002E0B8E" w:rsidRDefault="002E0B8E" w:rsidP="009B25AB">
            <w:pPr>
              <w:spacing w:line="340" w:lineRule="exact"/>
              <w:jc w:val="center"/>
              <w:rPr>
                <w:rFonts w:ascii="黑体" w:eastAsia="黑体" w:hAnsi="黑体" w:cs="黑体"/>
                <w:sz w:val="24"/>
              </w:rPr>
            </w:pPr>
            <w:r>
              <w:rPr>
                <w:rFonts w:ascii="黑体" w:eastAsia="黑体" w:hAnsi="黑体" w:cs="黑体" w:hint="eastAsia"/>
                <w:sz w:val="24"/>
              </w:rPr>
              <w:t>重点领域</w:t>
            </w:r>
          </w:p>
        </w:tc>
        <w:tc>
          <w:tcPr>
            <w:tcW w:w="7399" w:type="dxa"/>
          </w:tcPr>
          <w:p w:rsidR="002E0B8E" w:rsidRDefault="002E0B8E" w:rsidP="009B25AB">
            <w:pPr>
              <w:spacing w:line="340" w:lineRule="exact"/>
              <w:jc w:val="center"/>
              <w:rPr>
                <w:rFonts w:ascii="黑体" w:eastAsia="黑体" w:hAnsi="黑体" w:cs="黑体"/>
                <w:sz w:val="24"/>
              </w:rPr>
            </w:pPr>
            <w:r>
              <w:rPr>
                <w:rFonts w:ascii="黑体" w:eastAsia="黑体" w:hAnsi="黑体" w:cs="黑体" w:hint="eastAsia"/>
                <w:sz w:val="24"/>
              </w:rPr>
              <w:t>工作内容</w:t>
            </w:r>
          </w:p>
        </w:tc>
        <w:tc>
          <w:tcPr>
            <w:tcW w:w="2225" w:type="dxa"/>
          </w:tcPr>
          <w:p w:rsidR="002E0B8E" w:rsidRDefault="002E0B8E" w:rsidP="009B25AB">
            <w:pPr>
              <w:spacing w:line="340" w:lineRule="exact"/>
              <w:jc w:val="center"/>
              <w:rPr>
                <w:rFonts w:ascii="黑体" w:eastAsia="黑体" w:hAnsi="黑体" w:cs="黑体"/>
                <w:sz w:val="24"/>
              </w:rPr>
            </w:pPr>
            <w:r>
              <w:rPr>
                <w:rFonts w:ascii="黑体" w:eastAsia="黑体" w:hAnsi="黑体" w:cs="黑体" w:hint="eastAsia"/>
                <w:sz w:val="24"/>
              </w:rPr>
              <w:t>牵头单位</w:t>
            </w:r>
          </w:p>
        </w:tc>
        <w:tc>
          <w:tcPr>
            <w:tcW w:w="2130" w:type="dxa"/>
          </w:tcPr>
          <w:p w:rsidR="002E0B8E" w:rsidRDefault="002E0B8E" w:rsidP="009B25AB">
            <w:pPr>
              <w:spacing w:line="340" w:lineRule="exact"/>
              <w:jc w:val="center"/>
              <w:rPr>
                <w:rFonts w:ascii="黑体" w:eastAsia="黑体" w:hAnsi="黑体" w:cs="黑体"/>
                <w:sz w:val="24"/>
              </w:rPr>
            </w:pPr>
            <w:r>
              <w:rPr>
                <w:rFonts w:ascii="黑体" w:eastAsia="黑体" w:hAnsi="黑体" w:cs="黑体" w:hint="eastAsia"/>
                <w:sz w:val="24"/>
              </w:rPr>
              <w:t>责任单位</w:t>
            </w:r>
          </w:p>
        </w:tc>
      </w:tr>
      <w:tr w:rsidR="002E0B8E" w:rsidTr="009B25AB">
        <w:trPr>
          <w:trHeight w:val="2394"/>
          <w:jc w:val="center"/>
        </w:trPr>
        <w:tc>
          <w:tcPr>
            <w:tcW w:w="1068"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1</w:t>
            </w:r>
          </w:p>
          <w:p w:rsidR="002E0B8E" w:rsidRDefault="002E0B8E" w:rsidP="009B25AB">
            <w:pPr>
              <w:spacing w:line="340" w:lineRule="exact"/>
              <w:jc w:val="center"/>
              <w:rPr>
                <w:rFonts w:ascii="宋体" w:hAnsi="宋体" w:cs="宋体"/>
                <w:sz w:val="24"/>
              </w:rPr>
            </w:pPr>
          </w:p>
        </w:tc>
        <w:tc>
          <w:tcPr>
            <w:tcW w:w="1247"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b/>
                <w:bCs/>
                <w:sz w:val="24"/>
              </w:rPr>
              <w:t>改善医疗服务，推进落实“看病不求人”</w:t>
            </w:r>
          </w:p>
        </w:tc>
        <w:tc>
          <w:tcPr>
            <w:tcW w:w="7399"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不断完善医疗卫生健康服务体系，改善服务流程、提高服务质量、加强行业作风建设，广泛推广预约诊疗等便民惠民措施，让患者挂号少排队、候诊少等待、检查少跑腿、取药少麻烦、诊疗更暖心、服务更贴心、付费更放心、住院更省心。提升基层医疗卫生服务能力，实施基层社区服务站能力建设工程，推进优质诊疗资源下沉。在提高服务能力的同时，坚决纠正收受“红包”“回扣”等不正之风，下大力气整治和解决工作不实问题、对群众利益不维护不作为问题。</w:t>
            </w:r>
          </w:p>
        </w:tc>
        <w:tc>
          <w:tcPr>
            <w:tcW w:w="2225" w:type="dxa"/>
            <w:vAlign w:val="center"/>
          </w:tcPr>
          <w:p w:rsidR="002E0B8E" w:rsidRDefault="002E0B8E" w:rsidP="00437F19">
            <w:pPr>
              <w:spacing w:line="340" w:lineRule="exact"/>
              <w:jc w:val="center"/>
              <w:rPr>
                <w:rFonts w:ascii="宋体" w:hAnsi="宋体" w:cs="宋体"/>
                <w:sz w:val="24"/>
              </w:rPr>
            </w:pPr>
            <w:r>
              <w:rPr>
                <w:rFonts w:ascii="宋体" w:hAnsi="宋体" w:cs="宋体" w:hint="eastAsia"/>
                <w:sz w:val="24"/>
              </w:rPr>
              <w:t>区卫生健康</w:t>
            </w:r>
            <w:r w:rsidR="00437F19">
              <w:rPr>
                <w:rFonts w:ascii="宋体" w:hAnsi="宋体" w:cs="宋体" w:hint="eastAsia"/>
                <w:sz w:val="24"/>
              </w:rPr>
              <w:t>局</w:t>
            </w:r>
          </w:p>
        </w:tc>
        <w:tc>
          <w:tcPr>
            <w:tcW w:w="2130" w:type="dxa"/>
            <w:vAlign w:val="center"/>
          </w:tcPr>
          <w:p w:rsidR="002E0B8E" w:rsidRDefault="002E0B8E" w:rsidP="00437F19">
            <w:pPr>
              <w:spacing w:line="340" w:lineRule="exact"/>
              <w:jc w:val="center"/>
              <w:rPr>
                <w:rFonts w:ascii="宋体" w:hAnsi="宋体" w:cs="宋体"/>
                <w:sz w:val="24"/>
              </w:rPr>
            </w:pPr>
            <w:r>
              <w:rPr>
                <w:rFonts w:ascii="宋体" w:hAnsi="宋体" w:cs="宋体" w:hint="eastAsia"/>
                <w:sz w:val="24"/>
              </w:rPr>
              <w:t>区</w:t>
            </w:r>
            <w:r w:rsidR="00437F19">
              <w:rPr>
                <w:rFonts w:ascii="宋体" w:hAnsi="宋体" w:cs="宋体" w:hint="eastAsia"/>
                <w:sz w:val="24"/>
              </w:rPr>
              <w:t>属</w:t>
            </w:r>
            <w:r>
              <w:rPr>
                <w:rFonts w:ascii="宋体" w:hAnsi="宋体" w:cs="宋体" w:hint="eastAsia"/>
                <w:sz w:val="24"/>
              </w:rPr>
              <w:t>相关单位</w:t>
            </w:r>
          </w:p>
        </w:tc>
      </w:tr>
      <w:tr w:rsidR="002E0B8E" w:rsidTr="009B25AB">
        <w:trPr>
          <w:trHeight w:val="2394"/>
          <w:jc w:val="center"/>
        </w:trPr>
        <w:tc>
          <w:tcPr>
            <w:tcW w:w="1068" w:type="dxa"/>
            <w:vAlign w:val="center"/>
          </w:tcPr>
          <w:p w:rsidR="002E0B8E" w:rsidRDefault="002E0B8E" w:rsidP="009B25AB">
            <w:pPr>
              <w:spacing w:line="340" w:lineRule="exact"/>
              <w:jc w:val="center"/>
              <w:rPr>
                <w:rFonts w:ascii="宋体" w:hAnsi="宋体" w:cs="宋体"/>
                <w:b/>
                <w:bCs/>
                <w:sz w:val="24"/>
              </w:rPr>
            </w:pPr>
            <w:r>
              <w:rPr>
                <w:rFonts w:ascii="宋体" w:hAnsi="宋体" w:cs="宋体" w:hint="eastAsia"/>
                <w:b/>
                <w:bCs/>
                <w:sz w:val="24"/>
              </w:rPr>
              <w:t>2</w:t>
            </w:r>
          </w:p>
        </w:tc>
        <w:tc>
          <w:tcPr>
            <w:tcW w:w="1247"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b/>
                <w:bCs/>
                <w:sz w:val="24"/>
              </w:rPr>
              <w:t>推行“四零承诺”，实现“上学不求人”</w:t>
            </w:r>
          </w:p>
        </w:tc>
        <w:tc>
          <w:tcPr>
            <w:tcW w:w="7399" w:type="dxa"/>
            <w:vAlign w:val="center"/>
          </w:tcPr>
          <w:p w:rsidR="002E0B8E" w:rsidRDefault="002E0B8E" w:rsidP="009B25AB">
            <w:pPr>
              <w:spacing w:line="340" w:lineRule="exact"/>
              <w:rPr>
                <w:rFonts w:ascii="宋体" w:hAnsi="宋体" w:cs="宋体"/>
                <w:sz w:val="24"/>
              </w:rPr>
            </w:pPr>
            <w:r>
              <w:rPr>
                <w:rFonts w:ascii="宋体" w:hAnsi="宋体" w:cs="宋体" w:hint="eastAsia"/>
                <w:sz w:val="24"/>
              </w:rPr>
              <w:t>全面落实全省教育大会精神，推进义务教育优质均衡发展和普通高中优质特色发展，在全区小学校推行“四零承诺”，即零择校、零择班、零择位、零指定，在招生入学、分班、排座和当班干及评先优中实现“上学不求人”。</w:t>
            </w:r>
          </w:p>
        </w:tc>
        <w:tc>
          <w:tcPr>
            <w:tcW w:w="2225"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区教育和体育局</w:t>
            </w:r>
          </w:p>
        </w:tc>
        <w:tc>
          <w:tcPr>
            <w:tcW w:w="2130" w:type="dxa"/>
            <w:vAlign w:val="center"/>
          </w:tcPr>
          <w:p w:rsidR="002E0B8E" w:rsidRDefault="002E0B8E" w:rsidP="00437F19">
            <w:pPr>
              <w:spacing w:line="340" w:lineRule="exact"/>
              <w:jc w:val="center"/>
              <w:rPr>
                <w:rFonts w:ascii="宋体" w:hAnsi="宋体" w:cs="宋体"/>
                <w:sz w:val="24"/>
              </w:rPr>
            </w:pPr>
            <w:r>
              <w:rPr>
                <w:rFonts w:ascii="宋体" w:hAnsi="宋体" w:cs="宋体" w:hint="eastAsia"/>
                <w:sz w:val="24"/>
              </w:rPr>
              <w:t>区</w:t>
            </w:r>
            <w:r w:rsidR="00437F19">
              <w:rPr>
                <w:rFonts w:ascii="宋体" w:hAnsi="宋体" w:cs="宋体" w:hint="eastAsia"/>
                <w:sz w:val="24"/>
              </w:rPr>
              <w:t>属</w:t>
            </w:r>
            <w:r>
              <w:rPr>
                <w:rFonts w:ascii="宋体" w:hAnsi="宋体" w:cs="宋体" w:hint="eastAsia"/>
                <w:sz w:val="24"/>
              </w:rPr>
              <w:t>相关单位</w:t>
            </w:r>
          </w:p>
        </w:tc>
      </w:tr>
      <w:tr w:rsidR="002E0B8E" w:rsidTr="009B25AB">
        <w:trPr>
          <w:trHeight w:val="2394"/>
          <w:jc w:val="center"/>
        </w:trPr>
        <w:tc>
          <w:tcPr>
            <w:tcW w:w="1068" w:type="dxa"/>
            <w:vAlign w:val="center"/>
          </w:tcPr>
          <w:p w:rsidR="002E0B8E" w:rsidRDefault="002E0B8E" w:rsidP="009B25AB">
            <w:pPr>
              <w:spacing w:line="340" w:lineRule="exact"/>
              <w:jc w:val="center"/>
              <w:rPr>
                <w:rFonts w:ascii="宋体" w:hAnsi="宋体" w:cs="宋体"/>
                <w:b/>
                <w:bCs/>
                <w:sz w:val="24"/>
              </w:rPr>
            </w:pPr>
            <w:r>
              <w:rPr>
                <w:rFonts w:ascii="宋体" w:hAnsi="宋体" w:cs="宋体" w:hint="eastAsia"/>
                <w:sz w:val="24"/>
              </w:rPr>
              <w:lastRenderedPageBreak/>
              <w:t>3</w:t>
            </w:r>
          </w:p>
        </w:tc>
        <w:tc>
          <w:tcPr>
            <w:tcW w:w="1247"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b/>
                <w:bCs/>
                <w:sz w:val="24"/>
              </w:rPr>
              <w:t>以“两登两办一服务”为突破口，推进民政领域“办事不求人”</w:t>
            </w:r>
          </w:p>
        </w:tc>
        <w:tc>
          <w:tcPr>
            <w:tcW w:w="7399" w:type="dxa"/>
            <w:vAlign w:val="center"/>
          </w:tcPr>
          <w:p w:rsidR="002E0B8E" w:rsidRDefault="002E0B8E" w:rsidP="009B25AB">
            <w:pPr>
              <w:pStyle w:val="a0"/>
              <w:spacing w:line="340" w:lineRule="exact"/>
              <w:ind w:leftChars="0" w:left="0"/>
              <w:rPr>
                <w:rFonts w:ascii="宋体" w:hAnsi="宋体" w:cs="宋体"/>
                <w:sz w:val="24"/>
              </w:rPr>
            </w:pPr>
            <w:r>
              <w:rPr>
                <w:rFonts w:ascii="宋体" w:hAnsi="宋体" w:cs="宋体" w:hint="eastAsia"/>
                <w:sz w:val="24"/>
              </w:rPr>
              <w:t>按照《全省民政系统深入推进“办事不求人”工作实施方案》（黑民发〔2019〕11号）要求，聚焦民政业务领域群众关切的热点痛点，以“两登两办”（“两登”是指社会组织登记和婚姻登记，“两办”是指办理最低生活保障和特困供养审核审批）为突破口，进一步创新民政服务机制，简化办事流程，丰富服务载体，扩大政务（事务）公开，以“应办即办”为准则、“说办就办”为承诺、“一次办好”为目标，彻底根除“门好进、脸好看、事难办”的服务窗口症结，推进民政领域“办事不求人”。</w:t>
            </w:r>
          </w:p>
        </w:tc>
        <w:tc>
          <w:tcPr>
            <w:tcW w:w="2225"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sz w:val="24"/>
              </w:rPr>
              <w:t>区民政局</w:t>
            </w:r>
          </w:p>
        </w:tc>
        <w:tc>
          <w:tcPr>
            <w:tcW w:w="2130" w:type="dxa"/>
            <w:vAlign w:val="center"/>
          </w:tcPr>
          <w:p w:rsidR="002E0B8E" w:rsidRDefault="002E0B8E" w:rsidP="00437F19">
            <w:pPr>
              <w:spacing w:line="340" w:lineRule="exact"/>
              <w:jc w:val="center"/>
              <w:rPr>
                <w:rFonts w:ascii="宋体" w:hAnsi="宋体" w:cs="宋体"/>
                <w:sz w:val="24"/>
              </w:rPr>
            </w:pPr>
            <w:r>
              <w:rPr>
                <w:rFonts w:ascii="宋体" w:hAnsi="宋体" w:cs="宋体" w:hint="eastAsia"/>
                <w:sz w:val="24"/>
              </w:rPr>
              <w:t>区</w:t>
            </w:r>
            <w:r w:rsidR="00437F19">
              <w:rPr>
                <w:rFonts w:ascii="宋体" w:hAnsi="宋体" w:cs="宋体" w:hint="eastAsia"/>
                <w:sz w:val="24"/>
              </w:rPr>
              <w:t>属</w:t>
            </w:r>
            <w:r>
              <w:rPr>
                <w:rFonts w:ascii="宋体" w:hAnsi="宋体" w:cs="宋体" w:hint="eastAsia"/>
                <w:sz w:val="24"/>
              </w:rPr>
              <w:t>相关单位</w:t>
            </w:r>
          </w:p>
        </w:tc>
      </w:tr>
      <w:tr w:rsidR="002E0B8E" w:rsidTr="009B25AB">
        <w:trPr>
          <w:trHeight w:val="2394"/>
          <w:jc w:val="center"/>
        </w:trPr>
        <w:tc>
          <w:tcPr>
            <w:tcW w:w="1068" w:type="dxa"/>
            <w:vAlign w:val="center"/>
          </w:tcPr>
          <w:p w:rsidR="002E0B8E" w:rsidRDefault="002E0B8E" w:rsidP="009B25AB">
            <w:pPr>
              <w:spacing w:line="340" w:lineRule="exact"/>
              <w:jc w:val="center"/>
              <w:rPr>
                <w:rFonts w:ascii="宋体" w:hAnsi="宋体" w:cs="宋体"/>
                <w:b/>
                <w:bCs/>
                <w:sz w:val="24"/>
              </w:rPr>
            </w:pPr>
            <w:r>
              <w:rPr>
                <w:rFonts w:ascii="宋体" w:hAnsi="宋体" w:cs="宋体" w:hint="eastAsia"/>
                <w:sz w:val="24"/>
              </w:rPr>
              <w:t>4</w:t>
            </w:r>
          </w:p>
        </w:tc>
        <w:tc>
          <w:tcPr>
            <w:tcW w:w="1247" w:type="dxa"/>
            <w:vAlign w:val="center"/>
          </w:tcPr>
          <w:p w:rsidR="002E0B8E" w:rsidRDefault="002E0B8E" w:rsidP="009B25AB">
            <w:pPr>
              <w:spacing w:line="340" w:lineRule="exact"/>
              <w:jc w:val="center"/>
              <w:rPr>
                <w:rFonts w:ascii="宋体" w:hAnsi="宋体" w:cs="宋体"/>
                <w:sz w:val="24"/>
              </w:rPr>
            </w:pPr>
            <w:r>
              <w:rPr>
                <w:rFonts w:ascii="宋体" w:hAnsi="宋体" w:cs="宋体" w:hint="eastAsia"/>
                <w:b/>
                <w:bCs/>
                <w:sz w:val="24"/>
              </w:rPr>
              <w:t>推进“全程电子化登记”，实现“办理营业执照不求人”</w:t>
            </w:r>
          </w:p>
        </w:tc>
        <w:tc>
          <w:tcPr>
            <w:tcW w:w="7399" w:type="dxa"/>
            <w:vAlign w:val="center"/>
          </w:tcPr>
          <w:p w:rsidR="002E0B8E" w:rsidRDefault="002E0B8E" w:rsidP="009B25AB">
            <w:pPr>
              <w:pStyle w:val="a0"/>
              <w:spacing w:line="340" w:lineRule="exact"/>
              <w:ind w:leftChars="0" w:left="0"/>
              <w:rPr>
                <w:rFonts w:ascii="宋体" w:hAnsi="宋体" w:cs="宋体"/>
                <w:sz w:val="24"/>
              </w:rPr>
            </w:pPr>
            <w:r>
              <w:rPr>
                <w:rFonts w:ascii="宋体" w:hAnsi="宋体" w:cs="宋体" w:hint="eastAsia"/>
                <w:sz w:val="24"/>
              </w:rPr>
              <w:t>扎实推进“证照分离”和“多证合一”改革，进一步压缩企业开办时间。对照企业开办全程网上办“零见面”改革试点城市经验，推进我市企业登记全程电子化、网上办、“零见面”。并将企业开办时间压缩到3个工作日以内。</w:t>
            </w:r>
          </w:p>
        </w:tc>
        <w:tc>
          <w:tcPr>
            <w:tcW w:w="2225" w:type="dxa"/>
            <w:vAlign w:val="center"/>
          </w:tcPr>
          <w:p w:rsidR="002E0B8E" w:rsidRDefault="00437F19" w:rsidP="009B25AB">
            <w:pPr>
              <w:spacing w:line="340" w:lineRule="exact"/>
              <w:rPr>
                <w:rFonts w:ascii="宋体" w:hAnsi="宋体" w:cs="宋体"/>
                <w:sz w:val="24"/>
              </w:rPr>
            </w:pPr>
            <w:r>
              <w:rPr>
                <w:rFonts w:ascii="宋体" w:hAnsi="宋体" w:cs="宋体" w:hint="eastAsia"/>
                <w:sz w:val="24"/>
              </w:rPr>
              <w:t>市</w:t>
            </w:r>
            <w:r w:rsidR="002E0B8E">
              <w:rPr>
                <w:rFonts w:ascii="宋体" w:hAnsi="宋体" w:cs="宋体" w:hint="eastAsia"/>
                <w:sz w:val="24"/>
              </w:rPr>
              <w:t>市场监管局</w:t>
            </w:r>
            <w:r>
              <w:rPr>
                <w:rFonts w:ascii="宋体" w:hAnsi="宋体" w:cs="宋体" w:hint="eastAsia"/>
                <w:sz w:val="24"/>
              </w:rPr>
              <w:t>尖山分局</w:t>
            </w:r>
          </w:p>
        </w:tc>
        <w:tc>
          <w:tcPr>
            <w:tcW w:w="2130" w:type="dxa"/>
            <w:vAlign w:val="center"/>
          </w:tcPr>
          <w:p w:rsidR="002E0B8E" w:rsidRDefault="002E0B8E" w:rsidP="00437F19">
            <w:pPr>
              <w:spacing w:line="340" w:lineRule="exact"/>
              <w:jc w:val="center"/>
              <w:rPr>
                <w:rFonts w:ascii="宋体" w:hAnsi="宋体" w:cs="宋体"/>
                <w:sz w:val="24"/>
              </w:rPr>
            </w:pPr>
            <w:r>
              <w:rPr>
                <w:rFonts w:ascii="宋体" w:hAnsi="宋体" w:cs="宋体" w:hint="eastAsia"/>
                <w:sz w:val="24"/>
              </w:rPr>
              <w:t>区</w:t>
            </w:r>
            <w:r w:rsidR="00437F19">
              <w:rPr>
                <w:rFonts w:ascii="宋体" w:hAnsi="宋体" w:cs="宋体" w:hint="eastAsia"/>
                <w:sz w:val="24"/>
              </w:rPr>
              <w:t>属</w:t>
            </w:r>
            <w:r>
              <w:rPr>
                <w:rFonts w:ascii="宋体" w:hAnsi="宋体" w:cs="宋体" w:hint="eastAsia"/>
                <w:sz w:val="24"/>
              </w:rPr>
              <w:t>相关单位</w:t>
            </w:r>
          </w:p>
        </w:tc>
      </w:tr>
    </w:tbl>
    <w:p w:rsidR="002E0B8E" w:rsidRDefault="002E0B8E" w:rsidP="002E0B8E">
      <w:pPr>
        <w:pStyle w:val="a0"/>
        <w:ind w:leftChars="0" w:left="0"/>
      </w:pPr>
    </w:p>
    <w:p w:rsidR="00F0228A" w:rsidRDefault="00F0228A"/>
    <w:sectPr w:rsidR="00F0228A" w:rsidSect="001933BB">
      <w:pgSz w:w="16783" w:h="11850" w:orient="landscape"/>
      <w:pgMar w:top="1803" w:right="1440" w:bottom="1803" w:left="1440" w:header="851" w:footer="992" w:gutter="0"/>
      <w:cols w:space="720"/>
      <w:docGrid w:type="lines" w:linePitch="31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0B8E"/>
    <w:rsid w:val="001933BB"/>
    <w:rsid w:val="002E0B8E"/>
    <w:rsid w:val="00437F19"/>
    <w:rsid w:val="00B74975"/>
    <w:rsid w:val="00F022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E0B8E"/>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rsid w:val="002E0B8E"/>
    <w:pPr>
      <w:ind w:leftChars="200" w:left="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2019-11-27T03:28:00Z</cp:lastPrinted>
  <dcterms:created xsi:type="dcterms:W3CDTF">2019-11-26T06:42:00Z</dcterms:created>
  <dcterms:modified xsi:type="dcterms:W3CDTF">2019-11-27T03:28:00Z</dcterms:modified>
</cp:coreProperties>
</file>