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bookmarkStart w:id="51" w:name="_GoBack"/>
      <w:bookmarkEnd w:id="51"/>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5"/>
        <w:rPr>
          <w:rFonts w:ascii="Times New Roman"/>
          <w:sz w:val="19"/>
        </w:rPr>
      </w:pPr>
    </w:p>
    <w:p>
      <w:pPr>
        <w:spacing w:before="38" w:line="266" w:lineRule="auto"/>
        <w:ind w:left="1405" w:right="1476" w:firstLine="0"/>
        <w:jc w:val="center"/>
        <w:rPr>
          <w:b/>
          <w:sz w:val="44"/>
        </w:rPr>
      </w:pPr>
      <w:r>
        <w:rPr>
          <w:b/>
          <w:w w:val="95"/>
          <w:sz w:val="44"/>
        </w:rPr>
        <w:t>双鸭山大顺矿业有限公司改扩建</w:t>
      </w:r>
      <w:r>
        <w:rPr>
          <w:b/>
          <w:sz w:val="44"/>
        </w:rPr>
        <w:t>项目环境影响评价</w:t>
      </w:r>
    </w:p>
    <w:p>
      <w:pPr>
        <w:spacing w:before="359"/>
        <w:ind w:left="1401" w:right="1476" w:firstLine="0"/>
        <w:jc w:val="center"/>
        <w:rPr>
          <w:b/>
          <w:sz w:val="96"/>
        </w:rPr>
      </w:pPr>
      <w:r>
        <w:rPr>
          <w:b/>
          <w:sz w:val="96"/>
        </w:rPr>
        <w:t>公众参与说明</w:t>
      </w:r>
    </w:p>
    <w:p>
      <w:pPr>
        <w:pStyle w:val="4"/>
        <w:rPr>
          <w:b/>
          <w:sz w:val="96"/>
        </w:rPr>
      </w:pPr>
    </w:p>
    <w:p>
      <w:pPr>
        <w:pStyle w:val="4"/>
        <w:rPr>
          <w:b/>
          <w:sz w:val="96"/>
        </w:rPr>
      </w:pPr>
    </w:p>
    <w:p>
      <w:pPr>
        <w:pStyle w:val="4"/>
        <w:rPr>
          <w:b/>
          <w:sz w:val="96"/>
        </w:rPr>
      </w:pPr>
    </w:p>
    <w:p>
      <w:pPr>
        <w:pStyle w:val="4"/>
        <w:spacing w:before="10"/>
        <w:rPr>
          <w:b/>
          <w:sz w:val="134"/>
        </w:rPr>
      </w:pPr>
    </w:p>
    <w:p>
      <w:pPr>
        <w:spacing w:before="0"/>
        <w:ind w:left="1401" w:right="1476" w:firstLine="0"/>
        <w:jc w:val="center"/>
        <w:rPr>
          <w:b/>
          <w:sz w:val="40"/>
        </w:rPr>
      </w:pPr>
      <w:r>
        <w:rPr>
          <w:b/>
          <w:sz w:val="40"/>
        </w:rPr>
        <w:t>双鸭山大顺矿业有限公司</w:t>
      </w:r>
    </w:p>
    <w:p>
      <w:pPr>
        <w:pStyle w:val="4"/>
        <w:rPr>
          <w:b/>
          <w:sz w:val="40"/>
        </w:rPr>
      </w:pPr>
    </w:p>
    <w:p>
      <w:pPr>
        <w:pStyle w:val="4"/>
        <w:spacing w:before="6"/>
        <w:rPr>
          <w:b/>
          <w:sz w:val="37"/>
        </w:rPr>
      </w:pPr>
    </w:p>
    <w:p>
      <w:pPr>
        <w:spacing w:before="1"/>
        <w:ind w:left="1396" w:right="1476" w:firstLine="0"/>
        <w:jc w:val="center"/>
        <w:rPr>
          <w:b/>
          <w:sz w:val="32"/>
        </w:rPr>
      </w:pPr>
      <w:r>
        <w:rPr>
          <w:b/>
          <w:sz w:val="32"/>
        </w:rPr>
        <w:t>二</w:t>
      </w:r>
      <w:r>
        <w:rPr>
          <w:position w:val="1"/>
          <w:sz w:val="28"/>
        </w:rPr>
        <w:t>〇</w:t>
      </w:r>
      <w:r>
        <w:rPr>
          <w:b/>
          <w:sz w:val="32"/>
        </w:rPr>
        <w:t>二</w:t>
      </w:r>
      <w:r>
        <w:rPr>
          <w:position w:val="1"/>
          <w:sz w:val="28"/>
        </w:rPr>
        <w:t>〇</w:t>
      </w:r>
      <w:r>
        <w:rPr>
          <w:b/>
          <w:sz w:val="32"/>
        </w:rPr>
        <w:t>年十月</w:t>
      </w:r>
    </w:p>
    <w:p>
      <w:pPr>
        <w:spacing w:after="0"/>
        <w:jc w:val="center"/>
        <w:rPr>
          <w:sz w:val="32"/>
        </w:rPr>
        <w:sectPr>
          <w:type w:val="continuous"/>
          <w:pgSz w:w="11910" w:h="16840"/>
          <w:pgMar w:top="1580" w:right="1380" w:bottom="280" w:left="1460" w:header="720" w:footer="720" w:gutter="0"/>
        </w:sectPr>
      </w:pPr>
    </w:p>
    <w:p>
      <w:pPr>
        <w:tabs>
          <w:tab w:val="left" w:pos="1079"/>
        </w:tabs>
        <w:spacing w:before="104"/>
        <w:ind w:left="0" w:right="81" w:firstLine="0"/>
        <w:jc w:val="center"/>
        <w:rPr>
          <w:b/>
          <w:sz w:val="36"/>
        </w:rPr>
      </w:pPr>
      <w:r>
        <w:rPr>
          <w:b/>
          <w:sz w:val="36"/>
        </w:rPr>
        <w:t>目</w:t>
      </w:r>
      <w:r>
        <w:rPr>
          <w:b/>
          <w:sz w:val="36"/>
        </w:rPr>
        <w:tab/>
      </w:r>
      <w:r>
        <w:rPr>
          <w:b/>
          <w:sz w:val="36"/>
        </w:rPr>
        <w:t>录</w:t>
      </w:r>
    </w:p>
    <w:sdt>
      <w:sdtPr>
        <w:id w:val="0"/>
        <w:docPartObj>
          <w:docPartGallery w:val="Table of Contents"/>
          <w:docPartUnique/>
        </w:docPartObj>
      </w:sdtPr>
      <w:sdtContent>
        <w:p>
          <w:pPr>
            <w:pStyle w:val="5"/>
            <w:numPr>
              <w:ilvl w:val="0"/>
              <w:numId w:val="1"/>
            </w:numPr>
            <w:tabs>
              <w:tab w:val="left" w:pos="482"/>
              <w:tab w:val="right" w:leader="dot" w:pos="8960"/>
            </w:tabs>
            <w:spacing w:before="98" w:after="0" w:line="240" w:lineRule="auto"/>
            <w:ind w:left="481" w:right="0" w:hanging="241"/>
            <w:jc w:val="left"/>
            <w:rPr>
              <w:rFonts w:ascii="Times New Roman" w:eastAsia="Times New Roman"/>
            </w:rPr>
          </w:pPr>
          <w:r>
            <w:fldChar w:fldCharType="begin"/>
          </w:r>
          <w:r>
            <w:instrText xml:space="preserve"> HYPERLINK \l "_bookmark0" </w:instrText>
          </w:r>
          <w:r>
            <w:fldChar w:fldCharType="separate"/>
          </w:r>
          <w:r>
            <w:t>概述</w:t>
          </w:r>
          <w:r>
            <w:tab/>
          </w:r>
          <w:r>
            <w:rPr>
              <w:rFonts w:ascii="Times New Roman" w:eastAsia="Times New Roman"/>
            </w:rPr>
            <w:t>1</w:t>
          </w:r>
          <w:r>
            <w:rPr>
              <w:rFonts w:ascii="Times New Roman" w:eastAsia="Times New Roman"/>
            </w:rPr>
            <w:fldChar w:fldCharType="end"/>
          </w:r>
        </w:p>
        <w:p>
          <w:pPr>
            <w:pStyle w:val="5"/>
            <w:numPr>
              <w:ilvl w:val="0"/>
              <w:numId w:val="1"/>
            </w:numPr>
            <w:tabs>
              <w:tab w:val="left" w:pos="482"/>
              <w:tab w:val="right" w:leader="dot" w:pos="8960"/>
            </w:tabs>
            <w:spacing w:before="161" w:after="0" w:line="240" w:lineRule="auto"/>
            <w:ind w:left="481" w:right="0" w:hanging="241"/>
            <w:jc w:val="left"/>
            <w:rPr>
              <w:rFonts w:ascii="Times New Roman" w:eastAsia="Times New Roman"/>
            </w:rPr>
          </w:pPr>
          <w:r>
            <w:fldChar w:fldCharType="begin"/>
          </w:r>
          <w:r>
            <w:instrText xml:space="preserve"> HYPERLINK \l "_bookmark1" </w:instrText>
          </w:r>
          <w:r>
            <w:fldChar w:fldCharType="separate"/>
          </w:r>
          <w:r>
            <w:t>首次环境影响评价信息公开</w:t>
          </w:r>
          <w:r>
            <w:tab/>
          </w:r>
          <w:r>
            <w:rPr>
              <w:rFonts w:ascii="Times New Roman" w:eastAsia="Times New Roman"/>
            </w:rPr>
            <w:t>3</w:t>
          </w:r>
          <w:r>
            <w:rPr>
              <w:rFonts w:ascii="Times New Roman" w:eastAsia="Times New Roman"/>
            </w:rPr>
            <w:fldChar w:fldCharType="end"/>
          </w:r>
        </w:p>
        <w:p>
          <w:pPr>
            <w:pStyle w:val="5"/>
            <w:numPr>
              <w:ilvl w:val="1"/>
              <w:numId w:val="1"/>
            </w:numPr>
            <w:tabs>
              <w:tab w:val="left" w:pos="662"/>
              <w:tab w:val="right" w:leader="dot" w:pos="8735"/>
            </w:tabs>
            <w:spacing w:before="160" w:after="0" w:line="240" w:lineRule="auto"/>
            <w:ind w:left="661" w:right="0" w:hanging="421"/>
            <w:jc w:val="left"/>
            <w:rPr>
              <w:rFonts w:ascii="Times New Roman" w:eastAsia="Times New Roman"/>
            </w:rPr>
          </w:pPr>
          <w:r>
            <w:fldChar w:fldCharType="begin"/>
          </w:r>
          <w:r>
            <w:instrText xml:space="preserve"> HYPERLINK \l "_bookmark2" </w:instrText>
          </w:r>
          <w:r>
            <w:fldChar w:fldCharType="separate"/>
          </w:r>
          <w:r>
            <w:t>公开内容及日期</w:t>
          </w:r>
          <w:r>
            <w:tab/>
          </w:r>
          <w:r>
            <w:rPr>
              <w:rFonts w:ascii="Times New Roman" w:eastAsia="Times New Roman"/>
            </w:rPr>
            <w:t>3</w:t>
          </w:r>
          <w:r>
            <w:rPr>
              <w:rFonts w:ascii="Times New Roman" w:eastAsia="Times New Roman"/>
            </w:rPr>
            <w:fldChar w:fldCharType="end"/>
          </w:r>
        </w:p>
        <w:p>
          <w:pPr>
            <w:pStyle w:val="5"/>
            <w:numPr>
              <w:ilvl w:val="1"/>
              <w:numId w:val="1"/>
            </w:numPr>
            <w:tabs>
              <w:tab w:val="left" w:pos="662"/>
              <w:tab w:val="right" w:leader="dot" w:pos="8735"/>
            </w:tabs>
            <w:spacing w:before="158" w:after="0" w:line="240" w:lineRule="auto"/>
            <w:ind w:left="661" w:right="0" w:hanging="421"/>
            <w:jc w:val="left"/>
            <w:rPr>
              <w:rFonts w:ascii="Times New Roman" w:eastAsia="Times New Roman"/>
            </w:rPr>
          </w:pPr>
          <w:r>
            <w:fldChar w:fldCharType="begin"/>
          </w:r>
          <w:r>
            <w:instrText xml:space="preserve"> HYPERLINK \l "_bookmark3" </w:instrText>
          </w:r>
          <w:r>
            <w:fldChar w:fldCharType="separate"/>
          </w:r>
          <w:r>
            <w:t>公开方式</w:t>
          </w:r>
          <w:r>
            <w:tab/>
          </w:r>
          <w:r>
            <w:rPr>
              <w:rFonts w:ascii="Times New Roman" w:eastAsia="Times New Roman"/>
            </w:rPr>
            <w:t>4</w:t>
          </w:r>
          <w:r>
            <w:rPr>
              <w:rFonts w:ascii="Times New Roman" w:eastAsia="Times New Roman"/>
            </w:rPr>
            <w:fldChar w:fldCharType="end"/>
          </w:r>
        </w:p>
        <w:p>
          <w:pPr>
            <w:pStyle w:val="5"/>
            <w:numPr>
              <w:ilvl w:val="1"/>
              <w:numId w:val="1"/>
            </w:numPr>
            <w:tabs>
              <w:tab w:val="left" w:pos="602"/>
              <w:tab w:val="right" w:leader="dot" w:pos="8735"/>
            </w:tabs>
            <w:spacing w:before="158" w:after="0" w:line="240" w:lineRule="auto"/>
            <w:ind w:left="601" w:right="0" w:hanging="361"/>
            <w:jc w:val="left"/>
            <w:rPr>
              <w:rFonts w:ascii="Times New Roman" w:eastAsia="Times New Roman"/>
            </w:rPr>
          </w:pPr>
          <w:r>
            <w:fldChar w:fldCharType="begin"/>
          </w:r>
          <w:r>
            <w:instrText xml:space="preserve"> HYPERLINK \l "_bookmark4" </w:instrText>
          </w:r>
          <w:r>
            <w:fldChar w:fldCharType="separate"/>
          </w:r>
          <w:r>
            <w:t>公众意见情况</w:t>
          </w:r>
          <w:r>
            <w:tab/>
          </w:r>
          <w:r>
            <w:rPr>
              <w:rFonts w:ascii="Times New Roman" w:eastAsia="Times New Roman"/>
            </w:rPr>
            <w:t>5</w:t>
          </w:r>
          <w:r>
            <w:rPr>
              <w:rFonts w:ascii="Times New Roman" w:eastAsia="Times New Roman"/>
            </w:rPr>
            <w:fldChar w:fldCharType="end"/>
          </w:r>
        </w:p>
        <w:p>
          <w:pPr>
            <w:pStyle w:val="5"/>
            <w:numPr>
              <w:ilvl w:val="0"/>
              <w:numId w:val="1"/>
            </w:numPr>
            <w:tabs>
              <w:tab w:val="left" w:pos="482"/>
              <w:tab w:val="right" w:leader="dot" w:pos="8960"/>
            </w:tabs>
            <w:spacing w:before="161" w:after="0" w:line="240" w:lineRule="auto"/>
            <w:ind w:left="481" w:right="0" w:hanging="241"/>
            <w:jc w:val="left"/>
            <w:rPr>
              <w:rFonts w:ascii="Times New Roman" w:eastAsia="Times New Roman"/>
            </w:rPr>
          </w:pPr>
          <w:r>
            <w:fldChar w:fldCharType="begin"/>
          </w:r>
          <w:r>
            <w:instrText xml:space="preserve"> HYPERLINK \l "_bookmark5" </w:instrText>
          </w:r>
          <w:r>
            <w:fldChar w:fldCharType="separate"/>
          </w:r>
          <w:r>
            <w:t>征求意见稿公示情况</w:t>
          </w:r>
          <w:r>
            <w:tab/>
          </w:r>
          <w:r>
            <w:rPr>
              <w:rFonts w:ascii="Times New Roman" w:eastAsia="Times New Roman"/>
            </w:rPr>
            <w:t>6</w:t>
          </w:r>
          <w:r>
            <w:rPr>
              <w:rFonts w:ascii="Times New Roman" w:eastAsia="Times New Roman"/>
            </w:rPr>
            <w:fldChar w:fldCharType="end"/>
          </w:r>
        </w:p>
        <w:p>
          <w:pPr>
            <w:pStyle w:val="5"/>
            <w:numPr>
              <w:ilvl w:val="1"/>
              <w:numId w:val="1"/>
            </w:numPr>
            <w:tabs>
              <w:tab w:val="left" w:pos="602"/>
              <w:tab w:val="right" w:leader="dot" w:pos="8735"/>
            </w:tabs>
            <w:spacing w:before="160" w:after="0" w:line="240" w:lineRule="auto"/>
            <w:ind w:left="601" w:right="0" w:hanging="361"/>
            <w:jc w:val="left"/>
            <w:rPr>
              <w:rFonts w:ascii="Times New Roman" w:eastAsia="Times New Roman"/>
            </w:rPr>
          </w:pPr>
          <w:r>
            <w:fldChar w:fldCharType="begin"/>
          </w:r>
          <w:r>
            <w:instrText xml:space="preserve"> HYPERLINK \l "_bookmark6" </w:instrText>
          </w:r>
          <w:r>
            <w:fldChar w:fldCharType="separate"/>
          </w:r>
          <w:r>
            <w:t>公示内容及时限</w:t>
          </w:r>
          <w:r>
            <w:tab/>
          </w:r>
          <w:r>
            <w:rPr>
              <w:rFonts w:ascii="Times New Roman" w:eastAsia="Times New Roman"/>
            </w:rPr>
            <w:t>6</w:t>
          </w:r>
          <w:r>
            <w:rPr>
              <w:rFonts w:ascii="Times New Roman" w:eastAsia="Times New Roman"/>
            </w:rPr>
            <w:fldChar w:fldCharType="end"/>
          </w:r>
        </w:p>
        <w:p>
          <w:pPr>
            <w:pStyle w:val="5"/>
            <w:numPr>
              <w:ilvl w:val="1"/>
              <w:numId w:val="1"/>
            </w:numPr>
            <w:tabs>
              <w:tab w:val="left" w:pos="662"/>
              <w:tab w:val="right" w:leader="dot" w:pos="8735"/>
            </w:tabs>
            <w:spacing w:before="159" w:after="0" w:line="240" w:lineRule="auto"/>
            <w:ind w:left="661" w:right="0" w:hanging="421"/>
            <w:jc w:val="left"/>
            <w:rPr>
              <w:rFonts w:ascii="Times New Roman" w:eastAsia="Times New Roman"/>
            </w:rPr>
          </w:pPr>
          <w:r>
            <w:fldChar w:fldCharType="begin"/>
          </w:r>
          <w:r>
            <w:instrText xml:space="preserve"> HYPERLINK \l "_bookmark7" </w:instrText>
          </w:r>
          <w:r>
            <w:fldChar w:fldCharType="separate"/>
          </w:r>
          <w:r>
            <w:t>公开方式</w:t>
          </w:r>
          <w:r>
            <w:tab/>
          </w:r>
          <w:r>
            <w:rPr>
              <w:rFonts w:ascii="Times New Roman" w:eastAsia="Times New Roman"/>
            </w:rPr>
            <w:t>7</w:t>
          </w:r>
          <w:r>
            <w:rPr>
              <w:rFonts w:ascii="Times New Roman" w:eastAsia="Times New Roman"/>
            </w:rPr>
            <w:fldChar w:fldCharType="end"/>
          </w:r>
        </w:p>
        <w:p>
          <w:pPr>
            <w:pStyle w:val="5"/>
            <w:numPr>
              <w:ilvl w:val="1"/>
              <w:numId w:val="1"/>
            </w:numPr>
            <w:tabs>
              <w:tab w:val="left" w:pos="662"/>
              <w:tab w:val="right" w:leader="dot" w:pos="8735"/>
            </w:tabs>
            <w:spacing w:before="160" w:after="0" w:line="240" w:lineRule="auto"/>
            <w:ind w:left="661" w:right="0" w:hanging="421"/>
            <w:jc w:val="left"/>
            <w:rPr>
              <w:rFonts w:ascii="Times New Roman" w:eastAsia="Times New Roman"/>
            </w:rPr>
          </w:pPr>
          <w:r>
            <w:fldChar w:fldCharType="begin"/>
          </w:r>
          <w:r>
            <w:instrText xml:space="preserve"> HYPERLINK \l "_bookmark8" </w:instrText>
          </w:r>
          <w:r>
            <w:fldChar w:fldCharType="separate"/>
          </w:r>
          <w:r>
            <w:t>查阅情况</w:t>
          </w:r>
          <w:r>
            <w:tab/>
          </w:r>
          <w:r>
            <w:rPr>
              <w:rFonts w:ascii="Times New Roman" w:eastAsia="Times New Roman"/>
            </w:rPr>
            <w:t>14</w:t>
          </w:r>
          <w:r>
            <w:rPr>
              <w:rFonts w:ascii="Times New Roman" w:eastAsia="Times New Roman"/>
            </w:rPr>
            <w:fldChar w:fldCharType="end"/>
          </w:r>
        </w:p>
        <w:p>
          <w:pPr>
            <w:pStyle w:val="5"/>
            <w:numPr>
              <w:ilvl w:val="1"/>
              <w:numId w:val="1"/>
            </w:numPr>
            <w:tabs>
              <w:tab w:val="left" w:pos="662"/>
              <w:tab w:val="right" w:leader="dot" w:pos="8735"/>
            </w:tabs>
            <w:spacing w:before="158" w:after="0" w:line="240" w:lineRule="auto"/>
            <w:ind w:left="661" w:right="0" w:hanging="421"/>
            <w:jc w:val="left"/>
            <w:rPr>
              <w:rFonts w:ascii="Times New Roman" w:eastAsia="Times New Roman"/>
            </w:rPr>
          </w:pPr>
          <w:r>
            <w:fldChar w:fldCharType="begin"/>
          </w:r>
          <w:r>
            <w:instrText xml:space="preserve"> HYPERLINK \l "_bookmark9" </w:instrText>
          </w:r>
          <w:r>
            <w:fldChar w:fldCharType="separate"/>
          </w:r>
          <w:r>
            <w:t>公众提出意见情况</w:t>
          </w:r>
          <w:r>
            <w:tab/>
          </w:r>
          <w:r>
            <w:rPr>
              <w:rFonts w:ascii="Times New Roman" w:eastAsia="Times New Roman"/>
            </w:rPr>
            <w:t>14</w:t>
          </w:r>
          <w:r>
            <w:rPr>
              <w:rFonts w:ascii="Times New Roman" w:eastAsia="Times New Roman"/>
            </w:rPr>
            <w:fldChar w:fldCharType="end"/>
          </w:r>
        </w:p>
        <w:p>
          <w:pPr>
            <w:pStyle w:val="5"/>
            <w:numPr>
              <w:ilvl w:val="0"/>
              <w:numId w:val="1"/>
            </w:numPr>
            <w:tabs>
              <w:tab w:val="left" w:pos="482"/>
              <w:tab w:val="right" w:leader="dot" w:pos="8960"/>
            </w:tabs>
            <w:spacing w:before="161" w:after="0" w:line="240" w:lineRule="auto"/>
            <w:ind w:left="481" w:right="0" w:hanging="241"/>
            <w:jc w:val="left"/>
            <w:rPr>
              <w:rFonts w:ascii="Times New Roman" w:eastAsia="Times New Roman"/>
            </w:rPr>
          </w:pPr>
          <w:r>
            <w:fldChar w:fldCharType="begin"/>
          </w:r>
          <w:r>
            <w:instrText xml:space="preserve"> HYPERLINK \l "_bookmark10" </w:instrText>
          </w:r>
          <w:r>
            <w:fldChar w:fldCharType="separate"/>
          </w:r>
          <w:r>
            <w:t>其他公众参与情况</w:t>
          </w:r>
          <w:r>
            <w:tab/>
          </w:r>
          <w:r>
            <w:rPr>
              <w:rFonts w:ascii="Times New Roman" w:eastAsia="Times New Roman"/>
            </w:rPr>
            <w:t>14</w:t>
          </w:r>
          <w:r>
            <w:rPr>
              <w:rFonts w:ascii="Times New Roman" w:eastAsia="Times New Roman"/>
            </w:rPr>
            <w:fldChar w:fldCharType="end"/>
          </w:r>
        </w:p>
        <w:p>
          <w:pPr>
            <w:pStyle w:val="5"/>
            <w:numPr>
              <w:ilvl w:val="0"/>
              <w:numId w:val="1"/>
            </w:numPr>
            <w:tabs>
              <w:tab w:val="left" w:pos="422"/>
              <w:tab w:val="right" w:leader="dot" w:pos="8960"/>
            </w:tabs>
            <w:spacing w:before="158" w:after="0" w:line="240" w:lineRule="auto"/>
            <w:ind w:left="421" w:right="0" w:hanging="181"/>
            <w:jc w:val="left"/>
            <w:rPr>
              <w:rFonts w:ascii="Times New Roman" w:eastAsia="Times New Roman"/>
            </w:rPr>
          </w:pPr>
          <w:r>
            <w:fldChar w:fldCharType="begin"/>
          </w:r>
          <w:r>
            <w:instrText xml:space="preserve"> HYPERLINK \l "_bookmark11" </w:instrText>
          </w:r>
          <w:r>
            <w:fldChar w:fldCharType="separate"/>
          </w:r>
          <w:r>
            <w:t>公众意见处理情况</w:t>
          </w:r>
          <w:r>
            <w:tab/>
          </w:r>
          <w:r>
            <w:rPr>
              <w:rFonts w:ascii="Times New Roman" w:eastAsia="Times New Roman"/>
            </w:rPr>
            <w:t>14</w:t>
          </w:r>
          <w:r>
            <w:rPr>
              <w:rFonts w:ascii="Times New Roman" w:eastAsia="Times New Roman"/>
            </w:rPr>
            <w:fldChar w:fldCharType="end"/>
          </w:r>
        </w:p>
        <w:p>
          <w:pPr>
            <w:pStyle w:val="5"/>
            <w:numPr>
              <w:ilvl w:val="0"/>
              <w:numId w:val="1"/>
            </w:numPr>
            <w:tabs>
              <w:tab w:val="left" w:pos="422"/>
              <w:tab w:val="right" w:leader="dot" w:pos="8960"/>
            </w:tabs>
            <w:spacing w:before="160" w:after="0" w:line="240" w:lineRule="auto"/>
            <w:ind w:left="421" w:right="0" w:hanging="181"/>
            <w:jc w:val="left"/>
            <w:rPr>
              <w:rFonts w:ascii="Times New Roman" w:eastAsia="Times New Roman"/>
            </w:rPr>
          </w:pPr>
          <w:r>
            <w:fldChar w:fldCharType="begin"/>
          </w:r>
          <w:r>
            <w:instrText xml:space="preserve"> HYPERLINK \l "_bookmark12" </w:instrText>
          </w:r>
          <w:r>
            <w:fldChar w:fldCharType="separate"/>
          </w:r>
          <w:r>
            <w:t>报批前公开情况</w:t>
          </w:r>
          <w:r>
            <w:tab/>
          </w:r>
          <w:r>
            <w:rPr>
              <w:rFonts w:ascii="Times New Roman" w:eastAsia="Times New Roman"/>
            </w:rPr>
            <w:t>15</w:t>
          </w:r>
          <w:r>
            <w:rPr>
              <w:rFonts w:ascii="Times New Roman" w:eastAsia="Times New Roman"/>
            </w:rPr>
            <w:fldChar w:fldCharType="end"/>
          </w:r>
        </w:p>
        <w:p>
          <w:pPr>
            <w:pStyle w:val="5"/>
            <w:numPr>
              <w:ilvl w:val="1"/>
              <w:numId w:val="1"/>
            </w:numPr>
            <w:tabs>
              <w:tab w:val="left" w:pos="662"/>
              <w:tab w:val="right" w:leader="dot" w:pos="8735"/>
            </w:tabs>
            <w:spacing w:before="158" w:after="0" w:line="240" w:lineRule="auto"/>
            <w:ind w:left="661" w:right="0" w:hanging="421"/>
            <w:jc w:val="left"/>
            <w:rPr>
              <w:rFonts w:ascii="Times New Roman" w:eastAsia="Times New Roman"/>
            </w:rPr>
          </w:pPr>
          <w:r>
            <w:fldChar w:fldCharType="begin"/>
          </w:r>
          <w:r>
            <w:instrText xml:space="preserve"> HYPERLINK \l "_bookmark13" </w:instrText>
          </w:r>
          <w:r>
            <w:fldChar w:fldCharType="separate"/>
          </w:r>
          <w:r>
            <w:t>公开内容及日期</w:t>
          </w:r>
          <w:r>
            <w:tab/>
          </w:r>
          <w:r>
            <w:rPr>
              <w:rFonts w:ascii="Times New Roman" w:eastAsia="Times New Roman"/>
            </w:rPr>
            <w:t>15</w:t>
          </w:r>
          <w:r>
            <w:rPr>
              <w:rFonts w:ascii="Times New Roman" w:eastAsia="Times New Roman"/>
            </w:rPr>
            <w:fldChar w:fldCharType="end"/>
          </w:r>
        </w:p>
        <w:p>
          <w:pPr>
            <w:pStyle w:val="5"/>
            <w:numPr>
              <w:ilvl w:val="1"/>
              <w:numId w:val="1"/>
            </w:numPr>
            <w:tabs>
              <w:tab w:val="left" w:pos="662"/>
              <w:tab w:val="right" w:leader="dot" w:pos="8735"/>
            </w:tabs>
            <w:spacing w:before="161" w:after="0" w:line="240" w:lineRule="auto"/>
            <w:ind w:left="661" w:right="0" w:hanging="421"/>
            <w:jc w:val="left"/>
            <w:rPr>
              <w:rFonts w:ascii="Times New Roman" w:eastAsia="Times New Roman"/>
            </w:rPr>
          </w:pPr>
          <w:r>
            <w:fldChar w:fldCharType="begin"/>
          </w:r>
          <w:r>
            <w:instrText xml:space="preserve"> HYPERLINK \l "_bookmark14" </w:instrText>
          </w:r>
          <w:r>
            <w:fldChar w:fldCharType="separate"/>
          </w:r>
          <w:r>
            <w:t>公开方式</w:t>
          </w:r>
          <w:r>
            <w:tab/>
          </w:r>
          <w:r>
            <w:rPr>
              <w:rFonts w:ascii="Times New Roman" w:eastAsia="Times New Roman"/>
            </w:rPr>
            <w:t>15</w:t>
          </w:r>
          <w:r>
            <w:rPr>
              <w:rFonts w:ascii="Times New Roman" w:eastAsia="Times New Roman"/>
            </w:rPr>
            <w:fldChar w:fldCharType="end"/>
          </w:r>
        </w:p>
        <w:p>
          <w:pPr>
            <w:pStyle w:val="5"/>
            <w:tabs>
              <w:tab w:val="right" w:leader="dot" w:pos="8960"/>
            </w:tabs>
            <w:ind w:left="241" w:firstLine="0"/>
            <w:rPr>
              <w:rFonts w:ascii="Times New Roman" w:eastAsia="Times New Roman"/>
            </w:rPr>
          </w:pPr>
          <w:r>
            <w:fldChar w:fldCharType="begin"/>
          </w:r>
          <w:r>
            <w:instrText xml:space="preserve"> HYPERLINK \l "_bookmark15" </w:instrText>
          </w:r>
          <w:r>
            <w:fldChar w:fldCharType="separate"/>
          </w:r>
          <w:r>
            <w:rPr>
              <w:rFonts w:ascii="Times New Roman" w:eastAsia="Times New Roman"/>
            </w:rPr>
            <w:t xml:space="preserve">7  </w:t>
          </w:r>
          <w:r>
            <w:t>其他</w:t>
          </w:r>
          <w:r>
            <w:tab/>
          </w:r>
          <w:r>
            <w:rPr>
              <w:rFonts w:ascii="Times New Roman" w:eastAsia="Times New Roman"/>
            </w:rPr>
            <w:t>15</w:t>
          </w:r>
          <w:r>
            <w:rPr>
              <w:rFonts w:ascii="Times New Roman" w:eastAsia="Times New Roman"/>
            </w:rPr>
            <w:fldChar w:fldCharType="end"/>
          </w:r>
        </w:p>
        <w:p>
          <w:pPr>
            <w:pStyle w:val="5"/>
            <w:tabs>
              <w:tab w:val="right" w:leader="dot" w:pos="8960"/>
            </w:tabs>
            <w:spacing w:before="160"/>
            <w:ind w:left="241" w:firstLine="0"/>
            <w:rPr>
              <w:rFonts w:ascii="Times New Roman" w:eastAsia="Times New Roman"/>
            </w:rPr>
          </w:pPr>
          <w:r>
            <w:fldChar w:fldCharType="begin"/>
          </w:r>
          <w:r>
            <w:instrText xml:space="preserve"> HYPERLINK \l "_bookmark16" </w:instrText>
          </w:r>
          <w:r>
            <w:fldChar w:fldCharType="separate"/>
          </w:r>
          <w:r>
            <w:rPr>
              <w:rFonts w:ascii="Times New Roman" w:eastAsia="Times New Roman"/>
            </w:rPr>
            <w:t xml:space="preserve">8  </w:t>
          </w:r>
          <w:r>
            <w:t>诚信承诺</w:t>
          </w:r>
          <w:r>
            <w:tab/>
          </w:r>
          <w:r>
            <w:rPr>
              <w:rFonts w:ascii="Times New Roman" w:eastAsia="Times New Roman"/>
            </w:rPr>
            <w:t>16</w:t>
          </w:r>
          <w:r>
            <w:rPr>
              <w:rFonts w:ascii="Times New Roman" w:eastAsia="Times New Roman"/>
            </w:rPr>
            <w:fldChar w:fldCharType="end"/>
          </w:r>
        </w:p>
      </w:sdtContent>
    </w:sdt>
    <w:p>
      <w:pPr>
        <w:spacing w:after="0"/>
        <w:rPr>
          <w:rFonts w:ascii="Times New Roman" w:eastAsia="Times New Roman"/>
        </w:rPr>
        <w:sectPr>
          <w:pgSz w:w="11910" w:h="16840"/>
          <w:pgMar w:top="1580" w:right="1380" w:bottom="280" w:left="1460" w:header="720" w:footer="720" w:gutter="0"/>
        </w:sectPr>
      </w:pPr>
    </w:p>
    <w:p>
      <w:pPr>
        <w:pStyle w:val="4"/>
        <w:spacing w:before="4"/>
        <w:rPr>
          <w:rFonts w:ascii="Times New Roman"/>
          <w:sz w:val="27"/>
        </w:rPr>
      </w:pPr>
    </w:p>
    <w:p>
      <w:pPr>
        <w:pStyle w:val="2"/>
        <w:numPr>
          <w:ilvl w:val="0"/>
          <w:numId w:val="2"/>
        </w:numPr>
        <w:tabs>
          <w:tab w:val="left" w:pos="561"/>
        </w:tabs>
        <w:spacing w:before="0" w:after="0" w:line="240" w:lineRule="auto"/>
        <w:ind w:left="560" w:right="0" w:hanging="320"/>
        <w:jc w:val="both"/>
      </w:pPr>
      <w:bookmarkStart w:id="0" w:name="1 概述"/>
      <w:bookmarkEnd w:id="0"/>
      <w:bookmarkStart w:id="1" w:name="_bookmark0"/>
      <w:bookmarkEnd w:id="1"/>
      <w:bookmarkStart w:id="2" w:name="_bookmark0"/>
      <w:bookmarkEnd w:id="2"/>
      <w:r>
        <w:t>概述</w:t>
      </w:r>
    </w:p>
    <w:p>
      <w:pPr>
        <w:pStyle w:val="4"/>
        <w:spacing w:before="213" w:line="364" w:lineRule="auto"/>
        <w:ind w:left="241" w:right="415" w:firstLine="559"/>
        <w:jc w:val="both"/>
      </w:pPr>
      <w:r>
        <w:rPr>
          <w:spacing w:val="-6"/>
        </w:rPr>
        <w:t xml:space="preserve">双鸭山大顺矿业有限公司位于双鸭山矿业集团岭东煤矿南 </w:t>
      </w:r>
      <w:r>
        <w:rPr>
          <w:rFonts w:ascii="Times New Roman" w:eastAsia="Times New Roman"/>
        </w:rPr>
        <w:t xml:space="preserve">7 </w:t>
      </w:r>
      <w:r>
        <w:t>千米</w:t>
      </w:r>
      <w:r>
        <w:rPr>
          <w:spacing w:val="-3"/>
        </w:rPr>
        <w:t>处，在双鸭山市司法局劳教所东部。从岭东矿通往矿井有砂石公路可</w:t>
      </w:r>
      <w:r>
        <w:rPr>
          <w:spacing w:val="-6"/>
        </w:rPr>
        <w:t xml:space="preserve">直达，距双鸭山矿业集团内部运煤专用铁路线岭东车站 </w:t>
      </w:r>
      <w:r>
        <w:rPr>
          <w:rFonts w:ascii="Times New Roman" w:eastAsia="Times New Roman"/>
        </w:rPr>
        <w:t>7km</w:t>
      </w:r>
      <w:r>
        <w:rPr>
          <w:spacing w:val="-2"/>
        </w:rPr>
        <w:t>，距双鸭</w:t>
      </w:r>
      <w:r>
        <w:rPr>
          <w:spacing w:val="-16"/>
        </w:rPr>
        <w:t xml:space="preserve">山火车站 </w:t>
      </w:r>
      <w:r>
        <w:rPr>
          <w:rFonts w:ascii="Times New Roman" w:eastAsia="Times New Roman"/>
        </w:rPr>
        <w:t>15km</w:t>
      </w:r>
      <w:r>
        <w:t>。</w:t>
      </w:r>
    </w:p>
    <w:p>
      <w:pPr>
        <w:pStyle w:val="4"/>
        <w:spacing w:line="364" w:lineRule="auto"/>
        <w:ind w:left="241" w:right="177" w:firstLine="559"/>
      </w:pPr>
      <w:r>
        <w:rPr>
          <w:spacing w:val="-3"/>
        </w:rPr>
        <w:t xml:space="preserve">双鸭山大顺矿业有限公司是双鸭山市一家有限责任公司性质的煤矿企业，经营范围为煤炭开采、销售等。企业经营状况良好，无资产 </w:t>
      </w:r>
      <w:r>
        <w:rPr>
          <w:spacing w:val="-17"/>
        </w:rPr>
        <w:t xml:space="preserve">负债及不良资产，现总资产规模为 </w:t>
      </w:r>
      <w:r>
        <w:rPr>
          <w:rFonts w:ascii="Times New Roman" w:eastAsia="Times New Roman"/>
        </w:rPr>
        <w:t xml:space="preserve">9000 </w:t>
      </w:r>
      <w:r>
        <w:rPr>
          <w:spacing w:val="-20"/>
        </w:rPr>
        <w:t xml:space="preserve">万元。现有生产能力为 </w:t>
      </w:r>
      <w:r>
        <w:rPr>
          <w:rFonts w:ascii="Times New Roman" w:eastAsia="Times New Roman"/>
        </w:rPr>
        <w:t xml:space="preserve">4 </w:t>
      </w:r>
      <w:r>
        <w:rPr>
          <w:spacing w:val="69"/>
        </w:rPr>
        <w:t>万</w:t>
      </w:r>
      <w:r>
        <w:rPr>
          <w:rFonts w:ascii="Times New Roman" w:eastAsia="Times New Roman"/>
        </w:rPr>
        <w:t>t/a</w:t>
      </w:r>
      <w:r>
        <w:t>。</w:t>
      </w:r>
    </w:p>
    <w:p>
      <w:pPr>
        <w:pStyle w:val="4"/>
        <w:spacing w:line="364" w:lineRule="auto"/>
        <w:ind w:left="241" w:right="316" w:firstLine="559"/>
        <w:jc w:val="both"/>
      </w:pPr>
      <w:r>
        <w:rPr>
          <w:spacing w:val="-13"/>
        </w:rPr>
        <w:t xml:space="preserve">大顺煤矿于 </w:t>
      </w:r>
      <w:r>
        <w:rPr>
          <w:rFonts w:ascii="Times New Roman" w:eastAsia="Times New Roman"/>
        </w:rPr>
        <w:t xml:space="preserve">1980 </w:t>
      </w:r>
      <w:r>
        <w:rPr>
          <w:spacing w:val="-7"/>
        </w:rPr>
        <w:t>年建井，其前身为双鸭山市横头山矿区横头山煤</w:t>
      </w:r>
      <w:r>
        <w:rPr>
          <w:spacing w:val="-24"/>
        </w:rPr>
        <w:t>矿。</w:t>
      </w:r>
      <w:r>
        <w:rPr>
          <w:rFonts w:ascii="Times New Roman" w:eastAsia="Times New Roman"/>
        </w:rPr>
        <w:t xml:space="preserve">2002 </w:t>
      </w:r>
      <w:r>
        <w:rPr>
          <w:spacing w:val="-2"/>
        </w:rPr>
        <w:t>年资源</w:t>
      </w:r>
      <w:r>
        <w:rPr>
          <w:rFonts w:ascii="Times New Roman" w:eastAsia="Times New Roman"/>
        </w:rPr>
        <w:t>/</w:t>
      </w:r>
      <w:r>
        <w:rPr>
          <w:spacing w:val="-3"/>
        </w:rPr>
        <w:t>储量核实后换发采矿许可证时更名为双鸭山市大顺煤矿。</w:t>
      </w:r>
    </w:p>
    <w:p>
      <w:pPr>
        <w:pStyle w:val="4"/>
        <w:spacing w:line="364" w:lineRule="auto"/>
        <w:ind w:left="241" w:right="316" w:firstLine="559"/>
      </w:pPr>
      <w:r>
        <w:rPr>
          <w:spacing w:val="-3"/>
        </w:rPr>
        <w:t>根据《黑龙江省双鸭山市</w:t>
      </w:r>
      <w:r>
        <w:t>（</w:t>
      </w:r>
      <w:r>
        <w:rPr>
          <w:spacing w:val="-3"/>
        </w:rPr>
        <w:t>横头山矿区</w:t>
      </w:r>
      <w:r>
        <w:t>）</w:t>
      </w:r>
      <w:r>
        <w:rPr>
          <w:spacing w:val="-3"/>
        </w:rPr>
        <w:t>双鸭山大顺矿业有限公司扩大区煤炭资源</w:t>
      </w:r>
      <w:r>
        <w:rPr>
          <w:rFonts w:ascii="Times New Roman" w:eastAsia="Times New Roman"/>
        </w:rPr>
        <w:t>/</w:t>
      </w:r>
      <w:r>
        <w:rPr>
          <w:spacing w:val="-3"/>
        </w:rPr>
        <w:t>储量核实报告》矿产资源储量评审备案证明及划定</w:t>
      </w:r>
      <w:r>
        <w:rPr>
          <w:spacing w:val="-9"/>
        </w:rPr>
        <w:t>矿区范围批复</w:t>
      </w:r>
      <w:r>
        <w:rPr>
          <w:spacing w:val="-3"/>
        </w:rPr>
        <w:t>（</w:t>
      </w:r>
      <w:r>
        <w:rPr>
          <w:spacing w:val="-2"/>
        </w:rPr>
        <w:t>双自矿划</w:t>
      </w:r>
      <w:r>
        <w:t>﹝</w:t>
      </w:r>
      <w:r>
        <w:rPr>
          <w:rFonts w:ascii="Times New Roman" w:eastAsia="Times New Roman"/>
        </w:rPr>
        <w:t>2020</w:t>
      </w:r>
      <w:r>
        <w:t>﹞</w:t>
      </w:r>
      <w:r>
        <w:rPr>
          <w:rFonts w:ascii="Times New Roman" w:eastAsia="Times New Roman"/>
        </w:rPr>
        <w:t xml:space="preserve">004 </w:t>
      </w:r>
      <w:r>
        <w:t>号</w:t>
      </w:r>
      <w:r>
        <w:rPr>
          <w:spacing w:val="-37"/>
        </w:rPr>
        <w:t>），</w:t>
      </w:r>
      <w:r>
        <w:rPr>
          <w:spacing w:val="-3"/>
        </w:rPr>
        <w:t>该井田勘探程度达到勘查精度要求，可以进行建井工作。黑龙江龙煤工程设计研究院有限公司双鸭山分院编制了《双鸭山市大顺矿业有限公司改扩建可行性研究报</w:t>
      </w:r>
      <w:r>
        <w:rPr>
          <w:spacing w:val="-11"/>
        </w:rPr>
        <w:t xml:space="preserve">告》，设计规模为 </w:t>
      </w:r>
      <w:r>
        <w:rPr>
          <w:rFonts w:ascii="Times New Roman" w:eastAsia="Times New Roman"/>
        </w:rPr>
        <w:t xml:space="preserve">30 </w:t>
      </w:r>
      <w:r>
        <w:rPr>
          <w:spacing w:val="69"/>
        </w:rPr>
        <w:t>万</w:t>
      </w:r>
      <w:r>
        <w:rPr>
          <w:rFonts w:ascii="Times New Roman" w:eastAsia="Times New Roman"/>
        </w:rPr>
        <w:t>t/a</w:t>
      </w:r>
      <w:r>
        <w:t>。</w:t>
      </w:r>
    </w:p>
    <w:p>
      <w:pPr>
        <w:pStyle w:val="4"/>
        <w:spacing w:line="356" w:lineRule="exact"/>
        <w:ind w:left="800"/>
      </w:pPr>
      <w:r>
        <w:rPr>
          <w:spacing w:val="-5"/>
        </w:rPr>
        <w:t>大顺煤矿属改扩建煤矿，地质资源</w:t>
      </w:r>
      <w:r>
        <w:rPr>
          <w:rFonts w:ascii="Times New Roman" w:eastAsia="Times New Roman"/>
        </w:rPr>
        <w:t>/</w:t>
      </w:r>
      <w:r>
        <w:rPr>
          <w:spacing w:val="-24"/>
        </w:rPr>
        <w:t xml:space="preserve">储量 </w:t>
      </w:r>
      <w:r>
        <w:rPr>
          <w:rFonts w:ascii="Times New Roman" w:eastAsia="Times New Roman"/>
        </w:rPr>
        <w:t>952.98</w:t>
      </w:r>
      <w:r>
        <w:rPr>
          <w:rFonts w:ascii="Times New Roman" w:eastAsia="Times New Roman"/>
          <w:spacing w:val="2"/>
        </w:rPr>
        <w:t xml:space="preserve"> </w:t>
      </w:r>
      <w:r>
        <w:rPr>
          <w:spacing w:val="-5"/>
        </w:rPr>
        <w:t>万吨，设计可采资</w:t>
      </w:r>
    </w:p>
    <w:p>
      <w:pPr>
        <w:pStyle w:val="4"/>
        <w:spacing w:before="179"/>
        <w:ind w:left="241"/>
        <w:jc w:val="both"/>
      </w:pPr>
      <w:r>
        <w:rPr>
          <w:spacing w:val="-3"/>
        </w:rPr>
        <w:t>源</w:t>
      </w:r>
      <w:r>
        <w:rPr>
          <w:rFonts w:ascii="Times New Roman" w:eastAsia="Times New Roman"/>
        </w:rPr>
        <w:t>/</w:t>
      </w:r>
      <w:r>
        <w:rPr>
          <w:spacing w:val="-19"/>
        </w:rPr>
        <w:t xml:space="preserve">储量为 </w:t>
      </w:r>
      <w:r>
        <w:rPr>
          <w:rFonts w:ascii="Times New Roman" w:eastAsia="Times New Roman"/>
        </w:rPr>
        <w:t>646.59</w:t>
      </w:r>
      <w:r>
        <w:rPr>
          <w:rFonts w:ascii="Times New Roman" w:eastAsia="Times New Roman"/>
          <w:spacing w:val="1"/>
        </w:rPr>
        <w:t xml:space="preserve"> </w:t>
      </w:r>
      <w:r>
        <w:rPr>
          <w:spacing w:val="-9"/>
        </w:rPr>
        <w:t xml:space="preserve">万吨，矿井设计生产能力为 </w:t>
      </w:r>
      <w:r>
        <w:rPr>
          <w:rFonts w:ascii="Times New Roman" w:eastAsia="Times New Roman"/>
        </w:rPr>
        <w:t>30</w:t>
      </w:r>
      <w:r>
        <w:rPr>
          <w:rFonts w:ascii="Times New Roman" w:eastAsia="Times New Roman"/>
          <w:spacing w:val="1"/>
        </w:rPr>
        <w:t xml:space="preserve"> </w:t>
      </w:r>
      <w:r>
        <w:rPr>
          <w:spacing w:val="-2"/>
        </w:rPr>
        <w:t>万吨</w:t>
      </w:r>
      <w:r>
        <w:rPr>
          <w:rFonts w:ascii="Times New Roman" w:eastAsia="Times New Roman"/>
        </w:rPr>
        <w:t>/</w:t>
      </w:r>
      <w:r>
        <w:rPr>
          <w:spacing w:val="-3"/>
        </w:rPr>
        <w:t>年，矿井服务年</w:t>
      </w:r>
    </w:p>
    <w:p>
      <w:pPr>
        <w:pStyle w:val="4"/>
        <w:spacing w:before="186"/>
        <w:ind w:left="241"/>
        <w:jc w:val="both"/>
      </w:pPr>
      <w:r>
        <w:rPr>
          <w:spacing w:val="-24"/>
        </w:rPr>
        <w:t xml:space="preserve">限为 </w:t>
      </w:r>
      <w:r>
        <w:rPr>
          <w:rFonts w:ascii="Times New Roman" w:eastAsia="Times New Roman"/>
        </w:rPr>
        <w:t>15.4</w:t>
      </w:r>
      <w:r>
        <w:rPr>
          <w:rFonts w:ascii="Times New Roman" w:eastAsia="Times New Roman"/>
          <w:spacing w:val="3"/>
        </w:rPr>
        <w:t xml:space="preserve"> </w:t>
      </w:r>
      <w:r>
        <w:rPr>
          <w:spacing w:val="-9"/>
        </w:rPr>
        <w:t xml:space="preserve">年。井田内可采煤层共计 </w:t>
      </w:r>
      <w:r>
        <w:rPr>
          <w:rFonts w:ascii="Times New Roman" w:eastAsia="Times New Roman"/>
        </w:rPr>
        <w:t>4</w:t>
      </w:r>
      <w:r>
        <w:rPr>
          <w:rFonts w:ascii="Times New Roman" w:eastAsia="Times New Roman"/>
          <w:spacing w:val="3"/>
        </w:rPr>
        <w:t xml:space="preserve"> </w:t>
      </w:r>
      <w:r>
        <w:rPr>
          <w:spacing w:val="-3"/>
        </w:rPr>
        <w:t>层。采用斜井、大巷、分区石门</w:t>
      </w:r>
    </w:p>
    <w:p>
      <w:pPr>
        <w:pStyle w:val="4"/>
        <w:spacing w:before="186" w:line="364" w:lineRule="auto"/>
        <w:ind w:left="241" w:right="391"/>
        <w:jc w:val="both"/>
      </w:pPr>
      <w:r>
        <w:rPr>
          <w:spacing w:val="-3"/>
        </w:rPr>
        <w:t>开拓方式；井底水平标高为</w:t>
      </w:r>
      <w:r>
        <w:rPr>
          <w:rFonts w:ascii="Times New Roman" w:eastAsia="Times New Roman"/>
        </w:rPr>
        <w:t>-30m</w:t>
      </w:r>
      <w:r>
        <w:rPr>
          <w:spacing w:val="-16"/>
        </w:rPr>
        <w:t xml:space="preserve">，划分为 </w:t>
      </w:r>
      <w:r>
        <w:rPr>
          <w:rFonts w:ascii="Times New Roman" w:eastAsia="Times New Roman"/>
        </w:rPr>
        <w:t xml:space="preserve">4 </w:t>
      </w:r>
      <w:r>
        <w:rPr>
          <w:spacing w:val="-3"/>
        </w:rPr>
        <w:t>个采区。主井、副井、回风斜井井口及工业场地布置原工业场地内。主井为新建斜井，用原有主提升斜井改造为副井，矿井原有的副井改造后作为扩建后的风井。</w:t>
      </w:r>
    </w:p>
    <w:p>
      <w:pPr>
        <w:spacing w:after="0" w:line="364" w:lineRule="auto"/>
        <w:jc w:val="both"/>
        <w:sectPr>
          <w:footerReference r:id="rId3" w:type="default"/>
          <w:pgSz w:w="11910" w:h="16840"/>
          <w:pgMar w:top="1580" w:right="1380" w:bottom="1300" w:left="1460" w:header="0" w:footer="1119" w:gutter="0"/>
          <w:pgNumType w:start="1"/>
        </w:sectPr>
      </w:pPr>
    </w:p>
    <w:p>
      <w:pPr>
        <w:pStyle w:val="4"/>
        <w:spacing w:before="105"/>
        <w:ind w:left="800"/>
        <w:jc w:val="both"/>
      </w:pPr>
      <w:r>
        <w:rPr>
          <w:spacing w:val="-12"/>
        </w:rPr>
        <w:t xml:space="preserve">本工程建设总投资 </w:t>
      </w:r>
      <w:r>
        <w:rPr>
          <w:rFonts w:ascii="Times New Roman" w:eastAsia="Times New Roman"/>
        </w:rPr>
        <w:t xml:space="preserve">6755.07 </w:t>
      </w:r>
      <w:r>
        <w:rPr>
          <w:spacing w:val="-22"/>
        </w:rPr>
        <w:t xml:space="preserve">万元，其中矿建工程投资 </w:t>
      </w:r>
      <w:r>
        <w:rPr>
          <w:rFonts w:ascii="Times New Roman" w:eastAsia="Times New Roman"/>
        </w:rPr>
        <w:t xml:space="preserve">2457.48 </w:t>
      </w:r>
      <w:r>
        <w:t>万元，</w:t>
      </w:r>
    </w:p>
    <w:p>
      <w:pPr>
        <w:pStyle w:val="4"/>
        <w:spacing w:before="186"/>
        <w:ind w:left="241"/>
        <w:jc w:val="both"/>
      </w:pPr>
      <w:r>
        <w:t xml:space="preserve">土建工程 </w:t>
      </w:r>
      <w:r>
        <w:rPr>
          <w:rFonts w:ascii="Times New Roman" w:eastAsia="Times New Roman"/>
        </w:rPr>
        <w:t xml:space="preserve">164.54 </w:t>
      </w:r>
      <w:r>
        <w:t xml:space="preserve">万元，设备及工器具购置费 </w:t>
      </w:r>
      <w:r>
        <w:rPr>
          <w:rFonts w:ascii="Times New Roman" w:eastAsia="Times New Roman"/>
        </w:rPr>
        <w:t xml:space="preserve">2204.16 </w:t>
      </w:r>
      <w:r>
        <w:t>万元，安装工程</w:t>
      </w:r>
    </w:p>
    <w:p>
      <w:pPr>
        <w:pStyle w:val="4"/>
        <w:spacing w:before="186" w:line="364" w:lineRule="auto"/>
        <w:ind w:left="241" w:right="422"/>
        <w:jc w:val="both"/>
      </w:pPr>
      <w:r>
        <w:rPr>
          <w:rFonts w:ascii="Times New Roman" w:eastAsia="Times New Roman"/>
        </w:rPr>
        <w:t xml:space="preserve">503.41 </w:t>
      </w:r>
      <w:r>
        <w:rPr>
          <w:spacing w:val="-9"/>
        </w:rPr>
        <w:t xml:space="preserve">万元，工程建设其他费用 </w:t>
      </w:r>
      <w:r>
        <w:rPr>
          <w:rFonts w:ascii="Times New Roman" w:eastAsia="Times New Roman"/>
        </w:rPr>
        <w:t xml:space="preserve">600.43 </w:t>
      </w:r>
      <w:r>
        <w:rPr>
          <w:spacing w:val="-13"/>
        </w:rPr>
        <w:t xml:space="preserve">万元，预备费 </w:t>
      </w:r>
      <w:r>
        <w:rPr>
          <w:rFonts w:ascii="Times New Roman" w:eastAsia="Times New Roman"/>
        </w:rPr>
        <w:t xml:space="preserve">296.5 </w:t>
      </w:r>
      <w:r>
        <w:rPr>
          <w:spacing w:val="-2"/>
        </w:rPr>
        <w:t>万元，铺</w:t>
      </w:r>
      <w:r>
        <w:rPr>
          <w:spacing w:val="-14"/>
        </w:rPr>
        <w:t xml:space="preserve">底流动资金 </w:t>
      </w:r>
      <w:r>
        <w:rPr>
          <w:rFonts w:ascii="Times New Roman" w:eastAsia="Times New Roman"/>
        </w:rPr>
        <w:t xml:space="preserve">528.55 </w:t>
      </w:r>
      <w:r>
        <w:rPr>
          <w:spacing w:val="-10"/>
        </w:rPr>
        <w:t xml:space="preserve">万元。矿井吨煤投资 </w:t>
      </w:r>
      <w:r>
        <w:rPr>
          <w:rFonts w:ascii="Times New Roman" w:eastAsia="Times New Roman"/>
        </w:rPr>
        <w:t xml:space="preserve">259.8 </w:t>
      </w:r>
      <w:r>
        <w:t>元</w:t>
      </w:r>
      <w:r>
        <w:rPr>
          <w:rFonts w:ascii="Times New Roman" w:eastAsia="Times New Roman"/>
        </w:rPr>
        <w:t>/t</w:t>
      </w:r>
      <w:r>
        <w:t>。</w:t>
      </w:r>
    </w:p>
    <w:p>
      <w:pPr>
        <w:pStyle w:val="4"/>
        <w:spacing w:line="364" w:lineRule="auto"/>
        <w:ind w:left="241" w:right="422" w:firstLine="559"/>
        <w:jc w:val="both"/>
      </w:pPr>
      <w:r>
        <w:t xml:space="preserve">该项目委托黑龙江科大欣欣环保科技有限公司进行环境影响评价工作，并按照《环境影响评价公众参与办法》（生态环境部部令第 </w:t>
      </w:r>
      <w:r>
        <w:rPr>
          <w:rFonts w:ascii="Times New Roman" w:eastAsia="Times New Roman"/>
        </w:rPr>
        <w:t xml:space="preserve">4 </w:t>
      </w:r>
      <w:r>
        <w:t>号）（以下简称《办法》）在本项目环境影响报告书编制阶段开展了公众参与工作。</w:t>
      </w:r>
    </w:p>
    <w:p>
      <w:pPr>
        <w:pStyle w:val="4"/>
        <w:spacing w:line="357" w:lineRule="exact"/>
        <w:ind w:left="661"/>
        <w:jc w:val="both"/>
      </w:pPr>
      <w:r>
        <w:rPr>
          <w:spacing w:val="5"/>
        </w:rPr>
        <w:t>建设单位于</w:t>
      </w:r>
      <w:r>
        <w:rPr>
          <w:rFonts w:ascii="Times New Roman" w:eastAsia="Times New Roman"/>
        </w:rPr>
        <w:t xml:space="preserve">2020 </w:t>
      </w:r>
      <w:r>
        <w:rPr>
          <w:spacing w:val="40"/>
        </w:rPr>
        <w:t>年</w:t>
      </w:r>
      <w:r>
        <w:rPr>
          <w:rFonts w:ascii="Times New Roman" w:eastAsia="Times New Roman"/>
        </w:rPr>
        <w:t xml:space="preserve">6 </w:t>
      </w:r>
      <w:r>
        <w:rPr>
          <w:spacing w:val="40"/>
        </w:rPr>
        <w:t>月</w:t>
      </w:r>
      <w:r>
        <w:rPr>
          <w:rFonts w:ascii="Times New Roman" w:eastAsia="Times New Roman"/>
        </w:rPr>
        <w:t xml:space="preserve">22 </w:t>
      </w:r>
      <w:r>
        <w:rPr>
          <w:spacing w:val="-3"/>
        </w:rPr>
        <w:t>日首次公开了本项目环境影响评价信息，</w:t>
      </w:r>
    </w:p>
    <w:p>
      <w:pPr>
        <w:pStyle w:val="4"/>
        <w:spacing w:before="185"/>
        <w:ind w:left="241"/>
        <w:jc w:val="both"/>
      </w:pPr>
      <w:r>
        <w:t xml:space="preserve">于 </w:t>
      </w:r>
      <w:r>
        <w:rPr>
          <w:rFonts w:ascii="Times New Roman" w:eastAsia="Times New Roman"/>
        </w:rPr>
        <w:t xml:space="preserve">2020 </w:t>
      </w:r>
      <w:r>
        <w:t xml:space="preserve">年 </w:t>
      </w:r>
      <w:r>
        <w:rPr>
          <w:rFonts w:ascii="Times New Roman" w:eastAsia="Times New Roman"/>
        </w:rPr>
        <w:t xml:space="preserve">10 </w:t>
      </w:r>
      <w:r>
        <w:t xml:space="preserve">月 </w:t>
      </w:r>
      <w:r>
        <w:rPr>
          <w:rFonts w:ascii="Times New Roman" w:eastAsia="Times New Roman"/>
        </w:rPr>
        <w:t xml:space="preserve">15 </w:t>
      </w:r>
      <w:r>
        <w:t>日公开了本项目环境影响报告书征求意见稿，于</w:t>
      </w:r>
    </w:p>
    <w:p>
      <w:pPr>
        <w:pStyle w:val="4"/>
        <w:spacing w:before="184"/>
        <w:ind w:left="241"/>
        <w:jc w:val="both"/>
      </w:pPr>
      <w:r>
        <w:rPr>
          <w:rFonts w:ascii="Times New Roman" w:eastAsia="Times New Roman"/>
        </w:rPr>
        <w:t xml:space="preserve">2020 </w:t>
      </w:r>
      <w:r>
        <w:t>年 月 日进行了本项目环境影响报告书报批前信息公开。</w:t>
      </w:r>
    </w:p>
    <w:p>
      <w:pPr>
        <w:spacing w:after="0"/>
        <w:jc w:val="both"/>
        <w:sectPr>
          <w:pgSz w:w="11910" w:h="16840"/>
          <w:pgMar w:top="1580" w:right="1380" w:bottom="1300" w:left="1460" w:header="0" w:footer="1119" w:gutter="0"/>
        </w:sectPr>
      </w:pPr>
    </w:p>
    <w:p>
      <w:pPr>
        <w:pStyle w:val="2"/>
        <w:numPr>
          <w:ilvl w:val="0"/>
          <w:numId w:val="2"/>
        </w:numPr>
        <w:tabs>
          <w:tab w:val="left" w:pos="561"/>
        </w:tabs>
        <w:spacing w:before="159" w:after="0" w:line="240" w:lineRule="auto"/>
        <w:ind w:left="560" w:right="0" w:hanging="320"/>
        <w:jc w:val="left"/>
      </w:pPr>
      <w:bookmarkStart w:id="3" w:name="2 首次环境影响评价信息公开"/>
      <w:bookmarkEnd w:id="3"/>
      <w:bookmarkStart w:id="4" w:name="_bookmark1"/>
      <w:bookmarkEnd w:id="4"/>
      <w:bookmarkStart w:id="5" w:name="_bookmark1"/>
      <w:bookmarkEnd w:id="5"/>
      <w:r>
        <w:t>首次环境影响评价信息公开</w:t>
      </w:r>
    </w:p>
    <w:p>
      <w:pPr>
        <w:pStyle w:val="3"/>
        <w:numPr>
          <w:ilvl w:val="1"/>
          <w:numId w:val="2"/>
        </w:numPr>
        <w:tabs>
          <w:tab w:val="left" w:pos="765"/>
        </w:tabs>
        <w:spacing w:before="279" w:after="0" w:line="240" w:lineRule="auto"/>
        <w:ind w:left="764" w:right="0" w:hanging="524"/>
        <w:jc w:val="left"/>
      </w:pPr>
      <w:bookmarkStart w:id="6" w:name="2.1 公开内容及日期"/>
      <w:bookmarkEnd w:id="6"/>
      <w:bookmarkStart w:id="7" w:name="_bookmark2"/>
      <w:bookmarkEnd w:id="7"/>
      <w:bookmarkStart w:id="8" w:name="_bookmark2"/>
      <w:bookmarkEnd w:id="8"/>
      <w:r>
        <w:t>公开内容及日期</w:t>
      </w:r>
    </w:p>
    <w:p>
      <w:pPr>
        <w:pStyle w:val="4"/>
        <w:spacing w:before="226" w:after="2" w:line="362" w:lineRule="auto"/>
        <w:ind w:left="241" w:right="319" w:firstLine="559"/>
      </w:pPr>
      <w:r>
        <w:rPr>
          <w:spacing w:val="-11"/>
        </w:rPr>
        <w:t xml:space="preserve">建设单位于 </w:t>
      </w:r>
      <w:r>
        <w:rPr>
          <w:rFonts w:ascii="Times New Roman" w:eastAsia="Times New Roman"/>
        </w:rPr>
        <w:t xml:space="preserve">2020 </w:t>
      </w:r>
      <w:r>
        <w:rPr>
          <w:spacing w:val="-30"/>
        </w:rPr>
        <w:t xml:space="preserve">年 </w:t>
      </w:r>
      <w:r>
        <w:rPr>
          <w:rFonts w:ascii="Times New Roman" w:eastAsia="Times New Roman"/>
        </w:rPr>
        <w:t xml:space="preserve">6 </w:t>
      </w:r>
      <w:r>
        <w:rPr>
          <w:spacing w:val="-30"/>
        </w:rPr>
        <w:t xml:space="preserve">月 </w:t>
      </w:r>
      <w:r>
        <w:rPr>
          <w:rFonts w:ascii="Times New Roman" w:eastAsia="Times New Roman"/>
        </w:rPr>
        <w:t xml:space="preserve">22 </w:t>
      </w:r>
      <w:r>
        <w:t>日首次公开了本项目环境影响评价信</w:t>
      </w:r>
      <w:r>
        <w:rPr>
          <w:spacing w:val="-3"/>
        </w:rPr>
        <w:t>息，公开内容及日期与《办法》符合性分析见下表：</w:t>
      </w:r>
    </w:p>
    <w:tbl>
      <w:tblPr>
        <w:tblStyle w:val="6"/>
        <w:tblW w:w="0" w:type="auto"/>
        <w:tblInd w:w="1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40"/>
        <w:gridCol w:w="5431"/>
        <w:gridCol w:w="1722"/>
        <w:gridCol w:w="9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640" w:type="dxa"/>
            <w:tcBorders>
              <w:left w:val="nil"/>
              <w:bottom w:val="single" w:color="000000" w:sz="4" w:space="0"/>
              <w:right w:val="single" w:color="000000" w:sz="4" w:space="0"/>
            </w:tcBorders>
          </w:tcPr>
          <w:p>
            <w:pPr>
              <w:pStyle w:val="10"/>
              <w:spacing w:before="1"/>
              <w:rPr>
                <w:sz w:val="16"/>
              </w:rPr>
            </w:pPr>
          </w:p>
          <w:p>
            <w:pPr>
              <w:pStyle w:val="10"/>
              <w:ind w:left="104" w:right="71"/>
              <w:jc w:val="center"/>
              <w:rPr>
                <w:sz w:val="21"/>
              </w:rPr>
            </w:pPr>
            <w:r>
              <w:rPr>
                <w:sz w:val="21"/>
              </w:rPr>
              <w:t>序号</w:t>
            </w:r>
          </w:p>
        </w:tc>
        <w:tc>
          <w:tcPr>
            <w:tcW w:w="5431" w:type="dxa"/>
            <w:tcBorders>
              <w:left w:val="single" w:color="000000" w:sz="4" w:space="0"/>
              <w:bottom w:val="single" w:color="000000" w:sz="4" w:space="0"/>
              <w:right w:val="single" w:color="000000" w:sz="4" w:space="0"/>
            </w:tcBorders>
          </w:tcPr>
          <w:p>
            <w:pPr>
              <w:pStyle w:val="10"/>
              <w:spacing w:before="1"/>
              <w:rPr>
                <w:sz w:val="16"/>
              </w:rPr>
            </w:pPr>
          </w:p>
          <w:p>
            <w:pPr>
              <w:pStyle w:val="10"/>
              <w:ind w:left="116"/>
              <w:rPr>
                <w:sz w:val="21"/>
              </w:rPr>
            </w:pPr>
            <w:r>
              <w:rPr>
                <w:sz w:val="21"/>
              </w:rPr>
              <w:t>公开内容及日期</w:t>
            </w:r>
          </w:p>
        </w:tc>
        <w:tc>
          <w:tcPr>
            <w:tcW w:w="1722" w:type="dxa"/>
            <w:tcBorders>
              <w:left w:val="single" w:color="000000" w:sz="4" w:space="0"/>
              <w:bottom w:val="single" w:color="000000" w:sz="4" w:space="0"/>
              <w:right w:val="single" w:color="000000" w:sz="4" w:space="0"/>
            </w:tcBorders>
          </w:tcPr>
          <w:p>
            <w:pPr>
              <w:pStyle w:val="10"/>
              <w:spacing w:before="1"/>
              <w:rPr>
                <w:sz w:val="16"/>
              </w:rPr>
            </w:pPr>
          </w:p>
          <w:p>
            <w:pPr>
              <w:pStyle w:val="10"/>
              <w:ind w:left="241"/>
              <w:rPr>
                <w:sz w:val="21"/>
              </w:rPr>
            </w:pPr>
            <w:r>
              <w:rPr>
                <w:sz w:val="21"/>
              </w:rPr>
              <w:t>《办法》要求</w:t>
            </w:r>
          </w:p>
        </w:tc>
        <w:tc>
          <w:tcPr>
            <w:tcW w:w="927" w:type="dxa"/>
            <w:tcBorders>
              <w:left w:val="single" w:color="000000" w:sz="4" w:space="0"/>
              <w:bottom w:val="single" w:color="000000" w:sz="4" w:space="0"/>
              <w:right w:val="nil"/>
            </w:tcBorders>
          </w:tcPr>
          <w:p>
            <w:pPr>
              <w:pStyle w:val="10"/>
              <w:spacing w:before="2"/>
              <w:ind w:left="135" w:right="116"/>
              <w:jc w:val="center"/>
              <w:rPr>
                <w:sz w:val="21"/>
              </w:rPr>
            </w:pPr>
            <w:r>
              <w:rPr>
                <w:sz w:val="21"/>
              </w:rPr>
              <w:t>符合性</w:t>
            </w:r>
          </w:p>
          <w:p>
            <w:pPr>
              <w:pStyle w:val="10"/>
              <w:spacing w:before="139"/>
              <w:ind w:left="135" w:right="116"/>
              <w:jc w:val="center"/>
              <w:rPr>
                <w:sz w:val="21"/>
              </w:rPr>
            </w:pPr>
            <w:r>
              <w:rPr>
                <w:sz w:val="21"/>
              </w:rPr>
              <w:t>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903" w:hRule="atLeast"/>
        </w:trPr>
        <w:tc>
          <w:tcPr>
            <w:tcW w:w="640" w:type="dxa"/>
            <w:tcBorders>
              <w:top w:val="single" w:color="000000" w:sz="4" w:space="0"/>
              <w:left w:val="nil"/>
              <w:bottom w:val="single" w:color="000000" w:sz="4" w:space="0"/>
              <w:right w:val="single" w:color="000000" w:sz="4" w:space="0"/>
            </w:tcBorders>
          </w:tcPr>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rPr>
                <w:sz w:val="22"/>
              </w:rPr>
            </w:pPr>
          </w:p>
          <w:p>
            <w:pPr>
              <w:pStyle w:val="10"/>
              <w:spacing w:before="2"/>
              <w:rPr>
                <w:sz w:val="23"/>
              </w:rPr>
            </w:pPr>
          </w:p>
          <w:p>
            <w:pPr>
              <w:pStyle w:val="10"/>
              <w:ind w:left="32"/>
              <w:jc w:val="center"/>
              <w:rPr>
                <w:rFonts w:ascii="Times New Roman"/>
                <w:sz w:val="21"/>
              </w:rPr>
            </w:pPr>
            <w:r>
              <w:rPr>
                <w:rFonts w:ascii="Times New Roman"/>
                <w:w w:val="99"/>
                <w:sz w:val="21"/>
              </w:rPr>
              <w:t>1</w:t>
            </w:r>
          </w:p>
        </w:tc>
        <w:tc>
          <w:tcPr>
            <w:tcW w:w="5431" w:type="dxa"/>
            <w:tcBorders>
              <w:top w:val="single" w:color="000000" w:sz="4" w:space="0"/>
              <w:left w:val="single" w:color="000000" w:sz="4" w:space="0"/>
              <w:bottom w:val="single" w:color="000000" w:sz="4" w:space="0"/>
              <w:right w:val="single" w:color="000000" w:sz="4" w:space="0"/>
            </w:tcBorders>
          </w:tcPr>
          <w:p>
            <w:pPr>
              <w:pStyle w:val="10"/>
              <w:spacing w:line="364" w:lineRule="auto"/>
              <w:ind w:left="116" w:right="893"/>
              <w:rPr>
                <w:sz w:val="21"/>
              </w:rPr>
            </w:pPr>
            <w:r>
              <w:rPr>
                <w:w w:val="95"/>
                <w:sz w:val="21"/>
              </w:rPr>
              <w:t xml:space="preserve">项目名称：双鸭山大顺矿业有限公司改扩建项目 </w:t>
            </w:r>
            <w:r>
              <w:rPr>
                <w:sz w:val="21"/>
              </w:rPr>
              <w:t>建设单位：双鸭山大顺矿业有限公司</w:t>
            </w:r>
          </w:p>
          <w:p>
            <w:pPr>
              <w:pStyle w:val="10"/>
              <w:spacing w:line="364" w:lineRule="auto"/>
              <w:ind w:left="116" w:right="-29"/>
              <w:rPr>
                <w:sz w:val="21"/>
              </w:rPr>
            </w:pPr>
            <w:r>
              <w:rPr>
                <w:spacing w:val="-10"/>
                <w:sz w:val="21"/>
              </w:rPr>
              <w:t xml:space="preserve">建设地点：位于双鸭山矿业集团岭东煤矿南 </w:t>
            </w:r>
            <w:r>
              <w:rPr>
                <w:rFonts w:ascii="Times New Roman" w:eastAsia="Times New Roman"/>
                <w:sz w:val="21"/>
              </w:rPr>
              <w:t>7km</w:t>
            </w:r>
            <w:r>
              <w:rPr>
                <w:rFonts w:ascii="Times New Roman" w:eastAsia="Times New Roman"/>
                <w:spacing w:val="-3"/>
                <w:sz w:val="21"/>
              </w:rPr>
              <w:t xml:space="preserve"> </w:t>
            </w:r>
            <w:r>
              <w:rPr>
                <w:spacing w:val="-12"/>
                <w:sz w:val="21"/>
              </w:rPr>
              <w:t>处，在双鸭山市司法局劳教所东部，行政归双鸭山市岭东区管辖。</w:t>
            </w:r>
            <w:r>
              <w:rPr>
                <w:spacing w:val="-15"/>
                <w:sz w:val="21"/>
              </w:rPr>
              <w:t xml:space="preserve">建设内容及规模：建设规模为 </w:t>
            </w:r>
            <w:r>
              <w:rPr>
                <w:rFonts w:ascii="Times New Roman" w:eastAsia="Times New Roman"/>
                <w:sz w:val="21"/>
              </w:rPr>
              <w:t>30</w:t>
            </w:r>
            <w:r>
              <w:rPr>
                <w:rFonts w:ascii="Times New Roman" w:eastAsia="Times New Roman"/>
                <w:spacing w:val="-3"/>
                <w:sz w:val="21"/>
              </w:rPr>
              <w:t xml:space="preserve"> </w:t>
            </w:r>
            <w:r>
              <w:rPr>
                <w:spacing w:val="-28"/>
                <w:sz w:val="21"/>
              </w:rPr>
              <w:t xml:space="preserve">万 </w:t>
            </w:r>
            <w:r>
              <w:rPr>
                <w:rFonts w:ascii="Times New Roman" w:eastAsia="Times New Roman"/>
                <w:sz w:val="21"/>
              </w:rPr>
              <w:t>t/a</w:t>
            </w:r>
            <w:r>
              <w:rPr>
                <w:sz w:val="21"/>
              </w:rPr>
              <w:t>，该矿井设计可采</w:t>
            </w:r>
            <w:r>
              <w:rPr>
                <w:spacing w:val="-14"/>
                <w:sz w:val="21"/>
              </w:rPr>
              <w:t xml:space="preserve">储量为 </w:t>
            </w:r>
            <w:r>
              <w:rPr>
                <w:rFonts w:ascii="Times New Roman" w:eastAsia="Times New Roman"/>
                <w:sz w:val="21"/>
              </w:rPr>
              <w:t>646.59</w:t>
            </w:r>
            <w:r>
              <w:rPr>
                <w:rFonts w:ascii="Times New Roman" w:eastAsia="Times New Roman"/>
                <w:spacing w:val="-5"/>
                <w:sz w:val="21"/>
              </w:rPr>
              <w:t xml:space="preserve"> </w:t>
            </w:r>
            <w:r>
              <w:rPr>
                <w:spacing w:val="-27"/>
                <w:sz w:val="21"/>
              </w:rPr>
              <w:t xml:space="preserve">万 </w:t>
            </w:r>
            <w:r>
              <w:rPr>
                <w:rFonts w:ascii="Times New Roman" w:eastAsia="Times New Roman"/>
                <w:spacing w:val="-32"/>
                <w:sz w:val="21"/>
              </w:rPr>
              <w:t>t</w:t>
            </w:r>
            <w:r>
              <w:rPr>
                <w:spacing w:val="-11"/>
                <w:sz w:val="21"/>
              </w:rPr>
              <w:t xml:space="preserve">，该矿井服务年限为 </w:t>
            </w:r>
            <w:r>
              <w:rPr>
                <w:rFonts w:ascii="Times New Roman" w:eastAsia="Times New Roman"/>
                <w:sz w:val="21"/>
              </w:rPr>
              <w:t>15.4a</w:t>
            </w:r>
            <w:r>
              <w:rPr>
                <w:spacing w:val="-18"/>
                <w:sz w:val="21"/>
              </w:rPr>
              <w:t>。主井、副井、</w:t>
            </w:r>
            <w:r>
              <w:rPr>
                <w:spacing w:val="-19"/>
                <w:sz w:val="21"/>
              </w:rPr>
              <w:t>回风斜井井口及工业场地布置原工业场地内。主井为新建</w:t>
            </w:r>
            <w:r>
              <w:rPr>
                <w:spacing w:val="-9"/>
                <w:sz w:val="21"/>
              </w:rPr>
              <w:t>斜井，用原有主提升斜井改造为副井，矿井原有的副井改</w:t>
            </w:r>
            <w:r>
              <w:rPr>
                <w:spacing w:val="-11"/>
                <w:sz w:val="21"/>
              </w:rPr>
              <w:t>造后作为扩建后的风井，采用斜井、大巷、分区石门开拓</w:t>
            </w:r>
            <w:r>
              <w:rPr>
                <w:spacing w:val="-7"/>
                <w:sz w:val="21"/>
              </w:rPr>
              <w:t>方式，回采工艺为普采机械化采煤法。根据矿井开拓布局</w:t>
            </w:r>
            <w:r>
              <w:rPr>
                <w:spacing w:val="-9"/>
                <w:sz w:val="21"/>
              </w:rPr>
              <w:t>及现有巷道布置方式，矿井划分为一个水平，井底水平标</w:t>
            </w:r>
          </w:p>
          <w:p>
            <w:pPr>
              <w:pStyle w:val="10"/>
              <w:spacing w:line="263" w:lineRule="exact"/>
              <w:ind w:left="116"/>
              <w:rPr>
                <w:sz w:val="21"/>
              </w:rPr>
            </w:pPr>
            <w:r>
              <w:rPr>
                <w:sz w:val="21"/>
              </w:rPr>
              <w:t>高为</w:t>
            </w:r>
            <w:r>
              <w:rPr>
                <w:rFonts w:ascii="Times New Roman" w:eastAsia="Times New Roman"/>
                <w:sz w:val="21"/>
              </w:rPr>
              <w:t>-30m</w:t>
            </w:r>
            <w:r>
              <w:rPr>
                <w:spacing w:val="-11"/>
                <w:sz w:val="21"/>
              </w:rPr>
              <w:t xml:space="preserve">，划分为 </w:t>
            </w:r>
            <w:r>
              <w:rPr>
                <w:rFonts w:ascii="Times New Roman" w:eastAsia="Times New Roman"/>
                <w:sz w:val="21"/>
              </w:rPr>
              <w:t xml:space="preserve">4 </w:t>
            </w:r>
            <w:r>
              <w:rPr>
                <w:sz w:val="21"/>
              </w:rPr>
              <w:t>个采区。本项目目前处于停产状态。</w:t>
            </w:r>
          </w:p>
        </w:tc>
        <w:tc>
          <w:tcPr>
            <w:tcW w:w="1722" w:type="dxa"/>
            <w:tcBorders>
              <w:top w:val="single" w:color="000000" w:sz="4" w:space="0"/>
              <w:left w:val="single" w:color="000000" w:sz="4" w:space="0"/>
              <w:bottom w:val="single" w:color="000000" w:sz="4" w:space="0"/>
              <w:right w:val="single" w:color="000000" w:sz="4" w:space="0"/>
            </w:tcBorders>
          </w:tcPr>
          <w:p>
            <w:pPr>
              <w:pStyle w:val="10"/>
              <w:rPr>
                <w:sz w:val="20"/>
              </w:rPr>
            </w:pPr>
          </w:p>
          <w:p>
            <w:pPr>
              <w:pStyle w:val="10"/>
              <w:rPr>
                <w:sz w:val="20"/>
              </w:rPr>
            </w:pPr>
          </w:p>
          <w:p>
            <w:pPr>
              <w:pStyle w:val="10"/>
              <w:rPr>
                <w:sz w:val="20"/>
              </w:rPr>
            </w:pPr>
          </w:p>
          <w:p>
            <w:pPr>
              <w:pStyle w:val="10"/>
              <w:spacing w:before="10"/>
              <w:rPr>
                <w:sz w:val="19"/>
              </w:rPr>
            </w:pPr>
          </w:p>
          <w:p>
            <w:pPr>
              <w:pStyle w:val="10"/>
              <w:spacing w:line="364" w:lineRule="auto"/>
              <w:ind w:left="116" w:right="124"/>
              <w:jc w:val="both"/>
              <w:rPr>
                <w:sz w:val="21"/>
              </w:rPr>
            </w:pPr>
            <w:r>
              <w:rPr>
                <w:spacing w:val="-2"/>
                <w:sz w:val="21"/>
              </w:rPr>
              <w:t>建设项目名称、选址选线、建设</w:t>
            </w:r>
            <w:r>
              <w:rPr>
                <w:sz w:val="21"/>
              </w:rPr>
              <w:t>内容等基本情</w:t>
            </w:r>
          </w:p>
          <w:p>
            <w:pPr>
              <w:pStyle w:val="10"/>
              <w:spacing w:line="364" w:lineRule="auto"/>
              <w:ind w:left="116" w:right="-29"/>
              <w:rPr>
                <w:sz w:val="21"/>
              </w:rPr>
            </w:pPr>
            <w:r>
              <w:rPr>
                <w:spacing w:val="-10"/>
                <w:sz w:val="21"/>
              </w:rPr>
              <w:t>况，改建、扩建、迁建项目应当说明现有工程及其环境保护情况</w:t>
            </w:r>
          </w:p>
        </w:tc>
        <w:tc>
          <w:tcPr>
            <w:tcW w:w="927" w:type="dxa"/>
            <w:tcBorders>
              <w:top w:val="single" w:color="000000" w:sz="4" w:space="0"/>
              <w:left w:val="single" w:color="000000" w:sz="4" w:space="0"/>
              <w:bottom w:val="single" w:color="000000" w:sz="4" w:space="0"/>
              <w:right w:val="nil"/>
            </w:tcBorders>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4"/>
              <w:rPr>
                <w:sz w:val="15"/>
              </w:rPr>
            </w:pPr>
          </w:p>
          <w:p>
            <w:pPr>
              <w:pStyle w:val="10"/>
              <w:ind w:left="135" w:right="116"/>
              <w:jc w:val="center"/>
              <w:rPr>
                <w:sz w:val="21"/>
              </w:rPr>
            </w:pPr>
            <w:r>
              <w:rPr>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42" w:hRule="atLeast"/>
        </w:trPr>
        <w:tc>
          <w:tcPr>
            <w:tcW w:w="640" w:type="dxa"/>
            <w:tcBorders>
              <w:top w:val="single" w:color="000000" w:sz="4" w:space="0"/>
              <w:left w:val="nil"/>
              <w:bottom w:val="single" w:color="000000" w:sz="4" w:space="0"/>
              <w:right w:val="single" w:color="000000" w:sz="4" w:space="0"/>
            </w:tcBorders>
          </w:tcPr>
          <w:p>
            <w:pPr>
              <w:pStyle w:val="10"/>
              <w:rPr>
                <w:sz w:val="22"/>
              </w:rPr>
            </w:pPr>
          </w:p>
          <w:p>
            <w:pPr>
              <w:pStyle w:val="10"/>
              <w:rPr>
                <w:sz w:val="22"/>
              </w:rPr>
            </w:pPr>
          </w:p>
          <w:p>
            <w:pPr>
              <w:pStyle w:val="10"/>
              <w:spacing w:before="4"/>
              <w:rPr>
                <w:sz w:val="21"/>
              </w:rPr>
            </w:pPr>
          </w:p>
          <w:p>
            <w:pPr>
              <w:pStyle w:val="10"/>
              <w:ind w:left="32"/>
              <w:jc w:val="center"/>
              <w:rPr>
                <w:rFonts w:ascii="Times New Roman"/>
                <w:sz w:val="21"/>
              </w:rPr>
            </w:pPr>
            <w:r>
              <w:rPr>
                <w:rFonts w:ascii="Times New Roman"/>
                <w:w w:val="99"/>
                <w:sz w:val="21"/>
              </w:rPr>
              <w:t>2</w:t>
            </w:r>
          </w:p>
        </w:tc>
        <w:tc>
          <w:tcPr>
            <w:tcW w:w="5431" w:type="dxa"/>
            <w:tcBorders>
              <w:top w:val="single" w:color="000000" w:sz="4" w:space="0"/>
              <w:left w:val="single" w:color="000000" w:sz="4" w:space="0"/>
              <w:bottom w:val="single" w:color="000000" w:sz="4" w:space="0"/>
              <w:right w:val="single" w:color="000000" w:sz="4" w:space="0"/>
            </w:tcBorders>
          </w:tcPr>
          <w:p>
            <w:pPr>
              <w:pStyle w:val="10"/>
              <w:ind w:left="116"/>
              <w:rPr>
                <w:sz w:val="21"/>
              </w:rPr>
            </w:pPr>
            <w:r>
              <w:rPr>
                <w:sz w:val="21"/>
              </w:rPr>
              <w:t>建设单位：双鸭山大顺矿业有限公司</w:t>
            </w:r>
          </w:p>
          <w:p>
            <w:pPr>
              <w:pStyle w:val="10"/>
              <w:spacing w:before="139" w:line="364" w:lineRule="auto"/>
              <w:ind w:left="116" w:right="1522"/>
              <w:rPr>
                <w:sz w:val="21"/>
              </w:rPr>
            </w:pPr>
            <w:r>
              <w:rPr>
                <w:w w:val="95"/>
                <w:sz w:val="21"/>
              </w:rPr>
              <w:t>单位地址：双鸭山市岭东区青山旅游公司</w:t>
            </w:r>
            <w:r>
              <w:rPr>
                <w:sz w:val="21"/>
              </w:rPr>
              <w:t>联系人</w:t>
            </w:r>
            <w:r>
              <w:rPr>
                <w:rFonts w:ascii="Times New Roman" w:eastAsia="Times New Roman"/>
                <w:sz w:val="21"/>
              </w:rPr>
              <w:t>:</w:t>
            </w:r>
            <w:r>
              <w:rPr>
                <w:sz w:val="21"/>
              </w:rPr>
              <w:t>王喜臣</w:t>
            </w:r>
          </w:p>
          <w:p>
            <w:pPr>
              <w:pStyle w:val="10"/>
              <w:spacing w:line="267" w:lineRule="exact"/>
              <w:ind w:left="116"/>
              <w:rPr>
                <w:rFonts w:ascii="Times New Roman" w:eastAsia="Times New Roman"/>
                <w:sz w:val="21"/>
              </w:rPr>
            </w:pPr>
            <w:r>
              <w:rPr>
                <w:sz w:val="21"/>
              </w:rPr>
              <w:t>联系电话：</w:t>
            </w:r>
            <w:r>
              <w:rPr>
                <w:rFonts w:ascii="Times New Roman" w:eastAsia="Times New Roman"/>
                <w:sz w:val="21"/>
              </w:rPr>
              <w:t>15046911611</w:t>
            </w:r>
          </w:p>
          <w:p>
            <w:pPr>
              <w:pStyle w:val="10"/>
              <w:spacing w:before="141"/>
              <w:ind w:left="116"/>
              <w:rPr>
                <w:rFonts w:ascii="Times New Roman" w:eastAsia="Times New Roman"/>
                <w:sz w:val="21"/>
              </w:rPr>
            </w:pPr>
            <w:r>
              <w:rPr>
                <w:rFonts w:ascii="Times New Roman" w:eastAsia="Times New Roman"/>
                <w:sz w:val="21"/>
              </w:rPr>
              <w:t>E-mail</w:t>
            </w:r>
            <w:r>
              <w:rPr>
                <w:sz w:val="21"/>
              </w:rPr>
              <w:t>：</w:t>
            </w:r>
            <w:r>
              <w:fldChar w:fldCharType="begin"/>
            </w:r>
            <w:r>
              <w:instrText xml:space="preserve"> HYPERLINK "mailto:471780005@qq.com" \h </w:instrText>
            </w:r>
            <w:r>
              <w:fldChar w:fldCharType="separate"/>
            </w:r>
            <w:r>
              <w:rPr>
                <w:rFonts w:ascii="Times New Roman" w:eastAsia="Times New Roman"/>
                <w:sz w:val="21"/>
              </w:rPr>
              <w:t>471780005@qq.com</w:t>
            </w:r>
            <w:r>
              <w:rPr>
                <w:rFonts w:ascii="Times New Roman" w:eastAsia="Times New Roman"/>
                <w:sz w:val="21"/>
              </w:rPr>
              <w:fldChar w:fldCharType="end"/>
            </w:r>
          </w:p>
        </w:tc>
        <w:tc>
          <w:tcPr>
            <w:tcW w:w="1722" w:type="dxa"/>
            <w:tcBorders>
              <w:top w:val="single" w:color="000000" w:sz="4" w:space="0"/>
              <w:left w:val="single" w:color="000000" w:sz="4" w:space="0"/>
              <w:bottom w:val="single" w:color="000000" w:sz="4" w:space="0"/>
              <w:right w:val="single" w:color="000000" w:sz="4" w:space="0"/>
            </w:tcBorders>
          </w:tcPr>
          <w:p>
            <w:pPr>
              <w:pStyle w:val="10"/>
              <w:rPr>
                <w:sz w:val="20"/>
              </w:rPr>
            </w:pPr>
          </w:p>
          <w:p>
            <w:pPr>
              <w:pStyle w:val="10"/>
              <w:spacing w:before="9"/>
              <w:rPr>
                <w:sz w:val="27"/>
              </w:rPr>
            </w:pPr>
          </w:p>
          <w:p>
            <w:pPr>
              <w:pStyle w:val="10"/>
              <w:spacing w:before="1" w:line="364" w:lineRule="auto"/>
              <w:ind w:left="116" w:right="124"/>
              <w:rPr>
                <w:sz w:val="21"/>
              </w:rPr>
            </w:pPr>
            <w:r>
              <w:rPr>
                <w:sz w:val="21"/>
              </w:rPr>
              <w:t>建设单位名称和联系方式</w:t>
            </w:r>
          </w:p>
        </w:tc>
        <w:tc>
          <w:tcPr>
            <w:tcW w:w="927" w:type="dxa"/>
            <w:tcBorders>
              <w:top w:val="single" w:color="000000" w:sz="4" w:space="0"/>
              <w:left w:val="single" w:color="000000" w:sz="4" w:space="0"/>
              <w:bottom w:val="single" w:color="000000" w:sz="4" w:space="0"/>
              <w:right w:val="nil"/>
            </w:tcBorders>
          </w:tcPr>
          <w:p>
            <w:pPr>
              <w:pStyle w:val="10"/>
              <w:rPr>
                <w:sz w:val="20"/>
              </w:rPr>
            </w:pPr>
          </w:p>
          <w:p>
            <w:pPr>
              <w:pStyle w:val="10"/>
              <w:rPr>
                <w:sz w:val="20"/>
              </w:rPr>
            </w:pPr>
          </w:p>
          <w:p>
            <w:pPr>
              <w:pStyle w:val="10"/>
              <w:spacing w:before="8"/>
              <w:rPr>
                <w:sz w:val="23"/>
              </w:rPr>
            </w:pPr>
          </w:p>
          <w:p>
            <w:pPr>
              <w:pStyle w:val="10"/>
              <w:spacing w:before="1"/>
              <w:ind w:left="135" w:right="116"/>
              <w:jc w:val="center"/>
              <w:rPr>
                <w:sz w:val="21"/>
              </w:rPr>
            </w:pPr>
            <w:r>
              <w:rPr>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640" w:type="dxa"/>
            <w:tcBorders>
              <w:top w:val="single" w:color="000000" w:sz="4" w:space="0"/>
              <w:left w:val="nil"/>
              <w:bottom w:val="single" w:color="000000" w:sz="4" w:space="0"/>
              <w:right w:val="single" w:color="000000" w:sz="4" w:space="0"/>
            </w:tcBorders>
          </w:tcPr>
          <w:p>
            <w:pPr>
              <w:pStyle w:val="10"/>
              <w:spacing w:before="9"/>
              <w:rPr>
                <w:sz w:val="17"/>
              </w:rPr>
            </w:pPr>
          </w:p>
          <w:p>
            <w:pPr>
              <w:pStyle w:val="10"/>
              <w:ind w:right="109"/>
              <w:jc w:val="center"/>
              <w:rPr>
                <w:rFonts w:ascii="Times New Roman"/>
                <w:sz w:val="21"/>
              </w:rPr>
            </w:pPr>
            <w:r>
              <w:rPr>
                <w:rFonts w:ascii="Times New Roman"/>
                <w:w w:val="99"/>
                <w:sz w:val="21"/>
              </w:rPr>
              <w:t>3</w:t>
            </w:r>
          </w:p>
        </w:tc>
        <w:tc>
          <w:tcPr>
            <w:tcW w:w="5431" w:type="dxa"/>
            <w:tcBorders>
              <w:top w:val="single" w:color="000000" w:sz="4" w:space="0"/>
              <w:left w:val="single" w:color="000000" w:sz="4" w:space="0"/>
              <w:bottom w:val="single" w:color="000000" w:sz="4" w:space="0"/>
              <w:right w:val="single" w:color="000000" w:sz="4" w:space="0"/>
            </w:tcBorders>
          </w:tcPr>
          <w:p>
            <w:pPr>
              <w:pStyle w:val="10"/>
              <w:spacing w:before="11"/>
              <w:rPr>
                <w:sz w:val="15"/>
              </w:rPr>
            </w:pPr>
          </w:p>
          <w:p>
            <w:pPr>
              <w:pStyle w:val="10"/>
              <w:spacing w:before="1"/>
              <w:ind w:left="116"/>
              <w:rPr>
                <w:sz w:val="21"/>
              </w:rPr>
            </w:pPr>
            <w:r>
              <w:rPr>
                <w:sz w:val="21"/>
              </w:rPr>
              <w:t>评价单位名称：黑龙江科大欣欣环保科技有限公司</w:t>
            </w:r>
          </w:p>
        </w:tc>
        <w:tc>
          <w:tcPr>
            <w:tcW w:w="1722" w:type="dxa"/>
            <w:tcBorders>
              <w:top w:val="single" w:color="000000" w:sz="4" w:space="0"/>
              <w:left w:val="single" w:color="000000" w:sz="4" w:space="0"/>
              <w:bottom w:val="single" w:color="000000" w:sz="4" w:space="0"/>
              <w:right w:val="single" w:color="000000" w:sz="4" w:space="0"/>
            </w:tcBorders>
          </w:tcPr>
          <w:p>
            <w:pPr>
              <w:pStyle w:val="10"/>
              <w:ind w:left="116"/>
              <w:rPr>
                <w:sz w:val="21"/>
              </w:rPr>
            </w:pPr>
            <w:r>
              <w:rPr>
                <w:w w:val="95"/>
                <w:sz w:val="21"/>
              </w:rPr>
              <w:t>环境影响报告书</w:t>
            </w:r>
          </w:p>
          <w:p>
            <w:pPr>
              <w:pStyle w:val="10"/>
              <w:spacing w:before="139"/>
              <w:ind w:left="116"/>
              <w:rPr>
                <w:sz w:val="21"/>
              </w:rPr>
            </w:pPr>
            <w:r>
              <w:rPr>
                <w:w w:val="95"/>
                <w:sz w:val="21"/>
              </w:rPr>
              <w:t>编制单位的名称</w:t>
            </w:r>
          </w:p>
        </w:tc>
        <w:tc>
          <w:tcPr>
            <w:tcW w:w="927" w:type="dxa"/>
            <w:tcBorders>
              <w:top w:val="single" w:color="000000" w:sz="4" w:space="0"/>
              <w:left w:val="single" w:color="000000" w:sz="4" w:space="0"/>
              <w:bottom w:val="single" w:color="000000" w:sz="4" w:space="0"/>
              <w:right w:val="nil"/>
            </w:tcBorders>
          </w:tcPr>
          <w:p>
            <w:pPr>
              <w:pStyle w:val="10"/>
              <w:spacing w:before="11"/>
              <w:rPr>
                <w:sz w:val="15"/>
              </w:rPr>
            </w:pPr>
          </w:p>
          <w:p>
            <w:pPr>
              <w:pStyle w:val="10"/>
              <w:spacing w:before="1"/>
              <w:ind w:left="135" w:right="116"/>
              <w:jc w:val="center"/>
              <w:rPr>
                <w:sz w:val="21"/>
              </w:rPr>
            </w:pPr>
            <w:r>
              <w:rPr>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640" w:type="dxa"/>
            <w:tcBorders>
              <w:top w:val="single" w:color="000000" w:sz="4" w:space="0"/>
              <w:left w:val="nil"/>
              <w:bottom w:val="single" w:color="000000" w:sz="4" w:space="0"/>
              <w:right w:val="single" w:color="000000" w:sz="4" w:space="0"/>
            </w:tcBorders>
          </w:tcPr>
          <w:p>
            <w:pPr>
              <w:pStyle w:val="10"/>
              <w:spacing w:before="8"/>
              <w:rPr>
                <w:sz w:val="17"/>
              </w:rPr>
            </w:pPr>
          </w:p>
          <w:p>
            <w:pPr>
              <w:pStyle w:val="10"/>
              <w:ind w:right="109"/>
              <w:jc w:val="center"/>
              <w:rPr>
                <w:rFonts w:ascii="Times New Roman"/>
                <w:sz w:val="21"/>
              </w:rPr>
            </w:pPr>
            <w:r>
              <w:rPr>
                <w:rFonts w:ascii="Times New Roman"/>
                <w:w w:val="99"/>
                <w:sz w:val="21"/>
              </w:rPr>
              <w:t>4</w:t>
            </w:r>
          </w:p>
        </w:tc>
        <w:tc>
          <w:tcPr>
            <w:tcW w:w="5431" w:type="dxa"/>
            <w:tcBorders>
              <w:top w:val="single" w:color="000000" w:sz="4" w:space="0"/>
              <w:left w:val="single" w:color="000000" w:sz="4" w:space="0"/>
              <w:bottom w:val="single" w:color="000000" w:sz="4" w:space="0"/>
              <w:right w:val="single" w:color="000000" w:sz="4" w:space="0"/>
            </w:tcBorders>
          </w:tcPr>
          <w:p>
            <w:pPr>
              <w:pStyle w:val="10"/>
              <w:spacing w:before="12"/>
              <w:rPr>
                <w:sz w:val="15"/>
              </w:rPr>
            </w:pPr>
          </w:p>
          <w:p>
            <w:pPr>
              <w:pStyle w:val="10"/>
              <w:spacing w:before="1"/>
              <w:ind w:left="116"/>
              <w:rPr>
                <w:sz w:val="21"/>
              </w:rPr>
            </w:pPr>
            <w:r>
              <w:rPr>
                <w:sz w:val="21"/>
              </w:rPr>
              <w:t>公众意见表的网络链接</w:t>
            </w:r>
          </w:p>
        </w:tc>
        <w:tc>
          <w:tcPr>
            <w:tcW w:w="1722" w:type="dxa"/>
            <w:tcBorders>
              <w:top w:val="single" w:color="000000" w:sz="4" w:space="0"/>
              <w:left w:val="single" w:color="000000" w:sz="4" w:space="0"/>
              <w:bottom w:val="single" w:color="000000" w:sz="4" w:space="0"/>
              <w:right w:val="single" w:color="000000" w:sz="4" w:space="0"/>
            </w:tcBorders>
          </w:tcPr>
          <w:p>
            <w:pPr>
              <w:pStyle w:val="10"/>
              <w:spacing w:before="1"/>
              <w:ind w:left="116"/>
              <w:rPr>
                <w:sz w:val="21"/>
              </w:rPr>
            </w:pPr>
            <w:r>
              <w:rPr>
                <w:sz w:val="21"/>
              </w:rPr>
              <w:t>公众意见表的网</w:t>
            </w:r>
          </w:p>
          <w:p>
            <w:pPr>
              <w:pStyle w:val="10"/>
              <w:spacing w:before="139"/>
              <w:ind w:left="116"/>
              <w:rPr>
                <w:sz w:val="21"/>
              </w:rPr>
            </w:pPr>
            <w:r>
              <w:rPr>
                <w:sz w:val="21"/>
              </w:rPr>
              <w:t>络链接</w:t>
            </w:r>
          </w:p>
        </w:tc>
        <w:tc>
          <w:tcPr>
            <w:tcW w:w="927" w:type="dxa"/>
            <w:tcBorders>
              <w:top w:val="single" w:color="000000" w:sz="4" w:space="0"/>
              <w:left w:val="single" w:color="000000" w:sz="4" w:space="0"/>
              <w:bottom w:val="single" w:color="000000" w:sz="4" w:space="0"/>
              <w:right w:val="nil"/>
            </w:tcBorders>
          </w:tcPr>
          <w:p>
            <w:pPr>
              <w:pStyle w:val="10"/>
              <w:spacing w:before="12"/>
              <w:rPr>
                <w:sz w:val="15"/>
              </w:rPr>
            </w:pPr>
          </w:p>
          <w:p>
            <w:pPr>
              <w:pStyle w:val="10"/>
              <w:spacing w:before="1"/>
              <w:ind w:left="135" w:right="116"/>
              <w:jc w:val="center"/>
              <w:rPr>
                <w:sz w:val="21"/>
              </w:rPr>
            </w:pPr>
            <w:r>
              <w:rPr>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640" w:type="dxa"/>
            <w:tcBorders>
              <w:top w:val="single" w:color="000000" w:sz="4" w:space="0"/>
              <w:left w:val="nil"/>
              <w:right w:val="single" w:color="000000" w:sz="4" w:space="0"/>
            </w:tcBorders>
          </w:tcPr>
          <w:p>
            <w:pPr>
              <w:pStyle w:val="10"/>
              <w:spacing w:before="9"/>
              <w:rPr>
                <w:sz w:val="17"/>
              </w:rPr>
            </w:pPr>
          </w:p>
          <w:p>
            <w:pPr>
              <w:pStyle w:val="10"/>
              <w:ind w:right="109"/>
              <w:jc w:val="center"/>
              <w:rPr>
                <w:rFonts w:ascii="Times New Roman"/>
                <w:sz w:val="21"/>
              </w:rPr>
            </w:pPr>
            <w:r>
              <w:rPr>
                <w:rFonts w:ascii="Times New Roman"/>
                <w:w w:val="99"/>
                <w:sz w:val="21"/>
              </w:rPr>
              <w:t>5</w:t>
            </w:r>
          </w:p>
        </w:tc>
        <w:tc>
          <w:tcPr>
            <w:tcW w:w="5431" w:type="dxa"/>
            <w:tcBorders>
              <w:top w:val="single" w:color="000000" w:sz="4" w:space="0"/>
              <w:left w:val="single" w:color="000000" w:sz="4" w:space="0"/>
              <w:right w:val="single" w:color="000000" w:sz="4" w:space="0"/>
            </w:tcBorders>
          </w:tcPr>
          <w:p>
            <w:pPr>
              <w:pStyle w:val="10"/>
              <w:spacing w:before="2"/>
              <w:ind w:left="116"/>
              <w:rPr>
                <w:sz w:val="21"/>
              </w:rPr>
            </w:pPr>
            <w:r>
              <w:rPr>
                <w:sz w:val="21"/>
              </w:rPr>
              <w:t>公众可通过电话、传真和电子邮件等方式与工程建设单</w:t>
            </w:r>
          </w:p>
          <w:p>
            <w:pPr>
              <w:pStyle w:val="10"/>
              <w:spacing w:before="139"/>
              <w:ind w:left="116"/>
              <w:rPr>
                <w:sz w:val="21"/>
              </w:rPr>
            </w:pPr>
            <w:r>
              <w:rPr>
                <w:sz w:val="21"/>
              </w:rPr>
              <w:t>位或承担环评的单位进行联系，提出宝贵意见。</w:t>
            </w:r>
          </w:p>
        </w:tc>
        <w:tc>
          <w:tcPr>
            <w:tcW w:w="1722" w:type="dxa"/>
            <w:tcBorders>
              <w:top w:val="single" w:color="000000" w:sz="4" w:space="0"/>
              <w:left w:val="single" w:color="000000" w:sz="4" w:space="0"/>
              <w:right w:val="single" w:color="000000" w:sz="4" w:space="0"/>
            </w:tcBorders>
          </w:tcPr>
          <w:p>
            <w:pPr>
              <w:pStyle w:val="10"/>
              <w:spacing w:before="2"/>
              <w:ind w:left="116"/>
              <w:rPr>
                <w:sz w:val="21"/>
              </w:rPr>
            </w:pPr>
            <w:r>
              <w:rPr>
                <w:sz w:val="21"/>
              </w:rPr>
              <w:t>提交公众意见表</w:t>
            </w:r>
          </w:p>
          <w:p>
            <w:pPr>
              <w:pStyle w:val="10"/>
              <w:spacing w:before="139"/>
              <w:ind w:left="116"/>
              <w:rPr>
                <w:sz w:val="21"/>
              </w:rPr>
            </w:pPr>
            <w:r>
              <w:rPr>
                <w:sz w:val="21"/>
              </w:rPr>
              <w:t>的方式和途径</w:t>
            </w:r>
          </w:p>
        </w:tc>
        <w:tc>
          <w:tcPr>
            <w:tcW w:w="927" w:type="dxa"/>
            <w:tcBorders>
              <w:top w:val="single" w:color="000000" w:sz="4" w:space="0"/>
              <w:left w:val="single" w:color="000000" w:sz="4" w:space="0"/>
              <w:right w:val="nil"/>
            </w:tcBorders>
          </w:tcPr>
          <w:p>
            <w:pPr>
              <w:pStyle w:val="10"/>
              <w:spacing w:before="1"/>
              <w:rPr>
                <w:sz w:val="16"/>
              </w:rPr>
            </w:pPr>
          </w:p>
          <w:p>
            <w:pPr>
              <w:pStyle w:val="10"/>
              <w:ind w:left="135" w:right="116"/>
              <w:jc w:val="center"/>
              <w:rPr>
                <w:sz w:val="21"/>
              </w:rPr>
            </w:pPr>
            <w:r>
              <w:rPr>
                <w:sz w:val="21"/>
              </w:rPr>
              <w:t>符合</w:t>
            </w:r>
          </w:p>
        </w:tc>
      </w:tr>
    </w:tbl>
    <w:p>
      <w:pPr>
        <w:spacing w:after="0"/>
        <w:jc w:val="center"/>
        <w:rPr>
          <w:sz w:val="21"/>
        </w:rPr>
        <w:sectPr>
          <w:pgSz w:w="11910" w:h="16840"/>
          <w:pgMar w:top="1580" w:right="1380" w:bottom="1300" w:left="1460" w:header="0" w:footer="1119" w:gutter="0"/>
        </w:sectPr>
      </w:pPr>
    </w:p>
    <w:p>
      <w:pPr>
        <w:pStyle w:val="4"/>
        <w:spacing w:before="1"/>
        <w:rPr>
          <w:sz w:val="8"/>
        </w:rPr>
      </w:pPr>
    </w:p>
    <w:p>
      <w:pPr>
        <w:pStyle w:val="3"/>
        <w:numPr>
          <w:ilvl w:val="1"/>
          <w:numId w:val="2"/>
        </w:numPr>
        <w:tabs>
          <w:tab w:val="left" w:pos="765"/>
        </w:tabs>
        <w:spacing w:before="68" w:after="0" w:line="240" w:lineRule="auto"/>
        <w:ind w:left="764" w:right="0" w:hanging="524"/>
        <w:jc w:val="both"/>
      </w:pPr>
      <w:bookmarkStart w:id="9" w:name="2.2 公开方式"/>
      <w:bookmarkEnd w:id="9"/>
      <w:bookmarkStart w:id="10" w:name="_bookmark3"/>
      <w:bookmarkEnd w:id="10"/>
      <w:bookmarkStart w:id="11" w:name="_bookmark3"/>
      <w:bookmarkEnd w:id="11"/>
      <w:r>
        <w:t>公开方式</w:t>
      </w:r>
    </w:p>
    <w:p>
      <w:pPr>
        <w:pStyle w:val="9"/>
        <w:numPr>
          <w:ilvl w:val="2"/>
          <w:numId w:val="2"/>
        </w:numPr>
        <w:tabs>
          <w:tab w:val="left" w:pos="940"/>
        </w:tabs>
        <w:spacing w:before="226" w:after="0" w:line="240" w:lineRule="auto"/>
        <w:ind w:left="940" w:right="0" w:hanging="699"/>
        <w:jc w:val="both"/>
        <w:rPr>
          <w:sz w:val="28"/>
        </w:rPr>
      </w:pPr>
      <w:r>
        <w:rPr>
          <w:sz w:val="28"/>
        </w:rPr>
        <w:t>网络</w:t>
      </w:r>
    </w:p>
    <w:p>
      <w:pPr>
        <w:pStyle w:val="4"/>
        <w:spacing w:before="186" w:line="364" w:lineRule="auto"/>
        <w:ind w:left="241" w:right="309" w:firstLine="559"/>
        <w:jc w:val="both"/>
      </w:pPr>
      <w:r>
        <w:t>载体：双鸭山市岭东区人民政府网（</w:t>
      </w:r>
      <w:r>
        <w:fldChar w:fldCharType="begin"/>
      </w:r>
      <w:r>
        <w:instrText xml:space="preserve"> HYPERLINK "http://www.sysld.gov.cn/" \h </w:instrText>
      </w:r>
      <w:r>
        <w:fldChar w:fldCharType="separate"/>
      </w:r>
      <w:r>
        <w:rPr>
          <w:rFonts w:ascii="Times New Roman" w:eastAsia="Times New Roman"/>
        </w:rPr>
        <w:t>http://www.sysld.gov.cn/</w:t>
      </w:r>
      <w:r>
        <w:rPr>
          <w:rFonts w:ascii="Times New Roman" w:eastAsia="Times New Roman"/>
        </w:rPr>
        <w:fldChar w:fldCharType="end"/>
      </w:r>
      <w:r>
        <w:t xml:space="preserve">）， 属于建设项目所在地公共媒体网站；网络公示时间为 </w:t>
      </w:r>
      <w:r>
        <w:rPr>
          <w:rFonts w:ascii="Times New Roman" w:eastAsia="Times New Roman"/>
        </w:rPr>
        <w:t xml:space="preserve">2020 </w:t>
      </w:r>
      <w:r>
        <w:rPr>
          <w:spacing w:val="-29"/>
        </w:rPr>
        <w:t xml:space="preserve">年 </w:t>
      </w:r>
      <w:r>
        <w:rPr>
          <w:rFonts w:ascii="Times New Roman" w:eastAsia="Times New Roman"/>
        </w:rPr>
        <w:t xml:space="preserve">6 </w:t>
      </w:r>
      <w:r>
        <w:rPr>
          <w:spacing w:val="-30"/>
        </w:rPr>
        <w:t xml:space="preserve">月 </w:t>
      </w:r>
      <w:r>
        <w:rPr>
          <w:rFonts w:ascii="Times New Roman" w:eastAsia="Times New Roman"/>
        </w:rPr>
        <w:t xml:space="preserve">22 </w:t>
      </w:r>
      <w:r>
        <w:rPr>
          <w:spacing w:val="-2"/>
        </w:rPr>
        <w:t>日；网址：</w:t>
      </w:r>
      <w:r>
        <w:fldChar w:fldCharType="begin"/>
      </w:r>
      <w:r>
        <w:instrText xml:space="preserve"> HYPERLINK "http://www.sysld.gov.cn/" \h </w:instrText>
      </w:r>
      <w:r>
        <w:fldChar w:fldCharType="separate"/>
      </w:r>
      <w:r>
        <w:rPr>
          <w:rFonts w:ascii="Times New Roman" w:eastAsia="Times New Roman"/>
        </w:rPr>
        <w:t>http://www.sysld.gov.cn/</w:t>
      </w:r>
      <w:r>
        <w:rPr>
          <w:rFonts w:ascii="Times New Roman" w:eastAsia="Times New Roman"/>
        </w:rPr>
        <w:fldChar w:fldCharType="end"/>
      </w:r>
      <w:r>
        <w:rPr>
          <w:spacing w:val="-3"/>
        </w:rPr>
        <w:t>；截图如下：</w:t>
      </w:r>
    </w:p>
    <w:p>
      <w:pPr>
        <w:pStyle w:val="4"/>
        <w:ind w:left="347"/>
        <w:rPr>
          <w:sz w:val="20"/>
        </w:rPr>
      </w:pPr>
      <w:r>
        <w:rPr>
          <w:sz w:val="20"/>
        </w:rPr>
        <w:drawing>
          <wp:inline distT="0" distB="0" distL="0" distR="0">
            <wp:extent cx="5302250" cy="597471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6" cstate="print"/>
                    <a:stretch>
                      <a:fillRect/>
                    </a:stretch>
                  </pic:blipFill>
                  <pic:spPr>
                    <a:xfrm>
                      <a:off x="0" y="0"/>
                      <a:ext cx="5302702" cy="5974746"/>
                    </a:xfrm>
                    <a:prstGeom prst="rect">
                      <a:avLst/>
                    </a:prstGeom>
                  </pic:spPr>
                </pic:pic>
              </a:graphicData>
            </a:graphic>
          </wp:inline>
        </w:drawing>
      </w:r>
    </w:p>
    <w:p>
      <w:pPr>
        <w:pStyle w:val="4"/>
        <w:spacing w:before="4"/>
        <w:rPr>
          <w:sz w:val="29"/>
        </w:rPr>
      </w:pPr>
    </w:p>
    <w:p>
      <w:pPr>
        <w:tabs>
          <w:tab w:val="left" w:pos="659"/>
        </w:tabs>
        <w:spacing w:before="0"/>
        <w:ind w:left="0" w:right="72" w:firstLine="0"/>
        <w:jc w:val="center"/>
        <w:rPr>
          <w:b/>
          <w:sz w:val="24"/>
        </w:rPr>
      </w:pPr>
      <w:r>
        <w:rPr>
          <w:b/>
          <w:sz w:val="24"/>
        </w:rPr>
        <w:t>图</w:t>
      </w:r>
      <w:r>
        <w:rPr>
          <w:b/>
          <w:spacing w:val="-62"/>
          <w:sz w:val="24"/>
        </w:rPr>
        <w:t xml:space="preserve"> </w:t>
      </w:r>
      <w:r>
        <w:rPr>
          <w:rFonts w:ascii="Times New Roman" w:eastAsia="Times New Roman"/>
          <w:b/>
          <w:sz w:val="24"/>
        </w:rPr>
        <w:t>1</w:t>
      </w:r>
      <w:r>
        <w:rPr>
          <w:rFonts w:ascii="Times New Roman" w:eastAsia="Times New Roman"/>
          <w:b/>
          <w:sz w:val="24"/>
        </w:rPr>
        <w:tab/>
      </w:r>
      <w:r>
        <w:rPr>
          <w:b/>
          <w:sz w:val="24"/>
        </w:rPr>
        <w:t>第一次公告截图</w:t>
      </w:r>
    </w:p>
    <w:p>
      <w:pPr>
        <w:spacing w:after="0"/>
        <w:jc w:val="center"/>
        <w:rPr>
          <w:sz w:val="24"/>
        </w:rPr>
        <w:sectPr>
          <w:pgSz w:w="11910" w:h="16840"/>
          <w:pgMar w:top="1580" w:right="1380" w:bottom="1300" w:left="1460" w:header="0" w:footer="1119" w:gutter="0"/>
        </w:sectPr>
      </w:pPr>
    </w:p>
    <w:p>
      <w:pPr>
        <w:pStyle w:val="9"/>
        <w:numPr>
          <w:ilvl w:val="2"/>
          <w:numId w:val="2"/>
        </w:numPr>
        <w:tabs>
          <w:tab w:val="left" w:pos="940"/>
        </w:tabs>
        <w:spacing w:before="105" w:after="0" w:line="364" w:lineRule="auto"/>
        <w:ind w:left="800" w:right="7562" w:hanging="560"/>
        <w:jc w:val="left"/>
        <w:rPr>
          <w:sz w:val="28"/>
        </w:rPr>
      </w:pPr>
      <w:r>
        <w:rPr>
          <w:spacing w:val="-7"/>
          <w:sz w:val="28"/>
        </w:rPr>
        <w:t>其他</w:t>
      </w:r>
      <w:r>
        <w:rPr>
          <w:sz w:val="28"/>
        </w:rPr>
        <w:t>无</w:t>
      </w:r>
    </w:p>
    <w:p>
      <w:pPr>
        <w:pStyle w:val="3"/>
        <w:numPr>
          <w:ilvl w:val="1"/>
          <w:numId w:val="2"/>
        </w:numPr>
        <w:tabs>
          <w:tab w:val="left" w:pos="691"/>
        </w:tabs>
        <w:spacing w:before="221" w:after="0" w:line="240" w:lineRule="auto"/>
        <w:ind w:left="690" w:right="0" w:hanging="450"/>
        <w:jc w:val="left"/>
      </w:pPr>
      <w:bookmarkStart w:id="12" w:name="_bookmark4"/>
      <w:bookmarkEnd w:id="12"/>
      <w:bookmarkStart w:id="13" w:name="_bookmark4"/>
      <w:bookmarkEnd w:id="13"/>
      <w:bookmarkStart w:id="14" w:name="2.3公众意见情况"/>
      <w:bookmarkEnd w:id="14"/>
      <w:r>
        <w:t>公众意见情况</w:t>
      </w:r>
    </w:p>
    <w:p>
      <w:pPr>
        <w:pStyle w:val="4"/>
        <w:spacing w:before="227"/>
        <w:ind w:left="800"/>
      </w:pPr>
      <w:r>
        <w:rPr>
          <w:w w:val="100"/>
        </w:rPr>
        <w:t>无</w:t>
      </w:r>
    </w:p>
    <w:p>
      <w:pPr>
        <w:spacing w:after="0"/>
        <w:sectPr>
          <w:pgSz w:w="11910" w:h="16840"/>
          <w:pgMar w:top="1580" w:right="1380" w:bottom="1300" w:left="1460" w:header="0" w:footer="1119" w:gutter="0"/>
        </w:sectPr>
      </w:pPr>
    </w:p>
    <w:p>
      <w:pPr>
        <w:pStyle w:val="2"/>
        <w:numPr>
          <w:ilvl w:val="0"/>
          <w:numId w:val="2"/>
        </w:numPr>
        <w:tabs>
          <w:tab w:val="left" w:pos="561"/>
        </w:tabs>
        <w:spacing w:before="159" w:after="0" w:line="240" w:lineRule="auto"/>
        <w:ind w:left="560" w:right="0" w:hanging="320"/>
        <w:jc w:val="left"/>
      </w:pPr>
      <w:bookmarkStart w:id="15" w:name="_bookmark5"/>
      <w:bookmarkEnd w:id="15"/>
      <w:bookmarkStart w:id="16" w:name="_bookmark5"/>
      <w:bookmarkEnd w:id="16"/>
      <w:bookmarkStart w:id="17" w:name="3 征求意见稿公示情况"/>
      <w:bookmarkEnd w:id="17"/>
      <w:r>
        <w:t>征求意见稿公示情况</w:t>
      </w:r>
    </w:p>
    <w:p>
      <w:pPr>
        <w:pStyle w:val="3"/>
        <w:numPr>
          <w:ilvl w:val="1"/>
          <w:numId w:val="2"/>
        </w:numPr>
        <w:tabs>
          <w:tab w:val="left" w:pos="691"/>
        </w:tabs>
        <w:spacing w:before="279" w:after="0" w:line="240" w:lineRule="auto"/>
        <w:ind w:left="690" w:right="0" w:hanging="450"/>
        <w:jc w:val="left"/>
      </w:pPr>
      <w:bookmarkStart w:id="18" w:name="3.1公示内容及时限"/>
      <w:bookmarkEnd w:id="18"/>
      <w:bookmarkStart w:id="19" w:name="_bookmark6"/>
      <w:bookmarkEnd w:id="19"/>
      <w:bookmarkStart w:id="20" w:name="_bookmark6"/>
      <w:bookmarkEnd w:id="20"/>
      <w:r>
        <w:t>公示内容及时限</w:t>
      </w:r>
    </w:p>
    <w:p>
      <w:pPr>
        <w:pStyle w:val="4"/>
        <w:spacing w:before="226" w:after="2" w:line="362" w:lineRule="auto"/>
        <w:ind w:left="241" w:right="316" w:firstLine="559"/>
      </w:pPr>
      <w:r>
        <w:rPr>
          <w:spacing w:val="-15"/>
        </w:rPr>
        <w:t xml:space="preserve">建设单位于 </w:t>
      </w:r>
      <w:r>
        <w:rPr>
          <w:rFonts w:ascii="Times New Roman" w:eastAsia="Times New Roman"/>
        </w:rPr>
        <w:t xml:space="preserve">2020 </w:t>
      </w:r>
      <w:r>
        <w:rPr>
          <w:spacing w:val="-38"/>
        </w:rPr>
        <w:t xml:space="preserve">年 </w:t>
      </w:r>
      <w:r>
        <w:rPr>
          <w:rFonts w:ascii="Times New Roman" w:eastAsia="Times New Roman"/>
        </w:rPr>
        <w:t xml:space="preserve">10 </w:t>
      </w:r>
      <w:r>
        <w:rPr>
          <w:spacing w:val="-38"/>
        </w:rPr>
        <w:t xml:space="preserve">月 </w:t>
      </w:r>
      <w:r>
        <w:rPr>
          <w:rFonts w:ascii="Times New Roman" w:eastAsia="Times New Roman"/>
        </w:rPr>
        <w:t xml:space="preserve">15 </w:t>
      </w:r>
      <w:r>
        <w:rPr>
          <w:spacing w:val="-3"/>
        </w:rPr>
        <w:t>日公布了本项目环境影响评价报告书征求意见稿，公示内容及时限与《办法》符合性分析见下表：</w:t>
      </w:r>
    </w:p>
    <w:tbl>
      <w:tblPr>
        <w:tblStyle w:val="6"/>
        <w:tblW w:w="0" w:type="auto"/>
        <w:tblInd w:w="1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94"/>
        <w:gridCol w:w="4816"/>
        <w:gridCol w:w="2071"/>
        <w:gridCol w:w="103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794" w:type="dxa"/>
            <w:tcBorders>
              <w:left w:val="nil"/>
              <w:bottom w:val="single" w:color="000000" w:sz="4" w:space="0"/>
              <w:right w:val="single" w:color="000000" w:sz="4" w:space="0"/>
            </w:tcBorders>
          </w:tcPr>
          <w:p>
            <w:pPr>
              <w:pStyle w:val="10"/>
              <w:spacing w:before="1"/>
              <w:rPr>
                <w:sz w:val="16"/>
              </w:rPr>
            </w:pPr>
          </w:p>
          <w:p>
            <w:pPr>
              <w:pStyle w:val="10"/>
              <w:ind w:left="108" w:right="221"/>
              <w:jc w:val="center"/>
              <w:rPr>
                <w:sz w:val="21"/>
              </w:rPr>
            </w:pPr>
            <w:r>
              <w:rPr>
                <w:sz w:val="21"/>
              </w:rPr>
              <w:t>序号</w:t>
            </w:r>
          </w:p>
        </w:tc>
        <w:tc>
          <w:tcPr>
            <w:tcW w:w="4816" w:type="dxa"/>
            <w:tcBorders>
              <w:left w:val="single" w:color="000000" w:sz="4" w:space="0"/>
              <w:bottom w:val="single" w:color="000000" w:sz="4" w:space="0"/>
              <w:right w:val="single" w:color="000000" w:sz="4" w:space="0"/>
            </w:tcBorders>
          </w:tcPr>
          <w:p>
            <w:pPr>
              <w:pStyle w:val="10"/>
              <w:spacing w:before="1"/>
              <w:rPr>
                <w:sz w:val="16"/>
              </w:rPr>
            </w:pPr>
          </w:p>
          <w:p>
            <w:pPr>
              <w:pStyle w:val="10"/>
              <w:ind w:left="118"/>
              <w:rPr>
                <w:sz w:val="21"/>
              </w:rPr>
            </w:pPr>
            <w:r>
              <w:rPr>
                <w:sz w:val="21"/>
              </w:rPr>
              <w:t>公开内容及日期</w:t>
            </w:r>
          </w:p>
        </w:tc>
        <w:tc>
          <w:tcPr>
            <w:tcW w:w="2071" w:type="dxa"/>
            <w:tcBorders>
              <w:left w:val="single" w:color="000000" w:sz="4" w:space="0"/>
              <w:bottom w:val="single" w:color="000000" w:sz="4" w:space="0"/>
              <w:right w:val="single" w:color="000000" w:sz="4" w:space="0"/>
            </w:tcBorders>
          </w:tcPr>
          <w:p>
            <w:pPr>
              <w:pStyle w:val="10"/>
              <w:spacing w:before="2"/>
              <w:ind w:left="342"/>
              <w:rPr>
                <w:sz w:val="21"/>
              </w:rPr>
            </w:pPr>
            <w:r>
              <w:rPr>
                <w:sz w:val="21"/>
              </w:rPr>
              <w:t>《办法》要求</w:t>
            </w:r>
          </w:p>
        </w:tc>
        <w:tc>
          <w:tcPr>
            <w:tcW w:w="1039" w:type="dxa"/>
            <w:tcBorders>
              <w:left w:val="single" w:color="000000" w:sz="4" w:space="0"/>
              <w:bottom w:val="single" w:color="000000" w:sz="4" w:space="0"/>
              <w:right w:val="nil"/>
            </w:tcBorders>
          </w:tcPr>
          <w:p>
            <w:pPr>
              <w:pStyle w:val="10"/>
              <w:spacing w:before="2"/>
              <w:ind w:left="140"/>
              <w:rPr>
                <w:sz w:val="21"/>
              </w:rPr>
            </w:pPr>
            <w:r>
              <w:rPr>
                <w:sz w:val="21"/>
              </w:rPr>
              <w:t>符合性</w:t>
            </w:r>
          </w:p>
          <w:p>
            <w:pPr>
              <w:pStyle w:val="10"/>
              <w:spacing w:before="139"/>
              <w:ind w:left="244"/>
              <w:rPr>
                <w:sz w:val="21"/>
              </w:rPr>
            </w:pPr>
            <w:r>
              <w:rPr>
                <w:sz w:val="21"/>
              </w:rPr>
              <w:t>分析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69" w:hRule="atLeast"/>
        </w:trPr>
        <w:tc>
          <w:tcPr>
            <w:tcW w:w="794" w:type="dxa"/>
            <w:tcBorders>
              <w:top w:val="single" w:color="000000" w:sz="4" w:space="0"/>
              <w:left w:val="nil"/>
              <w:bottom w:val="single" w:color="000000" w:sz="4" w:space="0"/>
              <w:right w:val="single" w:color="000000" w:sz="4" w:space="0"/>
            </w:tcBorders>
          </w:tcPr>
          <w:p>
            <w:pPr>
              <w:pStyle w:val="10"/>
              <w:rPr>
                <w:sz w:val="22"/>
              </w:rPr>
            </w:pPr>
          </w:p>
          <w:p>
            <w:pPr>
              <w:pStyle w:val="10"/>
              <w:rPr>
                <w:sz w:val="22"/>
              </w:rPr>
            </w:pPr>
          </w:p>
          <w:p>
            <w:pPr>
              <w:pStyle w:val="10"/>
              <w:rPr>
                <w:sz w:val="22"/>
              </w:rPr>
            </w:pPr>
          </w:p>
          <w:p>
            <w:pPr>
              <w:pStyle w:val="10"/>
              <w:rPr>
                <w:sz w:val="22"/>
              </w:rPr>
            </w:pPr>
          </w:p>
          <w:p>
            <w:pPr>
              <w:pStyle w:val="10"/>
              <w:spacing w:before="3"/>
              <w:rPr>
                <w:sz w:val="25"/>
              </w:rPr>
            </w:pPr>
          </w:p>
          <w:p>
            <w:pPr>
              <w:pStyle w:val="10"/>
              <w:spacing w:before="1"/>
              <w:ind w:right="110"/>
              <w:jc w:val="center"/>
              <w:rPr>
                <w:rFonts w:ascii="Times New Roman"/>
                <w:sz w:val="21"/>
              </w:rPr>
            </w:pPr>
            <w:r>
              <w:rPr>
                <w:rFonts w:ascii="Times New Roman"/>
                <w:w w:val="99"/>
                <w:sz w:val="21"/>
              </w:rPr>
              <w:t>1</w:t>
            </w:r>
          </w:p>
        </w:tc>
        <w:tc>
          <w:tcPr>
            <w:tcW w:w="4816" w:type="dxa"/>
            <w:tcBorders>
              <w:top w:val="single" w:color="000000" w:sz="4" w:space="0"/>
              <w:left w:val="single" w:color="000000" w:sz="4" w:space="0"/>
              <w:bottom w:val="single" w:color="000000" w:sz="4" w:space="0"/>
              <w:right w:val="single" w:color="000000" w:sz="4" w:space="0"/>
            </w:tcBorders>
          </w:tcPr>
          <w:p>
            <w:pPr>
              <w:pStyle w:val="10"/>
              <w:ind w:left="118"/>
              <w:jc w:val="both"/>
              <w:rPr>
                <w:sz w:val="21"/>
              </w:rPr>
            </w:pPr>
            <w:r>
              <w:rPr>
                <w:spacing w:val="-31"/>
                <w:sz w:val="21"/>
              </w:rPr>
              <w:t>公 众 可 登 陆 双 鸭 山 市 岭 东 区 人 民 政 府 网</w:t>
            </w:r>
          </w:p>
          <w:p>
            <w:pPr>
              <w:pStyle w:val="10"/>
              <w:spacing w:before="139" w:line="364" w:lineRule="auto"/>
              <w:ind w:left="118" w:right="231"/>
              <w:jc w:val="both"/>
              <w:rPr>
                <w:sz w:val="21"/>
              </w:rPr>
            </w:pPr>
            <w:r>
              <w:rPr>
                <w:sz w:val="21"/>
              </w:rPr>
              <w:t>（</w:t>
            </w:r>
            <w:r>
              <w:fldChar w:fldCharType="begin"/>
            </w:r>
            <w:r>
              <w:instrText xml:space="preserve"> HYPERLINK "http://www.sysld.gov.cn/" \h </w:instrText>
            </w:r>
            <w:r>
              <w:fldChar w:fldCharType="separate"/>
            </w:r>
            <w:r>
              <w:rPr>
                <w:rFonts w:ascii="Times New Roman" w:eastAsia="Times New Roman"/>
                <w:sz w:val="21"/>
              </w:rPr>
              <w:t>http://www.sysld.gov.cn/</w:t>
            </w:r>
            <w:r>
              <w:rPr>
                <w:rFonts w:ascii="Times New Roman" w:eastAsia="Times New Roman"/>
                <w:sz w:val="21"/>
              </w:rPr>
              <w:fldChar w:fldCharType="end"/>
            </w:r>
            <w:r>
              <w:rPr>
                <w:sz w:val="21"/>
              </w:rPr>
              <w:t>）查看建设项目环境影</w:t>
            </w:r>
            <w:r>
              <w:rPr>
                <w:spacing w:val="25"/>
                <w:sz w:val="21"/>
              </w:rPr>
              <w:t xml:space="preserve">响报告书征求意见稿全文， 具体链接为： </w:t>
            </w:r>
            <w:r>
              <w:fldChar w:fldCharType="begin"/>
            </w:r>
            <w:r>
              <w:instrText xml:space="preserve"> HYPERLINK "http://www.sysld.gov.cn/%E5%85%AC%E4%BC%97%E5%8F%AF%E4%BB%A5%E9%80%9A%E8%BF%87%E6%9C%AC%E6%AC%A1%E7%BD%91%E7%BB%9C%E9%93%BE" \h </w:instrText>
            </w:r>
            <w:r>
              <w:fldChar w:fldCharType="separate"/>
            </w:r>
            <w:r>
              <w:rPr>
                <w:rFonts w:ascii="Times New Roman" w:eastAsia="Times New Roman"/>
                <w:spacing w:val="25"/>
                <w:w w:val="95"/>
                <w:sz w:val="21"/>
              </w:rPr>
              <w:t>http://www.sysld.gov.cn/</w:t>
            </w:r>
            <w:r>
              <w:rPr>
                <w:w w:val="95"/>
                <w:sz w:val="21"/>
              </w:rPr>
              <w:t xml:space="preserve">公众可以通过本次网络链 </w:t>
            </w:r>
            <w:r>
              <w:rPr>
                <w:w w:val="95"/>
                <w:sz w:val="21"/>
              </w:rPr>
              <w:fldChar w:fldCharType="end"/>
            </w:r>
            <w:r>
              <w:rPr>
                <w:sz w:val="21"/>
              </w:rPr>
              <w:t>接中提供的联系方式向建设单位（双鸭山大顺矿业有限公司</w:t>
            </w:r>
            <w:r>
              <w:rPr>
                <w:spacing w:val="4"/>
                <w:sz w:val="21"/>
              </w:rPr>
              <w:t>）</w:t>
            </w:r>
            <w:r>
              <w:rPr>
                <w:sz w:val="21"/>
              </w:rPr>
              <w:t>和环境影响评价机构（黑龙江科大欣欣环保科技有限公司</w:t>
            </w:r>
            <w:r>
              <w:rPr>
                <w:spacing w:val="4"/>
                <w:sz w:val="21"/>
              </w:rPr>
              <w:t>）</w:t>
            </w:r>
            <w:r>
              <w:rPr>
                <w:sz w:val="21"/>
              </w:rPr>
              <w:t>提出咨询本项目的纸质</w:t>
            </w:r>
          </w:p>
          <w:p>
            <w:pPr>
              <w:pStyle w:val="10"/>
              <w:spacing w:line="268" w:lineRule="exact"/>
              <w:ind w:left="118"/>
              <w:rPr>
                <w:sz w:val="21"/>
              </w:rPr>
            </w:pPr>
            <w:r>
              <w:rPr>
                <w:sz w:val="21"/>
              </w:rPr>
              <w:t>版环境影响报告书信息。</w:t>
            </w:r>
          </w:p>
        </w:tc>
        <w:tc>
          <w:tcPr>
            <w:tcW w:w="2071" w:type="dxa"/>
            <w:tcBorders>
              <w:top w:val="single" w:color="000000" w:sz="4" w:space="0"/>
              <w:left w:val="single" w:color="000000" w:sz="4" w:space="0"/>
              <w:bottom w:val="single" w:color="000000" w:sz="4" w:space="0"/>
              <w:right w:val="single" w:color="000000" w:sz="4" w:space="0"/>
            </w:tcBorders>
          </w:tcPr>
          <w:p>
            <w:pPr>
              <w:pStyle w:val="10"/>
              <w:rPr>
                <w:sz w:val="20"/>
              </w:rPr>
            </w:pPr>
          </w:p>
          <w:p>
            <w:pPr>
              <w:pStyle w:val="10"/>
              <w:spacing w:before="10"/>
              <w:rPr>
                <w:sz w:val="27"/>
              </w:rPr>
            </w:pPr>
          </w:p>
          <w:p>
            <w:pPr>
              <w:pStyle w:val="10"/>
              <w:spacing w:line="364" w:lineRule="auto"/>
              <w:ind w:left="116" w:right="235"/>
              <w:jc w:val="both"/>
              <w:rPr>
                <w:sz w:val="21"/>
              </w:rPr>
            </w:pPr>
            <w:r>
              <w:rPr>
                <w:sz w:val="21"/>
              </w:rPr>
              <w:t>环境影响报告书征求意见稿全文的网络链接及查阅纸质报告书的方式和途径</w:t>
            </w:r>
          </w:p>
        </w:tc>
        <w:tc>
          <w:tcPr>
            <w:tcW w:w="1039" w:type="dxa"/>
            <w:tcBorders>
              <w:top w:val="single" w:color="000000" w:sz="4" w:space="0"/>
              <w:left w:val="single" w:color="000000" w:sz="4" w:space="0"/>
              <w:bottom w:val="single" w:color="000000" w:sz="4" w:space="0"/>
              <w:right w:val="nil"/>
            </w:tcBorders>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49"/>
              <w:ind w:left="244"/>
              <w:rPr>
                <w:sz w:val="21"/>
              </w:rPr>
            </w:pPr>
            <w:r>
              <w:rPr>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42" w:hRule="atLeast"/>
        </w:trPr>
        <w:tc>
          <w:tcPr>
            <w:tcW w:w="794" w:type="dxa"/>
            <w:tcBorders>
              <w:top w:val="single" w:color="000000" w:sz="4" w:space="0"/>
              <w:left w:val="nil"/>
              <w:bottom w:val="single" w:color="000000" w:sz="4" w:space="0"/>
              <w:right w:val="single" w:color="000000" w:sz="4" w:space="0"/>
            </w:tcBorders>
          </w:tcPr>
          <w:p>
            <w:pPr>
              <w:pStyle w:val="10"/>
              <w:rPr>
                <w:sz w:val="22"/>
              </w:rPr>
            </w:pPr>
          </w:p>
          <w:p>
            <w:pPr>
              <w:pStyle w:val="10"/>
              <w:rPr>
                <w:sz w:val="22"/>
              </w:rPr>
            </w:pPr>
          </w:p>
          <w:p>
            <w:pPr>
              <w:pStyle w:val="10"/>
              <w:spacing w:before="6"/>
              <w:rPr>
                <w:sz w:val="21"/>
              </w:rPr>
            </w:pPr>
          </w:p>
          <w:p>
            <w:pPr>
              <w:pStyle w:val="10"/>
              <w:ind w:right="110"/>
              <w:jc w:val="center"/>
              <w:rPr>
                <w:rFonts w:ascii="Times New Roman"/>
                <w:sz w:val="21"/>
              </w:rPr>
            </w:pPr>
            <w:r>
              <w:rPr>
                <w:rFonts w:ascii="Times New Roman"/>
                <w:w w:val="99"/>
                <w:sz w:val="21"/>
              </w:rPr>
              <w:t>2</w:t>
            </w:r>
          </w:p>
        </w:tc>
        <w:tc>
          <w:tcPr>
            <w:tcW w:w="4816" w:type="dxa"/>
            <w:tcBorders>
              <w:top w:val="single" w:color="000000" w:sz="4" w:space="0"/>
              <w:left w:val="single" w:color="000000" w:sz="4" w:space="0"/>
              <w:bottom w:val="single" w:color="000000" w:sz="4" w:space="0"/>
              <w:right w:val="single" w:color="000000" w:sz="4" w:space="0"/>
            </w:tcBorders>
          </w:tcPr>
          <w:p>
            <w:pPr>
              <w:pStyle w:val="10"/>
              <w:spacing w:line="364" w:lineRule="auto"/>
              <w:ind w:left="118" w:right="276"/>
              <w:jc w:val="both"/>
              <w:rPr>
                <w:sz w:val="21"/>
              </w:rPr>
            </w:pPr>
            <w:r>
              <w:rPr>
                <w:w w:val="95"/>
                <w:sz w:val="21"/>
              </w:rPr>
              <w:t>征求公众意见的范围主要是评价范围内环境保护 目标：双鸭山大顺矿业有限公司改扩建项目矿区 附近居民（青山林场）及相关部门；评价范围外 的群众也可提出与本项目环境影响有关的意见和</w:t>
            </w:r>
          </w:p>
          <w:p>
            <w:pPr>
              <w:pStyle w:val="10"/>
              <w:spacing w:line="268" w:lineRule="exact"/>
              <w:ind w:left="118"/>
              <w:rPr>
                <w:sz w:val="21"/>
              </w:rPr>
            </w:pPr>
            <w:r>
              <w:rPr>
                <w:sz w:val="21"/>
              </w:rPr>
              <w:t>建议。</w:t>
            </w:r>
          </w:p>
        </w:tc>
        <w:tc>
          <w:tcPr>
            <w:tcW w:w="2071" w:type="dxa"/>
            <w:tcBorders>
              <w:top w:val="single" w:color="000000" w:sz="4" w:space="0"/>
              <w:left w:val="single" w:color="000000" w:sz="4" w:space="0"/>
              <w:bottom w:val="single" w:color="000000" w:sz="4" w:space="0"/>
              <w:right w:val="single" w:color="000000" w:sz="4" w:space="0"/>
            </w:tcBorders>
          </w:tcPr>
          <w:p>
            <w:pPr>
              <w:pStyle w:val="10"/>
              <w:rPr>
                <w:sz w:val="20"/>
              </w:rPr>
            </w:pPr>
          </w:p>
          <w:p>
            <w:pPr>
              <w:pStyle w:val="10"/>
              <w:spacing w:before="9"/>
              <w:rPr>
                <w:sz w:val="27"/>
              </w:rPr>
            </w:pPr>
          </w:p>
          <w:p>
            <w:pPr>
              <w:pStyle w:val="10"/>
              <w:spacing w:line="364" w:lineRule="auto"/>
              <w:ind w:left="116" w:right="235"/>
              <w:rPr>
                <w:sz w:val="21"/>
              </w:rPr>
            </w:pPr>
            <w:r>
              <w:rPr>
                <w:sz w:val="21"/>
              </w:rPr>
              <w:t>征求意见的公众范围</w:t>
            </w:r>
          </w:p>
        </w:tc>
        <w:tc>
          <w:tcPr>
            <w:tcW w:w="1039" w:type="dxa"/>
            <w:tcBorders>
              <w:top w:val="single" w:color="000000" w:sz="4" w:space="0"/>
              <w:left w:val="single" w:color="000000" w:sz="4" w:space="0"/>
              <w:bottom w:val="single" w:color="000000" w:sz="4" w:space="0"/>
              <w:right w:val="nil"/>
            </w:tcBorders>
          </w:tcPr>
          <w:p>
            <w:pPr>
              <w:pStyle w:val="10"/>
              <w:rPr>
                <w:sz w:val="20"/>
              </w:rPr>
            </w:pPr>
          </w:p>
          <w:p>
            <w:pPr>
              <w:pStyle w:val="10"/>
              <w:rPr>
                <w:sz w:val="20"/>
              </w:rPr>
            </w:pPr>
          </w:p>
          <w:p>
            <w:pPr>
              <w:pStyle w:val="10"/>
              <w:spacing w:before="8"/>
              <w:rPr>
                <w:sz w:val="23"/>
              </w:rPr>
            </w:pPr>
          </w:p>
          <w:p>
            <w:pPr>
              <w:pStyle w:val="10"/>
              <w:ind w:left="244"/>
              <w:rPr>
                <w:sz w:val="21"/>
              </w:rPr>
            </w:pPr>
            <w:r>
              <w:rPr>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12" w:hRule="atLeast"/>
        </w:trPr>
        <w:tc>
          <w:tcPr>
            <w:tcW w:w="794" w:type="dxa"/>
            <w:tcBorders>
              <w:top w:val="single" w:color="000000" w:sz="4" w:space="0"/>
              <w:left w:val="nil"/>
              <w:bottom w:val="single" w:color="000000" w:sz="4" w:space="0"/>
              <w:right w:val="single" w:color="000000" w:sz="4" w:space="0"/>
            </w:tcBorders>
          </w:tcPr>
          <w:p>
            <w:pPr>
              <w:pStyle w:val="10"/>
              <w:rPr>
                <w:sz w:val="22"/>
              </w:rPr>
            </w:pPr>
          </w:p>
          <w:p>
            <w:pPr>
              <w:pStyle w:val="10"/>
              <w:rPr>
                <w:sz w:val="22"/>
              </w:rPr>
            </w:pPr>
          </w:p>
          <w:p>
            <w:pPr>
              <w:pStyle w:val="10"/>
              <w:rPr>
                <w:sz w:val="22"/>
              </w:rPr>
            </w:pPr>
          </w:p>
          <w:p>
            <w:pPr>
              <w:pStyle w:val="10"/>
              <w:spacing w:before="8"/>
              <w:rPr>
                <w:sz w:val="29"/>
              </w:rPr>
            </w:pPr>
          </w:p>
          <w:p>
            <w:pPr>
              <w:pStyle w:val="10"/>
              <w:ind w:right="110"/>
              <w:jc w:val="center"/>
              <w:rPr>
                <w:rFonts w:ascii="Times New Roman"/>
                <w:sz w:val="21"/>
              </w:rPr>
            </w:pPr>
            <w:r>
              <w:rPr>
                <w:rFonts w:ascii="Times New Roman"/>
                <w:w w:val="99"/>
                <w:sz w:val="21"/>
              </w:rPr>
              <w:t>3</w:t>
            </w:r>
          </w:p>
        </w:tc>
        <w:tc>
          <w:tcPr>
            <w:tcW w:w="4816" w:type="dxa"/>
            <w:tcBorders>
              <w:top w:val="single" w:color="000000" w:sz="4" w:space="0"/>
              <w:left w:val="single" w:color="000000" w:sz="4" w:space="0"/>
              <w:bottom w:val="single" w:color="000000" w:sz="4" w:space="0"/>
              <w:right w:val="single" w:color="000000" w:sz="4" w:space="0"/>
            </w:tcBorders>
          </w:tcPr>
          <w:p>
            <w:pPr>
              <w:pStyle w:val="10"/>
              <w:spacing w:before="2" w:line="362" w:lineRule="auto"/>
              <w:ind w:left="118" w:right="271"/>
              <w:jc w:val="both"/>
              <w:rPr>
                <w:sz w:val="21"/>
              </w:rPr>
            </w:pPr>
            <w:r>
              <w:rPr>
                <w:sz w:val="21"/>
              </w:rPr>
              <w:t xml:space="preserve">公众可登陆中华人民共和国生态环境部下载公众意见表并按照规定格式要求填写，具体链接为： </w:t>
            </w:r>
            <w:r>
              <w:fldChar w:fldCharType="begin"/>
            </w:r>
            <w:r>
              <w:instrText xml:space="preserve"> HYPERLINK "http://www.mee.gov.cn/xxgk2018/xxgk/xxgk01/201810/t20181024_665329.html%E3%80%82" \h </w:instrText>
            </w:r>
            <w:r>
              <w:fldChar w:fldCharType="separate"/>
            </w:r>
            <w:r>
              <w:rPr>
                <w:rFonts w:ascii="Times New Roman" w:eastAsia="Times New Roman"/>
                <w:w w:val="95"/>
                <w:sz w:val="21"/>
              </w:rPr>
              <w:t>http://www.mee.gov.cn/xxgk2018/xxgk/xxgk01/201</w:t>
            </w:r>
            <w:r>
              <w:rPr>
                <w:rFonts w:ascii="Times New Roman" w:eastAsia="Times New Roman"/>
                <w:w w:val="95"/>
                <w:sz w:val="21"/>
              </w:rPr>
              <w:fldChar w:fldCharType="end"/>
            </w:r>
            <w:r>
              <w:rPr>
                <w:rFonts w:ascii="Times New Roman" w:eastAsia="Times New Roman"/>
                <w:w w:val="95"/>
                <w:sz w:val="21"/>
              </w:rPr>
              <w:t xml:space="preserve"> </w:t>
            </w:r>
            <w:r>
              <w:rPr>
                <w:rFonts w:ascii="Times New Roman" w:eastAsia="Times New Roman"/>
                <w:sz w:val="21"/>
              </w:rPr>
              <w:t>810/t20181024_665329.html</w:t>
            </w:r>
            <w:r>
              <w:rPr>
                <w:sz w:val="21"/>
              </w:rPr>
              <w:t>。</w:t>
            </w:r>
          </w:p>
          <w:p>
            <w:pPr>
              <w:pStyle w:val="10"/>
              <w:spacing w:before="3" w:line="364" w:lineRule="auto"/>
              <w:ind w:left="118" w:right="276"/>
              <w:rPr>
                <w:sz w:val="21"/>
              </w:rPr>
            </w:pPr>
            <w:r>
              <w:rPr>
                <w:w w:val="95"/>
                <w:sz w:val="21"/>
              </w:rPr>
              <w:t>注：公众在提交意见时，应当提供有效的联系方 式。国家鼓励公众采用实名方式提交意见并提供</w:t>
            </w:r>
          </w:p>
          <w:p>
            <w:pPr>
              <w:pStyle w:val="10"/>
              <w:spacing w:line="267" w:lineRule="exact"/>
              <w:ind w:left="118"/>
              <w:rPr>
                <w:sz w:val="21"/>
              </w:rPr>
            </w:pPr>
            <w:r>
              <w:rPr>
                <w:sz w:val="21"/>
              </w:rPr>
              <w:t>常住地址。</w:t>
            </w:r>
          </w:p>
        </w:tc>
        <w:tc>
          <w:tcPr>
            <w:tcW w:w="2071" w:type="dxa"/>
            <w:tcBorders>
              <w:top w:val="single" w:color="000000" w:sz="4" w:space="0"/>
              <w:left w:val="single" w:color="000000" w:sz="4" w:space="0"/>
              <w:bottom w:val="single" w:color="000000" w:sz="4" w:space="0"/>
              <w:right w:val="single" w:color="000000" w:sz="4" w:space="0"/>
            </w:tcBorders>
          </w:tcPr>
          <w:p>
            <w:pPr>
              <w:pStyle w:val="10"/>
              <w:rPr>
                <w:sz w:val="20"/>
              </w:rPr>
            </w:pPr>
          </w:p>
          <w:p>
            <w:pPr>
              <w:pStyle w:val="10"/>
              <w:rPr>
                <w:sz w:val="20"/>
              </w:rPr>
            </w:pPr>
          </w:p>
          <w:p>
            <w:pPr>
              <w:pStyle w:val="10"/>
              <w:rPr>
                <w:sz w:val="20"/>
              </w:rPr>
            </w:pPr>
          </w:p>
          <w:p>
            <w:pPr>
              <w:pStyle w:val="10"/>
              <w:spacing w:before="11"/>
              <w:rPr>
                <w:sz w:val="17"/>
              </w:rPr>
            </w:pPr>
          </w:p>
          <w:p>
            <w:pPr>
              <w:pStyle w:val="10"/>
              <w:spacing w:line="364" w:lineRule="auto"/>
              <w:ind w:left="116" w:right="235"/>
              <w:rPr>
                <w:sz w:val="21"/>
              </w:rPr>
            </w:pPr>
            <w:r>
              <w:rPr>
                <w:sz w:val="21"/>
              </w:rPr>
              <w:t>公众意见表的网络链接</w:t>
            </w:r>
          </w:p>
        </w:tc>
        <w:tc>
          <w:tcPr>
            <w:tcW w:w="1039" w:type="dxa"/>
            <w:tcBorders>
              <w:top w:val="single" w:color="000000" w:sz="4" w:space="0"/>
              <w:left w:val="single" w:color="000000" w:sz="4" w:space="0"/>
              <w:bottom w:val="single" w:color="000000" w:sz="4" w:space="0"/>
              <w:right w:val="nil"/>
            </w:tcBorders>
          </w:tcPr>
          <w:p>
            <w:pPr>
              <w:pStyle w:val="10"/>
              <w:rPr>
                <w:sz w:val="20"/>
              </w:rPr>
            </w:pPr>
          </w:p>
          <w:p>
            <w:pPr>
              <w:pStyle w:val="10"/>
              <w:rPr>
                <w:sz w:val="20"/>
              </w:rPr>
            </w:pPr>
          </w:p>
          <w:p>
            <w:pPr>
              <w:pStyle w:val="10"/>
              <w:rPr>
                <w:sz w:val="20"/>
              </w:rPr>
            </w:pPr>
          </w:p>
          <w:p>
            <w:pPr>
              <w:pStyle w:val="10"/>
              <w:rPr>
                <w:sz w:val="20"/>
              </w:rPr>
            </w:pPr>
          </w:p>
          <w:p>
            <w:pPr>
              <w:pStyle w:val="10"/>
              <w:spacing w:before="177"/>
              <w:ind w:left="244"/>
              <w:rPr>
                <w:sz w:val="21"/>
              </w:rPr>
            </w:pPr>
            <w:r>
              <w:rPr>
                <w:sz w:val="21"/>
              </w:rPr>
              <w:t>符合</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40" w:hRule="atLeast"/>
        </w:trPr>
        <w:tc>
          <w:tcPr>
            <w:tcW w:w="794" w:type="dxa"/>
            <w:tcBorders>
              <w:top w:val="single" w:color="000000" w:sz="4" w:space="0"/>
              <w:left w:val="nil"/>
              <w:right w:val="single" w:color="000000" w:sz="4" w:space="0"/>
            </w:tcBorders>
          </w:tcPr>
          <w:p>
            <w:pPr>
              <w:pStyle w:val="10"/>
              <w:rPr>
                <w:sz w:val="22"/>
              </w:rPr>
            </w:pPr>
          </w:p>
          <w:p>
            <w:pPr>
              <w:pStyle w:val="10"/>
              <w:rPr>
                <w:sz w:val="22"/>
              </w:rPr>
            </w:pPr>
          </w:p>
          <w:p>
            <w:pPr>
              <w:pStyle w:val="10"/>
              <w:spacing w:before="5"/>
              <w:rPr>
                <w:sz w:val="21"/>
              </w:rPr>
            </w:pPr>
          </w:p>
          <w:p>
            <w:pPr>
              <w:pStyle w:val="10"/>
              <w:ind w:right="110"/>
              <w:jc w:val="center"/>
              <w:rPr>
                <w:rFonts w:ascii="Times New Roman"/>
                <w:sz w:val="21"/>
              </w:rPr>
            </w:pPr>
            <w:r>
              <w:rPr>
                <w:rFonts w:ascii="Times New Roman"/>
                <w:w w:val="99"/>
                <w:sz w:val="21"/>
              </w:rPr>
              <w:t>4</w:t>
            </w:r>
          </w:p>
        </w:tc>
        <w:tc>
          <w:tcPr>
            <w:tcW w:w="4816" w:type="dxa"/>
            <w:tcBorders>
              <w:top w:val="single" w:color="000000" w:sz="4" w:space="0"/>
              <w:left w:val="single" w:color="000000" w:sz="4" w:space="0"/>
              <w:right w:val="single" w:color="000000" w:sz="4" w:space="0"/>
            </w:tcBorders>
          </w:tcPr>
          <w:p>
            <w:pPr>
              <w:pStyle w:val="10"/>
              <w:spacing w:before="1" w:line="364" w:lineRule="auto"/>
              <w:ind w:left="118" w:right="130"/>
              <w:rPr>
                <w:sz w:val="21"/>
              </w:rPr>
            </w:pPr>
            <w:r>
              <w:rPr>
                <w:spacing w:val="-7"/>
                <w:w w:val="95"/>
                <w:sz w:val="21"/>
              </w:rPr>
              <w:t xml:space="preserve">公众可以通过信函、传真、电子邮件或其他方式， </w:t>
            </w:r>
            <w:r>
              <w:rPr>
                <w:spacing w:val="-7"/>
                <w:sz w:val="21"/>
              </w:rPr>
              <w:t>向建设单位提交与建设项目环境影响有关的意见和建议。</w:t>
            </w:r>
          </w:p>
          <w:p>
            <w:pPr>
              <w:pStyle w:val="10"/>
              <w:spacing w:line="266" w:lineRule="exact"/>
              <w:ind w:left="118"/>
              <w:rPr>
                <w:sz w:val="21"/>
              </w:rPr>
            </w:pPr>
            <w:r>
              <w:rPr>
                <w:sz w:val="21"/>
              </w:rPr>
              <w:t>建设单位：双鸭山大顺矿业有限公司</w:t>
            </w:r>
          </w:p>
          <w:p>
            <w:pPr>
              <w:pStyle w:val="10"/>
              <w:spacing w:before="141"/>
              <w:ind w:left="118"/>
              <w:rPr>
                <w:sz w:val="21"/>
              </w:rPr>
            </w:pPr>
            <w:r>
              <w:rPr>
                <w:sz w:val="21"/>
              </w:rPr>
              <w:t>单位地址：双鸭山市岭东区青山旅游公司</w:t>
            </w:r>
          </w:p>
        </w:tc>
        <w:tc>
          <w:tcPr>
            <w:tcW w:w="2071" w:type="dxa"/>
            <w:tcBorders>
              <w:top w:val="single" w:color="000000" w:sz="4" w:space="0"/>
              <w:left w:val="single" w:color="000000" w:sz="4" w:space="0"/>
              <w:right w:val="single" w:color="000000" w:sz="4" w:space="0"/>
            </w:tcBorders>
          </w:tcPr>
          <w:p>
            <w:pPr>
              <w:pStyle w:val="10"/>
              <w:rPr>
                <w:sz w:val="20"/>
              </w:rPr>
            </w:pPr>
          </w:p>
          <w:p>
            <w:pPr>
              <w:pStyle w:val="10"/>
              <w:spacing w:before="11"/>
              <w:rPr>
                <w:sz w:val="27"/>
              </w:rPr>
            </w:pPr>
          </w:p>
          <w:p>
            <w:pPr>
              <w:pStyle w:val="10"/>
              <w:spacing w:line="364" w:lineRule="auto"/>
              <w:ind w:left="116" w:right="235"/>
              <w:rPr>
                <w:sz w:val="21"/>
              </w:rPr>
            </w:pPr>
            <w:r>
              <w:rPr>
                <w:sz w:val="21"/>
              </w:rPr>
              <w:t>提交公众意见表的方式和途径</w:t>
            </w:r>
          </w:p>
        </w:tc>
        <w:tc>
          <w:tcPr>
            <w:tcW w:w="1039" w:type="dxa"/>
            <w:tcBorders>
              <w:top w:val="single" w:color="000000" w:sz="4" w:space="0"/>
              <w:left w:val="single" w:color="000000" w:sz="4" w:space="0"/>
              <w:right w:val="nil"/>
            </w:tcBorders>
          </w:tcPr>
          <w:p>
            <w:pPr>
              <w:pStyle w:val="10"/>
              <w:rPr>
                <w:sz w:val="20"/>
              </w:rPr>
            </w:pPr>
          </w:p>
          <w:p>
            <w:pPr>
              <w:pStyle w:val="10"/>
              <w:rPr>
                <w:sz w:val="20"/>
              </w:rPr>
            </w:pPr>
          </w:p>
          <w:p>
            <w:pPr>
              <w:pStyle w:val="10"/>
              <w:spacing w:before="10"/>
              <w:rPr>
                <w:sz w:val="23"/>
              </w:rPr>
            </w:pPr>
          </w:p>
          <w:p>
            <w:pPr>
              <w:pStyle w:val="10"/>
              <w:ind w:left="244"/>
              <w:rPr>
                <w:sz w:val="21"/>
              </w:rPr>
            </w:pPr>
            <w:r>
              <w:rPr>
                <w:sz w:val="21"/>
              </w:rPr>
              <w:t>符合</w:t>
            </w:r>
          </w:p>
        </w:tc>
      </w:tr>
    </w:tbl>
    <w:p>
      <w:pPr>
        <w:spacing w:after="0"/>
        <w:rPr>
          <w:sz w:val="21"/>
        </w:rPr>
        <w:sectPr>
          <w:pgSz w:w="11910" w:h="16840"/>
          <w:pgMar w:top="1580" w:right="1380" w:bottom="1300" w:left="1460" w:header="0" w:footer="1119" w:gutter="0"/>
        </w:sectPr>
      </w:pPr>
    </w:p>
    <w:p>
      <w:pPr>
        <w:pStyle w:val="4"/>
        <w:rPr>
          <w:sz w:val="8"/>
        </w:rPr>
      </w:pPr>
    </w:p>
    <w:tbl>
      <w:tblPr>
        <w:tblStyle w:val="6"/>
        <w:tblW w:w="0" w:type="auto"/>
        <w:tblInd w:w="12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94"/>
        <w:gridCol w:w="4816"/>
        <w:gridCol w:w="2071"/>
        <w:gridCol w:w="103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6" w:hRule="atLeast"/>
        </w:trPr>
        <w:tc>
          <w:tcPr>
            <w:tcW w:w="794" w:type="dxa"/>
            <w:tcBorders>
              <w:left w:val="nil"/>
              <w:bottom w:val="single" w:color="000000" w:sz="4" w:space="0"/>
              <w:right w:val="single" w:color="000000" w:sz="4" w:space="0"/>
            </w:tcBorders>
          </w:tcPr>
          <w:p>
            <w:pPr>
              <w:pStyle w:val="10"/>
              <w:rPr>
                <w:rFonts w:ascii="Times New Roman"/>
                <w:sz w:val="22"/>
              </w:rPr>
            </w:pPr>
          </w:p>
        </w:tc>
        <w:tc>
          <w:tcPr>
            <w:tcW w:w="4816" w:type="dxa"/>
            <w:tcBorders>
              <w:left w:val="single" w:color="000000" w:sz="4" w:space="0"/>
              <w:bottom w:val="single" w:color="000000" w:sz="4" w:space="0"/>
              <w:right w:val="single" w:color="000000" w:sz="4" w:space="0"/>
            </w:tcBorders>
          </w:tcPr>
          <w:p>
            <w:pPr>
              <w:pStyle w:val="10"/>
              <w:spacing w:line="250" w:lineRule="exact"/>
              <w:ind w:left="118"/>
              <w:rPr>
                <w:sz w:val="21"/>
              </w:rPr>
            </w:pPr>
            <w:r>
              <w:rPr>
                <w:sz w:val="21"/>
              </w:rPr>
              <w:t>联系人：李总</w:t>
            </w:r>
          </w:p>
          <w:p>
            <w:pPr>
              <w:pStyle w:val="10"/>
              <w:spacing w:before="139"/>
              <w:ind w:left="118"/>
              <w:rPr>
                <w:rFonts w:ascii="Times New Roman" w:eastAsia="Times New Roman"/>
                <w:sz w:val="21"/>
              </w:rPr>
            </w:pPr>
            <w:r>
              <w:rPr>
                <w:sz w:val="21"/>
              </w:rPr>
              <w:t>联系电话：</w:t>
            </w:r>
            <w:r>
              <w:rPr>
                <w:rFonts w:ascii="Times New Roman" w:eastAsia="Times New Roman"/>
                <w:sz w:val="21"/>
              </w:rPr>
              <w:t>18945793389</w:t>
            </w:r>
          </w:p>
          <w:p>
            <w:pPr>
              <w:pStyle w:val="10"/>
              <w:spacing w:before="142"/>
              <w:ind w:left="118"/>
              <w:rPr>
                <w:rFonts w:ascii="Times New Roman" w:eastAsia="Times New Roman"/>
                <w:sz w:val="24"/>
              </w:rPr>
            </w:pPr>
            <w:r>
              <w:rPr>
                <w:rFonts w:ascii="Times New Roman" w:eastAsia="Times New Roman"/>
                <w:sz w:val="24"/>
              </w:rPr>
              <w:t>E-mail</w:t>
            </w:r>
            <w:r>
              <w:rPr>
                <w:sz w:val="24"/>
              </w:rPr>
              <w:t>：</w:t>
            </w:r>
            <w:r>
              <w:fldChar w:fldCharType="begin"/>
            </w:r>
            <w:r>
              <w:instrText xml:space="preserve"> HYPERLINK "mailto:471780005@qq.com" \h </w:instrText>
            </w:r>
            <w:r>
              <w:fldChar w:fldCharType="separate"/>
            </w:r>
            <w:r>
              <w:rPr>
                <w:rFonts w:ascii="Times New Roman" w:eastAsia="Times New Roman"/>
                <w:sz w:val="24"/>
              </w:rPr>
              <w:t>471780005@qq.com</w:t>
            </w:r>
            <w:r>
              <w:rPr>
                <w:rFonts w:ascii="Times New Roman" w:eastAsia="Times New Roman"/>
                <w:sz w:val="24"/>
              </w:rPr>
              <w:fldChar w:fldCharType="end"/>
            </w:r>
          </w:p>
          <w:p>
            <w:pPr>
              <w:pStyle w:val="10"/>
              <w:spacing w:before="157" w:line="364" w:lineRule="auto"/>
              <w:ind w:left="118" w:right="487"/>
              <w:rPr>
                <w:sz w:val="21"/>
              </w:rPr>
            </w:pPr>
            <w:r>
              <w:rPr>
                <w:w w:val="95"/>
                <w:sz w:val="21"/>
              </w:rPr>
              <w:t xml:space="preserve">环评单位：黑龙江科大欣欣环保科技有限公司 </w:t>
            </w:r>
            <w:r>
              <w:rPr>
                <w:sz w:val="21"/>
              </w:rPr>
              <w:t>单位地址：哈尔滨市松北区华美太古广场</w:t>
            </w:r>
          </w:p>
          <w:p>
            <w:pPr>
              <w:pStyle w:val="10"/>
              <w:spacing w:line="267" w:lineRule="exact"/>
              <w:ind w:left="118"/>
              <w:rPr>
                <w:sz w:val="21"/>
              </w:rPr>
            </w:pPr>
            <w:r>
              <w:rPr>
                <w:sz w:val="21"/>
              </w:rPr>
              <w:t>联系人：杨工</w:t>
            </w:r>
          </w:p>
          <w:p>
            <w:pPr>
              <w:pStyle w:val="10"/>
              <w:spacing w:before="141"/>
              <w:ind w:left="118"/>
              <w:rPr>
                <w:rFonts w:ascii="Times New Roman" w:eastAsia="Times New Roman"/>
                <w:sz w:val="21"/>
              </w:rPr>
            </w:pPr>
            <w:r>
              <w:rPr>
                <w:sz w:val="21"/>
              </w:rPr>
              <w:t>联系电话：</w:t>
            </w:r>
            <w:r>
              <w:rPr>
                <w:rFonts w:ascii="Times New Roman" w:eastAsia="Times New Roman"/>
                <w:sz w:val="21"/>
              </w:rPr>
              <w:t>0451-51089648</w:t>
            </w:r>
          </w:p>
          <w:p>
            <w:pPr>
              <w:pStyle w:val="10"/>
              <w:spacing w:before="139"/>
              <w:ind w:left="118"/>
              <w:rPr>
                <w:rFonts w:ascii="Times New Roman" w:eastAsia="Times New Roman"/>
                <w:sz w:val="21"/>
              </w:rPr>
            </w:pPr>
            <w:r>
              <w:rPr>
                <w:rFonts w:ascii="Times New Roman" w:eastAsia="Times New Roman"/>
                <w:sz w:val="21"/>
              </w:rPr>
              <w:t>mail</w:t>
            </w:r>
            <w:r>
              <w:rPr>
                <w:sz w:val="21"/>
              </w:rPr>
              <w:t>：</w:t>
            </w:r>
            <w:r>
              <w:fldChar w:fldCharType="begin"/>
            </w:r>
            <w:r>
              <w:instrText xml:space="preserve"> HYPERLINK "mailto:hkdhpzx@163.com" \h </w:instrText>
            </w:r>
            <w:r>
              <w:fldChar w:fldCharType="separate"/>
            </w:r>
            <w:r>
              <w:rPr>
                <w:rFonts w:ascii="Times New Roman" w:eastAsia="Times New Roman"/>
                <w:sz w:val="21"/>
              </w:rPr>
              <w:t>hkdhpzx@163.com</w:t>
            </w:r>
            <w:r>
              <w:rPr>
                <w:rFonts w:ascii="Times New Roman" w:eastAsia="Times New Roman"/>
                <w:sz w:val="21"/>
              </w:rPr>
              <w:fldChar w:fldCharType="end"/>
            </w:r>
          </w:p>
        </w:tc>
        <w:tc>
          <w:tcPr>
            <w:tcW w:w="2071" w:type="dxa"/>
            <w:tcBorders>
              <w:left w:val="single" w:color="000000" w:sz="4" w:space="0"/>
              <w:bottom w:val="single" w:color="000000" w:sz="4" w:space="0"/>
              <w:right w:val="single" w:color="000000" w:sz="4" w:space="0"/>
            </w:tcBorders>
          </w:tcPr>
          <w:p>
            <w:pPr>
              <w:pStyle w:val="10"/>
              <w:rPr>
                <w:rFonts w:ascii="Times New Roman"/>
                <w:sz w:val="22"/>
              </w:rPr>
            </w:pPr>
          </w:p>
        </w:tc>
        <w:tc>
          <w:tcPr>
            <w:tcW w:w="1039" w:type="dxa"/>
            <w:tcBorders>
              <w:left w:val="single" w:color="000000" w:sz="4" w:space="0"/>
              <w:bottom w:val="single" w:color="000000" w:sz="4" w:space="0"/>
              <w:right w:val="nil"/>
            </w:tcBorders>
          </w:tcPr>
          <w:p>
            <w:pPr>
              <w:pStyle w:val="10"/>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42" w:hRule="atLeast"/>
        </w:trPr>
        <w:tc>
          <w:tcPr>
            <w:tcW w:w="794" w:type="dxa"/>
            <w:tcBorders>
              <w:top w:val="single" w:color="000000" w:sz="4" w:space="0"/>
              <w:left w:val="nil"/>
              <w:right w:val="single" w:color="000000" w:sz="4" w:space="0"/>
            </w:tcBorders>
          </w:tcPr>
          <w:p>
            <w:pPr>
              <w:pStyle w:val="10"/>
              <w:rPr>
                <w:sz w:val="22"/>
              </w:rPr>
            </w:pPr>
          </w:p>
          <w:p>
            <w:pPr>
              <w:pStyle w:val="10"/>
              <w:rPr>
                <w:sz w:val="22"/>
              </w:rPr>
            </w:pPr>
          </w:p>
          <w:p>
            <w:pPr>
              <w:pStyle w:val="10"/>
              <w:spacing w:before="6"/>
              <w:rPr>
                <w:sz w:val="21"/>
              </w:rPr>
            </w:pPr>
          </w:p>
          <w:p>
            <w:pPr>
              <w:pStyle w:val="10"/>
              <w:spacing w:before="1"/>
              <w:ind w:right="110"/>
              <w:jc w:val="center"/>
              <w:rPr>
                <w:rFonts w:ascii="Times New Roman"/>
                <w:sz w:val="21"/>
              </w:rPr>
            </w:pPr>
            <w:r>
              <w:rPr>
                <w:rFonts w:ascii="Times New Roman"/>
                <w:w w:val="99"/>
                <w:sz w:val="21"/>
              </w:rPr>
              <w:t>5</w:t>
            </w:r>
          </w:p>
        </w:tc>
        <w:tc>
          <w:tcPr>
            <w:tcW w:w="4816" w:type="dxa"/>
            <w:tcBorders>
              <w:top w:val="single" w:color="000000" w:sz="4" w:space="0"/>
              <w:left w:val="single" w:color="000000" w:sz="4" w:space="0"/>
              <w:right w:val="single" w:color="000000" w:sz="4" w:space="0"/>
            </w:tcBorders>
          </w:tcPr>
          <w:p>
            <w:pPr>
              <w:pStyle w:val="10"/>
              <w:spacing w:line="364" w:lineRule="auto"/>
              <w:ind w:left="118" w:right="235"/>
              <w:rPr>
                <w:sz w:val="21"/>
              </w:rPr>
            </w:pPr>
            <w:r>
              <w:rPr>
                <w:spacing w:val="-5"/>
                <w:sz w:val="21"/>
              </w:rPr>
              <w:t xml:space="preserve">公众可在本项目公示之日起至 </w:t>
            </w:r>
            <w:r>
              <w:rPr>
                <w:rFonts w:ascii="Times New Roman" w:eastAsia="Times New Roman"/>
                <w:sz w:val="21"/>
              </w:rPr>
              <w:t xml:space="preserve">10 </w:t>
            </w:r>
            <w:r>
              <w:rPr>
                <w:spacing w:val="-10"/>
                <w:sz w:val="21"/>
              </w:rPr>
              <w:t>个工作日内，向建设单位提出宝贵意见。</w:t>
            </w:r>
          </w:p>
        </w:tc>
        <w:tc>
          <w:tcPr>
            <w:tcW w:w="2071" w:type="dxa"/>
            <w:tcBorders>
              <w:top w:val="single" w:color="000000" w:sz="4" w:space="0"/>
              <w:left w:val="single" w:color="000000" w:sz="4" w:space="0"/>
              <w:right w:val="single" w:color="000000" w:sz="4" w:space="0"/>
            </w:tcBorders>
          </w:tcPr>
          <w:p>
            <w:pPr>
              <w:pStyle w:val="10"/>
              <w:spacing w:line="364" w:lineRule="auto"/>
              <w:ind w:left="116" w:right="235"/>
              <w:rPr>
                <w:sz w:val="21"/>
              </w:rPr>
            </w:pPr>
            <w:r>
              <w:rPr>
                <w:sz w:val="21"/>
              </w:rPr>
              <w:t>公众提出意见的起止时间。</w:t>
            </w:r>
          </w:p>
          <w:p>
            <w:pPr>
              <w:pStyle w:val="10"/>
              <w:spacing w:line="364" w:lineRule="auto"/>
              <w:ind w:left="116" w:right="235"/>
              <w:rPr>
                <w:sz w:val="21"/>
              </w:rPr>
            </w:pPr>
            <w:r>
              <w:rPr>
                <w:sz w:val="21"/>
              </w:rPr>
              <w:t>建设单位征求公众意见的期限不得少</w:t>
            </w:r>
          </w:p>
          <w:p>
            <w:pPr>
              <w:pStyle w:val="10"/>
              <w:spacing w:line="267" w:lineRule="exact"/>
              <w:ind w:left="116"/>
              <w:rPr>
                <w:sz w:val="21"/>
              </w:rPr>
            </w:pPr>
            <w:r>
              <w:rPr>
                <w:sz w:val="21"/>
              </w:rPr>
              <w:t xml:space="preserve">于 </w:t>
            </w:r>
            <w:r>
              <w:rPr>
                <w:rFonts w:ascii="Times New Roman" w:eastAsia="Times New Roman"/>
                <w:sz w:val="21"/>
              </w:rPr>
              <w:t xml:space="preserve">10 </w:t>
            </w:r>
            <w:r>
              <w:rPr>
                <w:sz w:val="21"/>
              </w:rPr>
              <w:t>个工作日。</w:t>
            </w:r>
          </w:p>
        </w:tc>
        <w:tc>
          <w:tcPr>
            <w:tcW w:w="1039" w:type="dxa"/>
            <w:tcBorders>
              <w:top w:val="single" w:color="000000" w:sz="4" w:space="0"/>
              <w:left w:val="single" w:color="000000" w:sz="4" w:space="0"/>
              <w:right w:val="nil"/>
            </w:tcBorders>
          </w:tcPr>
          <w:p>
            <w:pPr>
              <w:pStyle w:val="10"/>
              <w:rPr>
                <w:sz w:val="20"/>
              </w:rPr>
            </w:pPr>
          </w:p>
          <w:p>
            <w:pPr>
              <w:pStyle w:val="10"/>
              <w:rPr>
                <w:sz w:val="20"/>
              </w:rPr>
            </w:pPr>
          </w:p>
          <w:p>
            <w:pPr>
              <w:pStyle w:val="10"/>
              <w:spacing w:before="9"/>
              <w:rPr>
                <w:sz w:val="23"/>
              </w:rPr>
            </w:pPr>
          </w:p>
          <w:p>
            <w:pPr>
              <w:pStyle w:val="10"/>
              <w:ind w:left="244"/>
              <w:rPr>
                <w:sz w:val="21"/>
              </w:rPr>
            </w:pPr>
            <w:r>
              <w:rPr>
                <w:sz w:val="21"/>
              </w:rPr>
              <w:t>符合</w:t>
            </w:r>
          </w:p>
        </w:tc>
      </w:tr>
    </w:tbl>
    <w:p>
      <w:pPr>
        <w:pStyle w:val="4"/>
        <w:spacing w:before="5"/>
        <w:rPr>
          <w:sz w:val="12"/>
        </w:rPr>
      </w:pPr>
    </w:p>
    <w:p>
      <w:pPr>
        <w:pStyle w:val="3"/>
        <w:numPr>
          <w:ilvl w:val="1"/>
          <w:numId w:val="2"/>
        </w:numPr>
        <w:tabs>
          <w:tab w:val="left" w:pos="765"/>
        </w:tabs>
        <w:spacing w:before="67" w:after="0" w:line="240" w:lineRule="auto"/>
        <w:ind w:left="764" w:right="0" w:hanging="524"/>
        <w:jc w:val="both"/>
      </w:pPr>
      <w:bookmarkStart w:id="21" w:name="3.2 公开方式"/>
      <w:bookmarkEnd w:id="21"/>
      <w:bookmarkStart w:id="22" w:name="_bookmark7"/>
      <w:bookmarkEnd w:id="22"/>
      <w:bookmarkStart w:id="23" w:name="_bookmark7"/>
      <w:bookmarkEnd w:id="23"/>
      <w:r>
        <w:t>公开方式</w:t>
      </w:r>
    </w:p>
    <w:p>
      <w:pPr>
        <w:pStyle w:val="9"/>
        <w:numPr>
          <w:ilvl w:val="2"/>
          <w:numId w:val="2"/>
        </w:numPr>
        <w:tabs>
          <w:tab w:val="left" w:pos="940"/>
        </w:tabs>
        <w:spacing w:before="226" w:after="0" w:line="240" w:lineRule="auto"/>
        <w:ind w:left="940" w:right="0" w:hanging="699"/>
        <w:jc w:val="both"/>
        <w:rPr>
          <w:sz w:val="28"/>
        </w:rPr>
      </w:pPr>
      <w:r>
        <w:rPr>
          <w:sz w:val="28"/>
        </w:rPr>
        <w:t>网络</w:t>
      </w:r>
    </w:p>
    <w:p>
      <w:pPr>
        <w:pStyle w:val="4"/>
        <w:spacing w:before="184" w:line="364" w:lineRule="auto"/>
        <w:ind w:left="241" w:right="309" w:firstLine="559"/>
        <w:jc w:val="both"/>
      </w:pPr>
      <w:r>
        <w:t>载体：双鸭山市岭东区人民政府网（</w:t>
      </w:r>
      <w:r>
        <w:fldChar w:fldCharType="begin"/>
      </w:r>
      <w:r>
        <w:instrText xml:space="preserve"> HYPERLINK "http://www.sysld.gov.cn/" \h </w:instrText>
      </w:r>
      <w:r>
        <w:fldChar w:fldCharType="separate"/>
      </w:r>
      <w:r>
        <w:rPr>
          <w:rFonts w:ascii="Times New Roman" w:eastAsia="Times New Roman"/>
        </w:rPr>
        <w:t>http://www.sysld.gov.cn/</w:t>
      </w:r>
      <w:r>
        <w:rPr>
          <w:rFonts w:ascii="Times New Roman" w:eastAsia="Times New Roman"/>
        </w:rPr>
        <w:fldChar w:fldCharType="end"/>
      </w:r>
      <w:r>
        <w:t xml:space="preserve">）， </w:t>
      </w:r>
      <w:r>
        <w:rPr>
          <w:spacing w:val="-6"/>
        </w:rPr>
        <w:t xml:space="preserve">属于建设项目所在地公共媒体网站；网络公示时间为 </w:t>
      </w:r>
      <w:r>
        <w:rPr>
          <w:rFonts w:ascii="Times New Roman" w:eastAsia="Times New Roman"/>
        </w:rPr>
        <w:t xml:space="preserve">2020 </w:t>
      </w:r>
      <w:r>
        <w:rPr>
          <w:spacing w:val="-34"/>
        </w:rPr>
        <w:t xml:space="preserve">年 </w:t>
      </w:r>
      <w:r>
        <w:rPr>
          <w:rFonts w:ascii="Times New Roman" w:eastAsia="Times New Roman"/>
        </w:rPr>
        <w:t xml:space="preserve">10 </w:t>
      </w:r>
      <w:r>
        <w:rPr>
          <w:spacing w:val="-36"/>
        </w:rPr>
        <w:t xml:space="preserve">月 </w:t>
      </w:r>
      <w:r>
        <w:rPr>
          <w:rFonts w:ascii="Times New Roman" w:eastAsia="Times New Roman"/>
        </w:rPr>
        <w:t xml:space="preserve">15 </w:t>
      </w:r>
      <w:r>
        <w:rPr>
          <w:spacing w:val="-2"/>
        </w:rPr>
        <w:t>日；网址：</w:t>
      </w:r>
      <w:r>
        <w:fldChar w:fldCharType="begin"/>
      </w:r>
      <w:r>
        <w:instrText xml:space="preserve"> HYPERLINK "http://www.sysld.gov.cn/" \h </w:instrText>
      </w:r>
      <w:r>
        <w:fldChar w:fldCharType="separate"/>
      </w:r>
      <w:r>
        <w:rPr>
          <w:rFonts w:ascii="Times New Roman" w:eastAsia="Times New Roman"/>
        </w:rPr>
        <w:t>http://www.sysld.gov.cn/</w:t>
      </w:r>
      <w:r>
        <w:rPr>
          <w:rFonts w:ascii="Times New Roman" w:eastAsia="Times New Roman"/>
        </w:rPr>
        <w:fldChar w:fldCharType="end"/>
      </w:r>
      <w:r>
        <w:rPr>
          <w:spacing w:val="-1"/>
        </w:rPr>
        <w:t>；截图如下：</w:t>
      </w:r>
    </w:p>
    <w:p>
      <w:pPr>
        <w:spacing w:after="0" w:line="364" w:lineRule="auto"/>
        <w:jc w:val="both"/>
        <w:sectPr>
          <w:pgSz w:w="11910" w:h="16840"/>
          <w:pgMar w:top="1580" w:right="1380" w:bottom="1300" w:left="1460" w:header="0" w:footer="1119" w:gutter="0"/>
        </w:sectPr>
      </w:pPr>
    </w:p>
    <w:p>
      <w:pPr>
        <w:pStyle w:val="4"/>
        <w:spacing w:before="10"/>
        <w:rPr>
          <w:sz w:val="14"/>
        </w:rPr>
      </w:pPr>
    </w:p>
    <w:p>
      <w:pPr>
        <w:pStyle w:val="4"/>
        <w:ind w:left="241"/>
        <w:rPr>
          <w:sz w:val="20"/>
        </w:rPr>
      </w:pPr>
      <w:r>
        <w:rPr>
          <w:sz w:val="20"/>
        </w:rPr>
        <w:drawing>
          <wp:inline distT="0" distB="0" distL="0" distR="0">
            <wp:extent cx="5363210" cy="461454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5363300" cy="4614862"/>
                    </a:xfrm>
                    <a:prstGeom prst="rect">
                      <a:avLst/>
                    </a:prstGeom>
                  </pic:spPr>
                </pic:pic>
              </a:graphicData>
            </a:graphic>
          </wp:inline>
        </w:drawing>
      </w:r>
    </w:p>
    <w:p>
      <w:pPr>
        <w:pStyle w:val="4"/>
        <w:spacing w:before="8"/>
        <w:rPr>
          <w:sz w:val="12"/>
        </w:rPr>
      </w:pPr>
      <w:r>
        <w:drawing>
          <wp:anchor distT="0" distB="0" distL="0" distR="0" simplePos="0" relativeHeight="0" behindDoc="0" locked="0" layoutInCell="1" allowOverlap="1">
            <wp:simplePos x="0" y="0"/>
            <wp:positionH relativeFrom="page">
              <wp:posOffset>1080135</wp:posOffset>
            </wp:positionH>
            <wp:positionV relativeFrom="paragraph">
              <wp:posOffset>127000</wp:posOffset>
            </wp:positionV>
            <wp:extent cx="5330190" cy="350266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8" cstate="print"/>
                    <a:stretch>
                      <a:fillRect/>
                    </a:stretch>
                  </pic:blipFill>
                  <pic:spPr>
                    <a:xfrm>
                      <a:off x="0" y="0"/>
                      <a:ext cx="5330138" cy="3502437"/>
                    </a:xfrm>
                    <a:prstGeom prst="rect">
                      <a:avLst/>
                    </a:prstGeom>
                  </pic:spPr>
                </pic:pic>
              </a:graphicData>
            </a:graphic>
          </wp:anchor>
        </w:drawing>
      </w:r>
    </w:p>
    <w:p>
      <w:pPr>
        <w:tabs>
          <w:tab w:val="left" w:pos="659"/>
        </w:tabs>
        <w:spacing w:before="5"/>
        <w:ind w:left="0" w:right="72" w:firstLine="0"/>
        <w:jc w:val="center"/>
        <w:rPr>
          <w:b/>
          <w:sz w:val="24"/>
        </w:rPr>
      </w:pPr>
      <w:r>
        <w:rPr>
          <w:b/>
          <w:sz w:val="24"/>
        </w:rPr>
        <w:t>图</w:t>
      </w:r>
      <w:r>
        <w:rPr>
          <w:b/>
          <w:spacing w:val="-62"/>
          <w:sz w:val="24"/>
        </w:rPr>
        <w:t xml:space="preserve"> </w:t>
      </w:r>
      <w:r>
        <w:rPr>
          <w:rFonts w:ascii="Times New Roman" w:eastAsia="Times New Roman"/>
          <w:b/>
          <w:sz w:val="24"/>
        </w:rPr>
        <w:t>2</w:t>
      </w:r>
      <w:r>
        <w:rPr>
          <w:rFonts w:ascii="Times New Roman" w:eastAsia="Times New Roman"/>
          <w:b/>
          <w:sz w:val="24"/>
        </w:rPr>
        <w:tab/>
      </w:r>
      <w:r>
        <w:rPr>
          <w:b/>
          <w:sz w:val="24"/>
        </w:rPr>
        <w:t>第二次公告截图</w:t>
      </w:r>
    </w:p>
    <w:p>
      <w:pPr>
        <w:spacing w:after="0"/>
        <w:jc w:val="center"/>
        <w:rPr>
          <w:sz w:val="24"/>
        </w:rPr>
        <w:sectPr>
          <w:pgSz w:w="11910" w:h="16840"/>
          <w:pgMar w:top="1580" w:right="1380" w:bottom="1300" w:left="1460" w:header="0" w:footer="1119" w:gutter="0"/>
        </w:sectPr>
      </w:pPr>
    </w:p>
    <w:p>
      <w:pPr>
        <w:pStyle w:val="9"/>
        <w:numPr>
          <w:ilvl w:val="2"/>
          <w:numId w:val="2"/>
        </w:numPr>
        <w:tabs>
          <w:tab w:val="left" w:pos="940"/>
        </w:tabs>
        <w:spacing w:before="105" w:after="0" w:line="240" w:lineRule="auto"/>
        <w:ind w:left="940" w:right="0" w:hanging="699"/>
        <w:jc w:val="left"/>
        <w:rPr>
          <w:sz w:val="28"/>
        </w:rPr>
      </w:pPr>
      <w:r>
        <w:rPr>
          <w:sz w:val="28"/>
        </w:rPr>
        <w:t>报纸</w:t>
      </w:r>
    </w:p>
    <w:p>
      <w:pPr>
        <w:pStyle w:val="4"/>
        <w:spacing w:before="186" w:line="364" w:lineRule="auto"/>
        <w:ind w:left="241" w:right="316" w:firstLine="559"/>
      </w:pPr>
      <w:r>
        <w:t xml:space="preserve">载体：双鸭山日报，属于建设项目所在地公共易于接触的报纸； </w:t>
      </w:r>
      <w:r>
        <w:rPr>
          <w:spacing w:val="-7"/>
        </w:rPr>
        <w:t xml:space="preserve">报纸公示时间分别为 </w:t>
      </w:r>
      <w:r>
        <w:rPr>
          <w:rFonts w:ascii="Times New Roman" w:eastAsia="Times New Roman"/>
        </w:rPr>
        <w:t>2020</w:t>
      </w:r>
      <w:r>
        <w:rPr>
          <w:rFonts w:ascii="Times New Roman" w:eastAsia="Times New Roman"/>
          <w:spacing w:val="6"/>
        </w:rPr>
        <w:t xml:space="preserve"> </w:t>
      </w:r>
      <w:r>
        <w:rPr>
          <w:spacing w:val="-32"/>
        </w:rPr>
        <w:t xml:space="preserve">年 </w:t>
      </w:r>
      <w:r>
        <w:rPr>
          <w:rFonts w:ascii="Times New Roman" w:eastAsia="Times New Roman"/>
        </w:rPr>
        <w:t>10</w:t>
      </w:r>
      <w:r>
        <w:rPr>
          <w:rFonts w:ascii="Times New Roman" w:eastAsia="Times New Roman"/>
          <w:spacing w:val="7"/>
        </w:rPr>
        <w:t xml:space="preserve"> </w:t>
      </w:r>
      <w:r>
        <w:rPr>
          <w:spacing w:val="-33"/>
        </w:rPr>
        <w:t xml:space="preserve">月 </w:t>
      </w:r>
      <w:r>
        <w:rPr>
          <w:rFonts w:ascii="Times New Roman" w:eastAsia="Times New Roman"/>
        </w:rPr>
        <w:t>21</w:t>
      </w:r>
      <w:r>
        <w:rPr>
          <w:rFonts w:ascii="Times New Roman" w:eastAsia="Times New Roman"/>
          <w:spacing w:val="6"/>
        </w:rPr>
        <w:t xml:space="preserve"> </w:t>
      </w:r>
      <w:r>
        <w:rPr>
          <w:spacing w:val="-21"/>
        </w:rPr>
        <w:t xml:space="preserve">日和 </w:t>
      </w:r>
      <w:r>
        <w:rPr>
          <w:rFonts w:ascii="Times New Roman" w:eastAsia="Times New Roman"/>
        </w:rPr>
        <w:t>2020</w:t>
      </w:r>
      <w:r>
        <w:rPr>
          <w:rFonts w:ascii="Times New Roman" w:eastAsia="Times New Roman"/>
          <w:spacing w:val="6"/>
        </w:rPr>
        <w:t xml:space="preserve"> </w:t>
      </w:r>
      <w:r>
        <w:rPr>
          <w:spacing w:val="-31"/>
        </w:rPr>
        <w:t xml:space="preserve">年 </w:t>
      </w:r>
      <w:r>
        <w:rPr>
          <w:rFonts w:ascii="Times New Roman" w:eastAsia="Times New Roman"/>
        </w:rPr>
        <w:t>10</w:t>
      </w:r>
      <w:r>
        <w:rPr>
          <w:rFonts w:ascii="Times New Roman" w:eastAsia="Times New Roman"/>
          <w:spacing w:val="6"/>
        </w:rPr>
        <w:t xml:space="preserve"> </w:t>
      </w:r>
      <w:r>
        <w:rPr>
          <w:spacing w:val="-33"/>
        </w:rPr>
        <w:t xml:space="preserve">月 </w:t>
      </w:r>
      <w:r>
        <w:rPr>
          <w:rFonts w:ascii="Times New Roman" w:eastAsia="Times New Roman"/>
        </w:rPr>
        <w:t>22</w:t>
      </w:r>
      <w:r>
        <w:rPr>
          <w:rFonts w:ascii="Times New Roman" w:eastAsia="Times New Roman"/>
          <w:spacing w:val="6"/>
        </w:rPr>
        <w:t xml:space="preserve"> </w:t>
      </w:r>
      <w:r>
        <w:t>日，符合</w:t>
      </w:r>
    </w:p>
    <w:p>
      <w:pPr>
        <w:pStyle w:val="4"/>
        <w:spacing w:line="358" w:lineRule="exact"/>
        <w:ind w:left="241"/>
      </w:pPr>
      <w:r>
        <w:rPr>
          <w:spacing w:val="-11"/>
        </w:rPr>
        <w:t xml:space="preserve">《办法》中要求的在征求意见稿公示的 </w:t>
      </w:r>
      <w:r>
        <w:rPr>
          <w:rFonts w:ascii="Times New Roman" w:eastAsia="Times New Roman"/>
        </w:rPr>
        <w:t>10</w:t>
      </w:r>
      <w:r>
        <w:rPr>
          <w:rFonts w:ascii="Times New Roman" w:eastAsia="Times New Roman"/>
          <w:spacing w:val="4"/>
        </w:rPr>
        <w:t xml:space="preserve"> </w:t>
      </w:r>
      <w:r>
        <w:rPr>
          <w:spacing w:val="-3"/>
        </w:rPr>
        <w:t>个工作日内报纸公开信息不</w:t>
      </w:r>
    </w:p>
    <w:p>
      <w:pPr>
        <w:pStyle w:val="4"/>
        <w:spacing w:before="186" w:line="364" w:lineRule="auto"/>
        <w:ind w:left="800" w:right="6231" w:hanging="560"/>
      </w:pPr>
      <w:r>
        <w:drawing>
          <wp:anchor distT="0" distB="0" distL="0" distR="0" simplePos="0" relativeHeight="1024" behindDoc="0" locked="0" layoutInCell="1" allowOverlap="1">
            <wp:simplePos x="0" y="0"/>
            <wp:positionH relativeFrom="page">
              <wp:posOffset>1203960</wp:posOffset>
            </wp:positionH>
            <wp:positionV relativeFrom="paragraph">
              <wp:posOffset>887730</wp:posOffset>
            </wp:positionV>
            <wp:extent cx="5139690" cy="240792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9" cstate="print"/>
                    <a:stretch>
                      <a:fillRect/>
                    </a:stretch>
                  </pic:blipFill>
                  <pic:spPr>
                    <a:xfrm>
                      <a:off x="0" y="0"/>
                      <a:ext cx="5139632" cy="240792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1084580</wp:posOffset>
            </wp:positionH>
            <wp:positionV relativeFrom="paragraph">
              <wp:posOffset>3458845</wp:posOffset>
            </wp:positionV>
            <wp:extent cx="5391150" cy="361251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0" cstate="print"/>
                    <a:stretch>
                      <a:fillRect/>
                    </a:stretch>
                  </pic:blipFill>
                  <pic:spPr>
                    <a:xfrm>
                      <a:off x="0" y="0"/>
                      <a:ext cx="5391240" cy="3612451"/>
                    </a:xfrm>
                    <a:prstGeom prst="rect">
                      <a:avLst/>
                    </a:prstGeom>
                  </pic:spPr>
                </pic:pic>
              </a:graphicData>
            </a:graphic>
          </wp:anchor>
        </w:drawing>
      </w:r>
      <w:r>
        <w:t xml:space="preserve">得少于 </w:t>
      </w:r>
      <w:r>
        <w:rPr>
          <w:rFonts w:ascii="Times New Roman" w:eastAsia="Times New Roman"/>
        </w:rPr>
        <w:t xml:space="preserve">2 </w:t>
      </w:r>
      <w:r>
        <w:t>次的规定。照片如下：</w:t>
      </w:r>
    </w:p>
    <w:p>
      <w:pPr>
        <w:pStyle w:val="4"/>
        <w:spacing w:before="9"/>
        <w:rPr>
          <w:sz w:val="14"/>
        </w:rPr>
      </w:pPr>
    </w:p>
    <w:p>
      <w:pPr>
        <w:tabs>
          <w:tab w:val="left" w:pos="659"/>
        </w:tabs>
        <w:spacing w:before="93"/>
        <w:ind w:left="0" w:right="70" w:firstLine="0"/>
        <w:jc w:val="center"/>
        <w:rPr>
          <w:b/>
          <w:sz w:val="24"/>
        </w:rPr>
      </w:pPr>
      <w:r>
        <w:rPr>
          <w:b/>
          <w:sz w:val="24"/>
        </w:rPr>
        <w:t>图</w:t>
      </w:r>
      <w:r>
        <w:rPr>
          <w:b/>
          <w:spacing w:val="-62"/>
          <w:sz w:val="24"/>
        </w:rPr>
        <w:t xml:space="preserve"> </w:t>
      </w:r>
      <w:r>
        <w:rPr>
          <w:rFonts w:ascii="Times New Roman" w:eastAsia="Times New Roman"/>
          <w:b/>
          <w:sz w:val="24"/>
        </w:rPr>
        <w:t>3</w:t>
      </w:r>
      <w:r>
        <w:rPr>
          <w:rFonts w:ascii="Times New Roman" w:eastAsia="Times New Roman"/>
          <w:b/>
          <w:sz w:val="24"/>
        </w:rPr>
        <w:tab/>
      </w:r>
      <w:r>
        <w:rPr>
          <w:b/>
          <w:sz w:val="24"/>
        </w:rPr>
        <w:t>报纸公示截图（</w:t>
      </w:r>
      <w:r>
        <w:rPr>
          <w:rFonts w:ascii="Times New Roman" w:eastAsia="Times New Roman"/>
          <w:b/>
          <w:sz w:val="24"/>
        </w:rPr>
        <w:t>1</w:t>
      </w:r>
      <w:r>
        <w:rPr>
          <w:b/>
          <w:sz w:val="24"/>
        </w:rPr>
        <w:t>）</w:t>
      </w:r>
    </w:p>
    <w:p>
      <w:pPr>
        <w:spacing w:after="0"/>
        <w:jc w:val="center"/>
        <w:rPr>
          <w:sz w:val="24"/>
        </w:rPr>
        <w:sectPr>
          <w:pgSz w:w="11910" w:h="16840"/>
          <w:pgMar w:top="1580" w:right="1380" w:bottom="1300" w:left="1460" w:header="0" w:footer="1119" w:gutter="0"/>
        </w:sectPr>
      </w:pPr>
    </w:p>
    <w:p>
      <w:pPr>
        <w:pStyle w:val="4"/>
        <w:rPr>
          <w:b/>
          <w:sz w:val="20"/>
        </w:rPr>
      </w:pPr>
    </w:p>
    <w:p>
      <w:pPr>
        <w:pStyle w:val="4"/>
        <w:spacing w:before="6"/>
        <w:rPr>
          <w:b/>
          <w:sz w:val="23"/>
        </w:rPr>
      </w:pPr>
    </w:p>
    <w:p>
      <w:pPr>
        <w:pStyle w:val="4"/>
        <w:ind w:left="548"/>
        <w:rPr>
          <w:sz w:val="20"/>
        </w:rPr>
      </w:pPr>
      <w:r>
        <w:rPr>
          <w:sz w:val="20"/>
        </w:rPr>
        <w:drawing>
          <wp:inline distT="0" distB="0" distL="0" distR="0">
            <wp:extent cx="5010785" cy="378142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1" cstate="print"/>
                    <a:stretch>
                      <a:fillRect/>
                    </a:stretch>
                  </pic:blipFill>
                  <pic:spPr>
                    <a:xfrm>
                      <a:off x="0" y="0"/>
                      <a:ext cx="5011416" cy="3781425"/>
                    </a:xfrm>
                    <a:prstGeom prst="rect">
                      <a:avLst/>
                    </a:prstGeom>
                  </pic:spPr>
                </pic:pic>
              </a:graphicData>
            </a:graphic>
          </wp:inline>
        </w:drawing>
      </w:r>
    </w:p>
    <w:p>
      <w:pPr>
        <w:pStyle w:val="4"/>
        <w:spacing w:before="3"/>
        <w:rPr>
          <w:b/>
          <w:sz w:val="12"/>
        </w:rPr>
      </w:pPr>
      <w:r>
        <w:drawing>
          <wp:anchor distT="0" distB="0" distL="0" distR="0" simplePos="0" relativeHeight="1024" behindDoc="0" locked="0" layoutInCell="1" allowOverlap="1">
            <wp:simplePos x="0" y="0"/>
            <wp:positionH relativeFrom="page">
              <wp:posOffset>1081405</wp:posOffset>
            </wp:positionH>
            <wp:positionV relativeFrom="paragraph">
              <wp:posOffset>124460</wp:posOffset>
            </wp:positionV>
            <wp:extent cx="5446395" cy="412877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2" cstate="print"/>
                    <a:stretch>
                      <a:fillRect/>
                    </a:stretch>
                  </pic:blipFill>
                  <pic:spPr>
                    <a:xfrm>
                      <a:off x="0" y="0"/>
                      <a:ext cx="5446258" cy="4128516"/>
                    </a:xfrm>
                    <a:prstGeom prst="rect">
                      <a:avLst/>
                    </a:prstGeom>
                  </pic:spPr>
                </pic:pic>
              </a:graphicData>
            </a:graphic>
          </wp:anchor>
        </w:drawing>
      </w:r>
    </w:p>
    <w:p>
      <w:pPr>
        <w:tabs>
          <w:tab w:val="left" w:pos="659"/>
        </w:tabs>
        <w:spacing w:before="0" w:line="280" w:lineRule="exact"/>
        <w:ind w:left="0" w:right="70" w:firstLine="0"/>
        <w:jc w:val="center"/>
        <w:rPr>
          <w:b/>
          <w:sz w:val="24"/>
        </w:rPr>
      </w:pPr>
      <w:r>
        <w:rPr>
          <w:b/>
          <w:sz w:val="24"/>
        </w:rPr>
        <w:t>图</w:t>
      </w:r>
      <w:r>
        <w:rPr>
          <w:b/>
          <w:spacing w:val="-62"/>
          <w:sz w:val="24"/>
        </w:rPr>
        <w:t xml:space="preserve"> </w:t>
      </w:r>
      <w:r>
        <w:rPr>
          <w:rFonts w:ascii="Times New Roman" w:eastAsia="Times New Roman"/>
          <w:b/>
          <w:sz w:val="24"/>
        </w:rPr>
        <w:t>3</w:t>
      </w:r>
      <w:r>
        <w:rPr>
          <w:rFonts w:ascii="Times New Roman" w:eastAsia="Times New Roman"/>
          <w:b/>
          <w:sz w:val="24"/>
        </w:rPr>
        <w:tab/>
      </w:r>
      <w:r>
        <w:rPr>
          <w:b/>
          <w:sz w:val="24"/>
        </w:rPr>
        <w:t>报纸公示截图（</w:t>
      </w:r>
      <w:r>
        <w:rPr>
          <w:rFonts w:ascii="Times New Roman" w:eastAsia="Times New Roman"/>
          <w:b/>
          <w:sz w:val="24"/>
        </w:rPr>
        <w:t>2</w:t>
      </w:r>
      <w:r>
        <w:rPr>
          <w:b/>
          <w:sz w:val="24"/>
        </w:rPr>
        <w:t>）</w:t>
      </w:r>
    </w:p>
    <w:p>
      <w:pPr>
        <w:spacing w:after="0" w:line="280" w:lineRule="exact"/>
        <w:jc w:val="center"/>
        <w:rPr>
          <w:sz w:val="24"/>
        </w:rPr>
        <w:sectPr>
          <w:footerReference r:id="rId4" w:type="default"/>
          <w:pgSz w:w="11910" w:h="16840"/>
          <w:pgMar w:top="1580" w:right="1380" w:bottom="1220" w:left="1460" w:header="0" w:footer="1039" w:gutter="0"/>
          <w:pgNumType w:start="10"/>
        </w:sectPr>
      </w:pPr>
    </w:p>
    <w:p>
      <w:pPr>
        <w:pStyle w:val="9"/>
        <w:numPr>
          <w:ilvl w:val="2"/>
          <w:numId w:val="2"/>
        </w:numPr>
        <w:tabs>
          <w:tab w:val="left" w:pos="940"/>
        </w:tabs>
        <w:spacing w:before="105" w:after="0" w:line="240" w:lineRule="auto"/>
        <w:ind w:left="940" w:right="0" w:hanging="699"/>
        <w:jc w:val="left"/>
        <w:rPr>
          <w:sz w:val="28"/>
        </w:rPr>
      </w:pPr>
      <w:r>
        <w:rPr>
          <w:sz w:val="28"/>
        </w:rPr>
        <w:t>张贴</w:t>
      </w:r>
    </w:p>
    <w:p>
      <w:pPr>
        <w:pStyle w:val="4"/>
        <w:spacing w:before="2"/>
        <w:rPr>
          <w:sz w:val="11"/>
        </w:rPr>
      </w:pPr>
      <w:r>
        <w:drawing>
          <wp:anchor distT="0" distB="0" distL="0" distR="0" simplePos="0" relativeHeight="1024" behindDoc="0" locked="0" layoutInCell="1" allowOverlap="1">
            <wp:simplePos x="0" y="0"/>
            <wp:positionH relativeFrom="page">
              <wp:posOffset>1080135</wp:posOffset>
            </wp:positionH>
            <wp:positionV relativeFrom="paragraph">
              <wp:posOffset>115570</wp:posOffset>
            </wp:positionV>
            <wp:extent cx="5334000" cy="521208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3" cstate="print"/>
                    <a:stretch>
                      <a:fillRect/>
                    </a:stretch>
                  </pic:blipFill>
                  <pic:spPr>
                    <a:xfrm>
                      <a:off x="0" y="0"/>
                      <a:ext cx="5334238" cy="5212080"/>
                    </a:xfrm>
                    <a:prstGeom prst="rect">
                      <a:avLst/>
                    </a:prstGeom>
                  </pic:spPr>
                </pic:pic>
              </a:graphicData>
            </a:graphic>
          </wp:anchor>
        </w:drawing>
      </w:r>
    </w:p>
    <w:p>
      <w:pPr>
        <w:spacing w:after="0"/>
        <w:rPr>
          <w:sz w:val="11"/>
        </w:rPr>
        <w:sectPr>
          <w:pgSz w:w="11910" w:h="16840"/>
          <w:pgMar w:top="1580" w:right="1380" w:bottom="1300" w:left="1460" w:header="0" w:footer="1039" w:gutter="0"/>
        </w:sectPr>
      </w:pPr>
    </w:p>
    <w:p>
      <w:pPr>
        <w:pStyle w:val="4"/>
        <w:rPr>
          <w:rFonts w:ascii="Times New Roman"/>
          <w:sz w:val="9"/>
        </w:rPr>
      </w:pPr>
    </w:p>
    <w:p>
      <w:pPr>
        <w:pStyle w:val="4"/>
        <w:ind w:left="241"/>
        <w:rPr>
          <w:rFonts w:ascii="Times New Roman"/>
          <w:sz w:val="20"/>
        </w:rPr>
      </w:pPr>
      <w:r>
        <w:rPr>
          <w:rFonts w:ascii="Times New Roman"/>
          <w:sz w:val="20"/>
        </w:rPr>
        <w:drawing>
          <wp:inline distT="0" distB="0" distL="0" distR="0">
            <wp:extent cx="5080635" cy="425196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4" cstate="print"/>
                    <a:stretch>
                      <a:fillRect/>
                    </a:stretch>
                  </pic:blipFill>
                  <pic:spPr>
                    <a:xfrm>
                      <a:off x="0" y="0"/>
                      <a:ext cx="5080680" cy="4251960"/>
                    </a:xfrm>
                    <a:prstGeom prst="rect">
                      <a:avLst/>
                    </a:prstGeom>
                  </pic:spPr>
                </pic:pic>
              </a:graphicData>
            </a:graphic>
          </wp:inline>
        </w:drawing>
      </w:r>
    </w:p>
    <w:p>
      <w:pPr>
        <w:pStyle w:val="4"/>
        <w:spacing w:before="7"/>
        <w:rPr>
          <w:rFonts w:ascii="Times New Roman"/>
          <w:sz w:val="7"/>
        </w:rPr>
      </w:pPr>
      <w:r>
        <w:drawing>
          <wp:anchor distT="0" distB="0" distL="0" distR="0" simplePos="0" relativeHeight="1024" behindDoc="0" locked="0" layoutInCell="1" allowOverlap="1">
            <wp:simplePos x="0" y="0"/>
            <wp:positionH relativeFrom="page">
              <wp:posOffset>1080135</wp:posOffset>
            </wp:positionH>
            <wp:positionV relativeFrom="paragraph">
              <wp:posOffset>80645</wp:posOffset>
            </wp:positionV>
            <wp:extent cx="4880610" cy="41148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5" cstate="print"/>
                    <a:stretch>
                      <a:fillRect/>
                    </a:stretch>
                  </pic:blipFill>
                  <pic:spPr>
                    <a:xfrm>
                      <a:off x="0" y="0"/>
                      <a:ext cx="4880515" cy="4114800"/>
                    </a:xfrm>
                    <a:prstGeom prst="rect">
                      <a:avLst/>
                    </a:prstGeom>
                  </pic:spPr>
                </pic:pic>
              </a:graphicData>
            </a:graphic>
          </wp:anchor>
        </w:drawing>
      </w:r>
    </w:p>
    <w:p>
      <w:pPr>
        <w:spacing w:after="0"/>
        <w:rPr>
          <w:rFonts w:ascii="Times New Roman"/>
          <w:sz w:val="7"/>
        </w:rPr>
        <w:sectPr>
          <w:pgSz w:w="11910" w:h="16840"/>
          <w:pgMar w:top="1580" w:right="1380" w:bottom="1220" w:left="1460" w:header="0" w:footer="1039" w:gutter="0"/>
        </w:sectPr>
      </w:pPr>
    </w:p>
    <w:p>
      <w:pPr>
        <w:pStyle w:val="4"/>
        <w:rPr>
          <w:rFonts w:ascii="Times New Roman"/>
          <w:sz w:val="9"/>
        </w:rPr>
      </w:pPr>
    </w:p>
    <w:p>
      <w:pPr>
        <w:pStyle w:val="4"/>
        <w:ind w:left="241"/>
        <w:rPr>
          <w:rFonts w:ascii="Times New Roman"/>
          <w:sz w:val="20"/>
        </w:rPr>
      </w:pPr>
      <w:r>
        <w:rPr>
          <w:rFonts w:ascii="Times New Roman"/>
          <w:sz w:val="20"/>
        </w:rPr>
        <w:drawing>
          <wp:inline distT="0" distB="0" distL="0" distR="0">
            <wp:extent cx="5349240" cy="713232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6" cstate="print"/>
                    <a:stretch>
                      <a:fillRect/>
                    </a:stretch>
                  </pic:blipFill>
                  <pic:spPr>
                    <a:xfrm>
                      <a:off x="0" y="0"/>
                      <a:ext cx="5349240" cy="7132320"/>
                    </a:xfrm>
                    <a:prstGeom prst="rect">
                      <a:avLst/>
                    </a:prstGeom>
                  </pic:spPr>
                </pic:pic>
              </a:graphicData>
            </a:graphic>
          </wp:inline>
        </w:drawing>
      </w:r>
    </w:p>
    <w:p>
      <w:pPr>
        <w:pStyle w:val="4"/>
        <w:rPr>
          <w:rFonts w:ascii="Times New Roman"/>
          <w:sz w:val="13"/>
        </w:rPr>
      </w:pPr>
    </w:p>
    <w:p>
      <w:pPr>
        <w:tabs>
          <w:tab w:val="left" w:pos="599"/>
        </w:tabs>
        <w:spacing w:before="74"/>
        <w:ind w:left="0" w:right="776" w:firstLine="0"/>
        <w:jc w:val="center"/>
        <w:rPr>
          <w:b/>
          <w:sz w:val="24"/>
        </w:rPr>
      </w:pPr>
      <w:r>
        <w:rPr>
          <w:b/>
          <w:sz w:val="24"/>
        </w:rPr>
        <w:t>图</w:t>
      </w:r>
      <w:r>
        <w:rPr>
          <w:rFonts w:ascii="Times New Roman" w:eastAsia="Times New Roman"/>
          <w:b/>
          <w:sz w:val="24"/>
        </w:rPr>
        <w:t>4</w:t>
      </w:r>
      <w:r>
        <w:rPr>
          <w:rFonts w:ascii="Times New Roman" w:eastAsia="Times New Roman"/>
          <w:b/>
          <w:sz w:val="24"/>
        </w:rPr>
        <w:tab/>
      </w:r>
      <w:r>
        <w:rPr>
          <w:b/>
          <w:sz w:val="24"/>
        </w:rPr>
        <w:t>张贴公示照片</w:t>
      </w:r>
    </w:p>
    <w:p>
      <w:pPr>
        <w:pStyle w:val="9"/>
        <w:numPr>
          <w:ilvl w:val="2"/>
          <w:numId w:val="2"/>
        </w:numPr>
        <w:tabs>
          <w:tab w:val="left" w:pos="940"/>
        </w:tabs>
        <w:spacing w:before="162" w:after="0" w:line="451" w:lineRule="auto"/>
        <w:ind w:left="520" w:right="7562" w:hanging="279"/>
        <w:jc w:val="left"/>
        <w:rPr>
          <w:sz w:val="28"/>
        </w:rPr>
      </w:pPr>
      <w:r>
        <w:rPr>
          <w:spacing w:val="-7"/>
          <w:sz w:val="28"/>
        </w:rPr>
        <w:t>其他</w:t>
      </w:r>
      <w:r>
        <w:rPr>
          <w:sz w:val="28"/>
        </w:rPr>
        <w:t>无</w:t>
      </w:r>
    </w:p>
    <w:p>
      <w:pPr>
        <w:spacing w:after="0" w:line="451" w:lineRule="auto"/>
        <w:jc w:val="left"/>
        <w:rPr>
          <w:sz w:val="28"/>
        </w:rPr>
        <w:sectPr>
          <w:pgSz w:w="11910" w:h="16840"/>
          <w:pgMar w:top="1580" w:right="1380" w:bottom="1220" w:left="1460" w:header="0" w:footer="1039" w:gutter="0"/>
        </w:sectPr>
      </w:pPr>
    </w:p>
    <w:p>
      <w:pPr>
        <w:pStyle w:val="4"/>
        <w:spacing w:before="1"/>
        <w:rPr>
          <w:sz w:val="8"/>
        </w:rPr>
      </w:pPr>
    </w:p>
    <w:p>
      <w:pPr>
        <w:pStyle w:val="3"/>
        <w:numPr>
          <w:ilvl w:val="1"/>
          <w:numId w:val="2"/>
        </w:numPr>
        <w:tabs>
          <w:tab w:val="left" w:pos="765"/>
        </w:tabs>
        <w:spacing w:before="68" w:after="0" w:line="240" w:lineRule="auto"/>
        <w:ind w:left="764" w:right="0" w:hanging="524"/>
        <w:jc w:val="left"/>
      </w:pPr>
      <w:bookmarkStart w:id="24" w:name="_bookmark8"/>
      <w:bookmarkEnd w:id="24"/>
      <w:bookmarkStart w:id="25" w:name="3.3 查阅情况"/>
      <w:bookmarkEnd w:id="25"/>
      <w:bookmarkStart w:id="26" w:name="_bookmark8"/>
      <w:bookmarkEnd w:id="26"/>
      <w:r>
        <w:t>查阅情况</w:t>
      </w:r>
    </w:p>
    <w:p>
      <w:pPr>
        <w:pStyle w:val="4"/>
        <w:spacing w:before="226" w:line="364" w:lineRule="auto"/>
        <w:ind w:left="800" w:right="2102"/>
      </w:pPr>
      <w:r>
        <w:t>查阅场所设置情况：双鸭山市岭东区青山旅游公司查阅情况：无公众前来查阅</w:t>
      </w:r>
    </w:p>
    <w:p>
      <w:pPr>
        <w:pStyle w:val="3"/>
        <w:numPr>
          <w:ilvl w:val="1"/>
          <w:numId w:val="2"/>
        </w:numPr>
        <w:tabs>
          <w:tab w:val="left" w:pos="765"/>
        </w:tabs>
        <w:spacing w:before="219" w:after="0" w:line="240" w:lineRule="auto"/>
        <w:ind w:left="764" w:right="0" w:hanging="524"/>
        <w:jc w:val="left"/>
      </w:pPr>
      <w:bookmarkStart w:id="27" w:name="3.4 公众提出意见情况"/>
      <w:bookmarkEnd w:id="27"/>
      <w:bookmarkStart w:id="28" w:name="_bookmark9"/>
      <w:bookmarkEnd w:id="28"/>
      <w:bookmarkStart w:id="29" w:name="_bookmark9"/>
      <w:bookmarkEnd w:id="29"/>
      <w:r>
        <w:t>公众提出意见情况</w:t>
      </w:r>
    </w:p>
    <w:p>
      <w:pPr>
        <w:pStyle w:val="4"/>
        <w:spacing w:before="226"/>
        <w:ind w:left="800"/>
      </w:pPr>
      <w:bookmarkStart w:id="30" w:name="_bookmark10"/>
      <w:bookmarkEnd w:id="30"/>
      <w:r>
        <w:rPr>
          <w:w w:val="100"/>
        </w:rPr>
        <w:t>无</w:t>
      </w:r>
    </w:p>
    <w:p>
      <w:pPr>
        <w:pStyle w:val="4"/>
        <w:spacing w:before="11"/>
        <w:rPr>
          <w:sz w:val="30"/>
        </w:rPr>
      </w:pPr>
    </w:p>
    <w:p>
      <w:pPr>
        <w:pStyle w:val="2"/>
        <w:numPr>
          <w:ilvl w:val="0"/>
          <w:numId w:val="2"/>
        </w:numPr>
        <w:tabs>
          <w:tab w:val="left" w:pos="561"/>
        </w:tabs>
        <w:spacing w:before="0" w:after="0" w:line="240" w:lineRule="auto"/>
        <w:ind w:left="560" w:right="0" w:hanging="320"/>
        <w:jc w:val="left"/>
      </w:pPr>
      <w:bookmarkStart w:id="31" w:name="4 其他公众参与情况"/>
      <w:bookmarkEnd w:id="31"/>
      <w:bookmarkStart w:id="32" w:name="4 其他公众参与情况"/>
      <w:bookmarkEnd w:id="32"/>
      <w:r>
        <w:t>其他公众参与情况</w:t>
      </w:r>
    </w:p>
    <w:p>
      <w:pPr>
        <w:pStyle w:val="4"/>
        <w:spacing w:before="214"/>
        <w:ind w:left="800"/>
      </w:pPr>
      <w:bookmarkStart w:id="33" w:name="_bookmark11"/>
      <w:bookmarkEnd w:id="33"/>
      <w:r>
        <w:rPr>
          <w:w w:val="100"/>
        </w:rPr>
        <w:t>无</w:t>
      </w:r>
    </w:p>
    <w:p>
      <w:pPr>
        <w:pStyle w:val="4"/>
        <w:spacing w:before="8"/>
        <w:rPr>
          <w:sz w:val="30"/>
        </w:rPr>
      </w:pPr>
    </w:p>
    <w:p>
      <w:pPr>
        <w:pStyle w:val="2"/>
        <w:numPr>
          <w:ilvl w:val="0"/>
          <w:numId w:val="2"/>
        </w:numPr>
        <w:tabs>
          <w:tab w:val="left" w:pos="482"/>
        </w:tabs>
        <w:spacing w:before="0" w:after="0" w:line="240" w:lineRule="auto"/>
        <w:ind w:left="481" w:right="0" w:hanging="241"/>
        <w:jc w:val="left"/>
      </w:pPr>
      <w:bookmarkStart w:id="34" w:name="5公众意见处理情况"/>
      <w:bookmarkEnd w:id="34"/>
      <w:bookmarkStart w:id="35" w:name="5公众意见处理情况"/>
      <w:bookmarkEnd w:id="35"/>
      <w:r>
        <w:t>公众意见处理情况</w:t>
      </w:r>
    </w:p>
    <w:p>
      <w:pPr>
        <w:pStyle w:val="4"/>
        <w:spacing w:before="214" w:line="364" w:lineRule="auto"/>
        <w:ind w:left="241" w:right="319" w:firstLine="559"/>
      </w:pPr>
      <w:r>
        <w:t>公众参与期间，建设单位未收到公众对本项目提出的环境影响相关意见。</w:t>
      </w:r>
    </w:p>
    <w:p>
      <w:pPr>
        <w:spacing w:after="0" w:line="364" w:lineRule="auto"/>
        <w:sectPr>
          <w:pgSz w:w="11910" w:h="16840"/>
          <w:pgMar w:top="1580" w:right="1380" w:bottom="1300" w:left="1460" w:header="0" w:footer="1039" w:gutter="0"/>
        </w:sectPr>
      </w:pPr>
    </w:p>
    <w:p>
      <w:pPr>
        <w:pStyle w:val="2"/>
        <w:numPr>
          <w:ilvl w:val="0"/>
          <w:numId w:val="2"/>
        </w:numPr>
        <w:tabs>
          <w:tab w:val="left" w:pos="482"/>
        </w:tabs>
        <w:spacing w:before="159" w:after="0" w:line="240" w:lineRule="auto"/>
        <w:ind w:left="481" w:right="0" w:hanging="241"/>
        <w:jc w:val="left"/>
      </w:pPr>
      <w:bookmarkStart w:id="36" w:name="6报批前公开情况"/>
      <w:bookmarkEnd w:id="36"/>
      <w:bookmarkStart w:id="37" w:name="_bookmark12"/>
      <w:bookmarkEnd w:id="37"/>
      <w:bookmarkStart w:id="38" w:name="_bookmark12"/>
      <w:bookmarkEnd w:id="38"/>
      <w:r>
        <w:t>报批前公开情况</w:t>
      </w:r>
    </w:p>
    <w:p>
      <w:pPr>
        <w:pStyle w:val="3"/>
        <w:numPr>
          <w:ilvl w:val="1"/>
          <w:numId w:val="2"/>
        </w:numPr>
        <w:tabs>
          <w:tab w:val="left" w:pos="765"/>
        </w:tabs>
        <w:spacing w:before="279" w:after="0" w:line="240" w:lineRule="auto"/>
        <w:ind w:left="764" w:right="0" w:hanging="524"/>
        <w:jc w:val="both"/>
      </w:pPr>
      <w:bookmarkStart w:id="39" w:name="6.1 公开内容及日期"/>
      <w:bookmarkEnd w:id="39"/>
      <w:bookmarkStart w:id="40" w:name="_bookmark13"/>
      <w:bookmarkEnd w:id="40"/>
      <w:bookmarkStart w:id="41" w:name="_bookmark13"/>
      <w:bookmarkEnd w:id="41"/>
      <w:r>
        <w:t>公开内容及日期</w:t>
      </w:r>
    </w:p>
    <w:p>
      <w:pPr>
        <w:pStyle w:val="4"/>
        <w:spacing w:before="226" w:line="364" w:lineRule="auto"/>
        <w:ind w:left="241" w:right="316" w:firstLine="559"/>
        <w:jc w:val="both"/>
      </w:pPr>
      <w:r>
        <w:t>建设单位向生态环境主管部门报批环境影响报告书前，应当组织编写建设项目环境影响评价公众参与说明。公众参与说明应当包括下列主要内容：</w:t>
      </w:r>
    </w:p>
    <w:p>
      <w:pPr>
        <w:pStyle w:val="4"/>
        <w:spacing w:line="355" w:lineRule="exact"/>
        <w:ind w:left="800"/>
      </w:pPr>
      <w:r>
        <w:t>（一）公众参与的过程、范围和内容；</w:t>
      </w:r>
    </w:p>
    <w:p>
      <w:pPr>
        <w:pStyle w:val="4"/>
        <w:spacing w:before="186"/>
        <w:ind w:left="800"/>
      </w:pPr>
      <w:r>
        <w:t>（二）公众意见收集整理和归纳分析情况；</w:t>
      </w:r>
    </w:p>
    <w:p>
      <w:pPr>
        <w:pStyle w:val="4"/>
        <w:spacing w:before="186" w:line="364" w:lineRule="auto"/>
        <w:ind w:left="241" w:right="319" w:firstLine="559"/>
      </w:pPr>
      <w:r>
        <w:t>（三）公众意见采纳情况，或者未采纳情况、理由及向公众反馈的情况等。</w:t>
      </w:r>
    </w:p>
    <w:p>
      <w:pPr>
        <w:pStyle w:val="4"/>
        <w:spacing w:line="364" w:lineRule="auto"/>
        <w:ind w:left="241" w:right="177" w:firstLine="559"/>
      </w:pPr>
      <w:r>
        <w:t>按照上述要求，建设单位编制了《双鸭山大顺矿业有限公司改扩</w:t>
      </w:r>
      <w:r>
        <w:rPr>
          <w:spacing w:val="-17"/>
        </w:rPr>
        <w:t xml:space="preserve">建项目环境影响评价公众参与说明》，并于 </w:t>
      </w:r>
      <w:r>
        <w:rPr>
          <w:rFonts w:ascii="Times New Roman" w:eastAsia="Times New Roman"/>
        </w:rPr>
        <w:t xml:space="preserve">2020 </w:t>
      </w:r>
      <w:r>
        <w:rPr>
          <w:spacing w:val="-2"/>
        </w:rPr>
        <w:t>年 月 日进行了公开。</w:t>
      </w:r>
    </w:p>
    <w:p>
      <w:pPr>
        <w:pStyle w:val="3"/>
        <w:numPr>
          <w:ilvl w:val="1"/>
          <w:numId w:val="2"/>
        </w:numPr>
        <w:tabs>
          <w:tab w:val="left" w:pos="765"/>
        </w:tabs>
        <w:spacing w:before="221" w:after="0" w:line="240" w:lineRule="auto"/>
        <w:ind w:left="764" w:right="0" w:hanging="524"/>
        <w:jc w:val="left"/>
      </w:pPr>
      <w:bookmarkStart w:id="42" w:name="_bookmark14"/>
      <w:bookmarkEnd w:id="42"/>
      <w:bookmarkStart w:id="43" w:name="6.2 公开方式"/>
      <w:bookmarkEnd w:id="43"/>
      <w:bookmarkStart w:id="44" w:name="_bookmark14"/>
      <w:bookmarkEnd w:id="44"/>
      <w:r>
        <w:t>公开方式</w:t>
      </w:r>
    </w:p>
    <w:p>
      <w:pPr>
        <w:pStyle w:val="9"/>
        <w:numPr>
          <w:ilvl w:val="2"/>
          <w:numId w:val="2"/>
        </w:numPr>
        <w:tabs>
          <w:tab w:val="left" w:pos="940"/>
        </w:tabs>
        <w:spacing w:before="226" w:after="0" w:line="240" w:lineRule="auto"/>
        <w:ind w:left="940" w:right="0" w:hanging="699"/>
        <w:jc w:val="left"/>
        <w:rPr>
          <w:sz w:val="28"/>
        </w:rPr>
      </w:pPr>
      <w:r>
        <w:rPr>
          <w:sz w:val="28"/>
        </w:rPr>
        <w:t>网络</w:t>
      </w:r>
    </w:p>
    <w:p>
      <w:pPr>
        <w:pStyle w:val="4"/>
        <w:spacing w:before="184" w:line="364" w:lineRule="auto"/>
        <w:ind w:left="241" w:right="212" w:firstLine="559"/>
      </w:pPr>
      <w:r>
        <w:t>载体：双鸭山市岭东区人民政府网（</w:t>
      </w:r>
      <w:r>
        <w:fldChar w:fldCharType="begin"/>
      </w:r>
      <w:r>
        <w:instrText xml:space="preserve"> HYPERLINK "http://www.sysld.gov.cn/" \h </w:instrText>
      </w:r>
      <w:r>
        <w:fldChar w:fldCharType="separate"/>
      </w:r>
      <w:r>
        <w:rPr>
          <w:rFonts w:ascii="Times New Roman" w:eastAsia="Times New Roman"/>
        </w:rPr>
        <w:t>http://www.sysld.gov.cn/</w:t>
      </w:r>
      <w:r>
        <w:rPr>
          <w:rFonts w:ascii="Times New Roman" w:eastAsia="Times New Roman"/>
        </w:rPr>
        <w:fldChar w:fldCharType="end"/>
      </w:r>
      <w:r>
        <w:t xml:space="preserve">）， 属于建设项目所在地公共媒体网站；网络公示时间为 </w:t>
      </w:r>
      <w:r>
        <w:rPr>
          <w:rFonts w:ascii="Times New Roman" w:eastAsia="Times New Roman"/>
        </w:rPr>
        <w:t xml:space="preserve">2020 </w:t>
      </w:r>
      <w:r>
        <w:t>年 月 日； 网址：</w:t>
      </w:r>
      <w:r>
        <w:fldChar w:fldCharType="begin"/>
      </w:r>
      <w:r>
        <w:instrText xml:space="preserve"> HYPERLINK "http://www.sysld.gov.cn/" \h </w:instrText>
      </w:r>
      <w:r>
        <w:fldChar w:fldCharType="separate"/>
      </w:r>
      <w:r>
        <w:rPr>
          <w:rFonts w:ascii="Times New Roman" w:eastAsia="Times New Roman"/>
        </w:rPr>
        <w:t>http://www.sysld.gov.cn/</w:t>
      </w:r>
      <w:r>
        <w:rPr>
          <w:rFonts w:ascii="Times New Roman" w:eastAsia="Times New Roman"/>
        </w:rPr>
        <w:fldChar w:fldCharType="end"/>
      </w:r>
      <w:r>
        <w:t>；截图如下：</w:t>
      </w:r>
    </w:p>
    <w:p>
      <w:pPr>
        <w:tabs>
          <w:tab w:val="left" w:pos="3743"/>
        </w:tabs>
        <w:spacing w:before="0"/>
        <w:ind w:left="3083" w:right="0" w:firstLine="0"/>
        <w:jc w:val="left"/>
        <w:rPr>
          <w:b/>
          <w:sz w:val="24"/>
        </w:rPr>
      </w:pPr>
      <w:r>
        <w:rPr>
          <w:b/>
          <w:sz w:val="24"/>
        </w:rPr>
        <w:t>图</w:t>
      </w:r>
      <w:r>
        <w:rPr>
          <w:b/>
          <w:spacing w:val="-62"/>
          <w:sz w:val="24"/>
        </w:rPr>
        <w:t xml:space="preserve"> </w:t>
      </w:r>
      <w:r>
        <w:rPr>
          <w:rFonts w:ascii="Times New Roman" w:eastAsia="Times New Roman"/>
          <w:b/>
          <w:sz w:val="24"/>
        </w:rPr>
        <w:t>5</w:t>
      </w:r>
      <w:r>
        <w:rPr>
          <w:rFonts w:ascii="Times New Roman" w:eastAsia="Times New Roman"/>
          <w:b/>
          <w:sz w:val="24"/>
        </w:rPr>
        <w:tab/>
      </w:r>
      <w:r>
        <w:rPr>
          <w:b/>
          <w:sz w:val="24"/>
        </w:rPr>
        <w:t>报批前全本公示截图</w:t>
      </w:r>
    </w:p>
    <w:p>
      <w:pPr>
        <w:pStyle w:val="9"/>
        <w:numPr>
          <w:ilvl w:val="2"/>
          <w:numId w:val="2"/>
        </w:numPr>
        <w:tabs>
          <w:tab w:val="left" w:pos="940"/>
        </w:tabs>
        <w:spacing w:before="2" w:after="0" w:line="364" w:lineRule="auto"/>
        <w:ind w:left="800" w:right="7562" w:hanging="560"/>
        <w:jc w:val="left"/>
        <w:rPr>
          <w:sz w:val="28"/>
        </w:rPr>
      </w:pPr>
      <w:r>
        <w:rPr>
          <w:spacing w:val="-7"/>
          <w:sz w:val="28"/>
        </w:rPr>
        <w:t>其他</w:t>
      </w:r>
      <w:bookmarkStart w:id="45" w:name="_bookmark15"/>
      <w:bookmarkEnd w:id="45"/>
      <w:r>
        <w:rPr>
          <w:sz w:val="28"/>
        </w:rPr>
        <w:t>无</w:t>
      </w:r>
    </w:p>
    <w:p>
      <w:pPr>
        <w:pStyle w:val="2"/>
        <w:numPr>
          <w:ilvl w:val="0"/>
          <w:numId w:val="2"/>
        </w:numPr>
        <w:tabs>
          <w:tab w:val="left" w:pos="561"/>
        </w:tabs>
        <w:spacing w:before="209" w:after="0" w:line="240" w:lineRule="auto"/>
        <w:ind w:left="560" w:right="0" w:hanging="320"/>
        <w:jc w:val="left"/>
      </w:pPr>
      <w:bookmarkStart w:id="46" w:name="7 其他"/>
      <w:bookmarkEnd w:id="46"/>
      <w:bookmarkStart w:id="47" w:name="7 其他"/>
      <w:bookmarkEnd w:id="47"/>
      <w:r>
        <w:t>其他</w:t>
      </w:r>
    </w:p>
    <w:p>
      <w:pPr>
        <w:pStyle w:val="4"/>
        <w:spacing w:before="213"/>
        <w:ind w:left="800"/>
      </w:pPr>
      <w:bookmarkStart w:id="48" w:name="_bookmark16"/>
      <w:bookmarkEnd w:id="48"/>
      <w:r>
        <w:rPr>
          <w:w w:val="100"/>
        </w:rPr>
        <w:t>无</w:t>
      </w:r>
    </w:p>
    <w:p>
      <w:pPr>
        <w:spacing w:after="0"/>
        <w:sectPr>
          <w:pgSz w:w="11910" w:h="16840"/>
          <w:pgMar w:top="1580" w:right="1380" w:bottom="1300" w:left="1460" w:header="0" w:footer="1039" w:gutter="0"/>
        </w:sectPr>
      </w:pPr>
    </w:p>
    <w:p>
      <w:pPr>
        <w:pStyle w:val="2"/>
        <w:numPr>
          <w:ilvl w:val="0"/>
          <w:numId w:val="2"/>
        </w:numPr>
        <w:tabs>
          <w:tab w:val="left" w:pos="561"/>
        </w:tabs>
        <w:spacing w:before="159" w:after="0" w:line="240" w:lineRule="auto"/>
        <w:ind w:left="560" w:right="0" w:hanging="320"/>
        <w:jc w:val="left"/>
      </w:pPr>
      <w:bookmarkStart w:id="49" w:name="8 诚信承诺"/>
      <w:bookmarkEnd w:id="49"/>
      <w:bookmarkStart w:id="50" w:name="8 诚信承诺"/>
      <w:bookmarkEnd w:id="50"/>
      <w:r>
        <w:t>诚信承诺</w:t>
      </w:r>
    </w:p>
    <w:p>
      <w:pPr>
        <w:pStyle w:val="4"/>
        <w:spacing w:before="213" w:line="364" w:lineRule="auto"/>
        <w:ind w:left="241" w:right="316" w:firstLine="559"/>
        <w:jc w:val="both"/>
      </w:pPr>
      <w:r>
        <w:t>我单位已按照《办法》要求，在《双鸭山大顺矿业有限公司改扩建项目环境影响报告书》编制阶段开展了公众参与工作，在环境影响报告书中充分采纳了公众提出的与环境影响相关的合理意见，对未采纳的意见按要求进行了说明，并按照要求编制了公众参与说明。</w:t>
      </w:r>
    </w:p>
    <w:p>
      <w:pPr>
        <w:pStyle w:val="4"/>
        <w:spacing w:line="364" w:lineRule="auto"/>
        <w:ind w:left="241" w:right="316" w:firstLine="559"/>
        <w:jc w:val="both"/>
      </w:pPr>
      <w:r>
        <w:t>我单位承诺，本次提交的《双鸭山大顺矿业有限公司改扩建项目环境影响评价公众参与说明》内容客观、真实，未包含依法不得公开的国家秘密、商业秘密、个人隐私。如存在弄虚作假、隐瞒欺骗等情况及由此导致的一切后果由双鸭山大顺矿业有限公司承担全部责任。</w:t>
      </w:r>
    </w:p>
    <w:p>
      <w:pPr>
        <w:pStyle w:val="4"/>
      </w:pPr>
    </w:p>
    <w:p>
      <w:pPr>
        <w:pStyle w:val="4"/>
        <w:spacing w:before="7"/>
        <w:rPr>
          <w:sz w:val="29"/>
        </w:rPr>
      </w:pPr>
    </w:p>
    <w:p>
      <w:pPr>
        <w:pStyle w:val="4"/>
        <w:spacing w:line="364" w:lineRule="auto"/>
        <w:ind w:left="5596" w:right="316" w:hanging="1332"/>
      </w:pPr>
      <w:r>
        <w:t>承诺单位：双鸭山大顺矿业有限公司承诺时间：</w:t>
      </w:r>
      <w:r>
        <w:rPr>
          <w:rFonts w:ascii="Times New Roman" w:eastAsia="Times New Roman"/>
        </w:rPr>
        <w:t xml:space="preserve">2020 </w:t>
      </w:r>
      <w:r>
        <w:t>年 月 日</w:t>
      </w:r>
    </w:p>
    <w:sectPr>
      <w:pgSz w:w="11910" w:h="16840"/>
      <w:pgMar w:top="1580" w:right="1380" w:bottom="1300" w:left="1460" w:header="0" w:footer="1039"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070464" behindDoc="1" locked="0" layoutInCell="1" allowOverlap="1">
              <wp:simplePos x="0" y="0"/>
              <wp:positionH relativeFrom="page">
                <wp:posOffset>3724910</wp:posOffset>
              </wp:positionH>
              <wp:positionV relativeFrom="page">
                <wp:posOffset>9841230</wp:posOffset>
              </wp:positionV>
              <wp:extent cx="109220" cy="1397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3.3pt;margin-top:774.9pt;height:11pt;width:8.6pt;mso-position-horizontal-relative:page;mso-position-vertical-relative:page;z-index:-252246016;mso-width-relative:page;mso-height-relative:page;" filled="f" stroked="f" coordsize="21600,21600" o:gfxdata="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8CWmK2gAAAA0BAAAPAAAAAAAA&#10;AAEAIAAAACIAAABkcnMvZG93bnJldi54bWxQSwECFAAUAAAACACHTuJAaRrjM54BAAAjAwAADgAA&#10;AAAAAAABACAAAAApAQAAZHJzL2Uyb0RvYy54bWxQSwUGAAAAAAYABgBZAQAAOQ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2"/>
      </w:rPr>
    </w:pPr>
    <w:r>
      <mc:AlternateContent>
        <mc:Choice Requires="wps">
          <w:drawing>
            <wp:anchor distT="0" distB="0" distL="114300" distR="114300" simplePos="0" relativeHeight="251071488" behindDoc="1" locked="0" layoutInCell="1" allowOverlap="1">
              <wp:simplePos x="0" y="0"/>
              <wp:positionH relativeFrom="page">
                <wp:posOffset>3695700</wp:posOffset>
              </wp:positionH>
              <wp:positionV relativeFrom="page">
                <wp:posOffset>9841230</wp:posOffset>
              </wp:positionV>
              <wp:extent cx="167005" cy="1397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12</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1pt;margin-top:774.9pt;height:11pt;width:13.15pt;mso-position-horizontal-relative:page;mso-position-vertical-relative:page;z-index:-252244992;mso-width-relative:page;mso-height-relative:page;" filled="f" stroked="f" coordsize="21600,21600" o:gfxdata="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sQD0g2wAAAA0BAAAPAAAAAAAA&#10;AAEAIAAAACIAAABkcnMvZG93bnJldi54bWxQSwECFAAUAAAACACHTuJA+1dtL50BAAAjAwAADgAA&#10;AAAAAAABACAAAAAqAQAAZHJzL2Uyb0RvYy54bWxQSwUGAAAAAAYABgBZAQAAOQ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1"/>
      <w:numFmt w:val="decimal"/>
      <w:lvlText w:val="%1"/>
      <w:lvlJc w:val="left"/>
      <w:pPr>
        <w:ind w:left="560" w:hanging="320"/>
        <w:jc w:val="left"/>
      </w:pPr>
      <w:rPr>
        <w:rFonts w:hint="default" w:ascii="Times New Roman" w:hAnsi="Times New Roman" w:eastAsia="Times New Roman" w:cs="Times New Roman"/>
        <w:w w:val="99"/>
        <w:sz w:val="32"/>
        <w:szCs w:val="32"/>
        <w:lang w:val="zh-CN" w:eastAsia="zh-CN" w:bidi="zh-CN"/>
      </w:rPr>
    </w:lvl>
    <w:lvl w:ilvl="1" w:tentative="0">
      <w:start w:val="1"/>
      <w:numFmt w:val="decimal"/>
      <w:lvlText w:val="%1.%2"/>
      <w:lvlJc w:val="left"/>
      <w:pPr>
        <w:ind w:left="764" w:hanging="524"/>
        <w:jc w:val="left"/>
      </w:pPr>
      <w:rPr>
        <w:rFonts w:hint="default" w:ascii="Times New Roman" w:hAnsi="Times New Roman" w:eastAsia="Times New Roman" w:cs="Times New Roman"/>
        <w:spacing w:val="-3"/>
        <w:w w:val="100"/>
        <w:sz w:val="30"/>
        <w:szCs w:val="30"/>
        <w:lang w:val="zh-CN" w:eastAsia="zh-CN" w:bidi="zh-CN"/>
      </w:rPr>
    </w:lvl>
    <w:lvl w:ilvl="2" w:tentative="0">
      <w:start w:val="1"/>
      <w:numFmt w:val="decimal"/>
      <w:lvlText w:val="%1.%2.%3"/>
      <w:lvlJc w:val="left"/>
      <w:pPr>
        <w:ind w:left="940" w:hanging="699"/>
        <w:jc w:val="left"/>
      </w:pPr>
      <w:rPr>
        <w:rFonts w:hint="default" w:ascii="Times New Roman" w:hAnsi="Times New Roman" w:eastAsia="Times New Roman" w:cs="Times New Roman"/>
        <w:spacing w:val="-2"/>
        <w:w w:val="100"/>
        <w:sz w:val="28"/>
        <w:szCs w:val="28"/>
        <w:lang w:val="zh-CN" w:eastAsia="zh-CN" w:bidi="zh-CN"/>
      </w:rPr>
    </w:lvl>
    <w:lvl w:ilvl="3" w:tentative="0">
      <w:start w:val="0"/>
      <w:numFmt w:val="bullet"/>
      <w:lvlText w:val="•"/>
      <w:lvlJc w:val="left"/>
      <w:pPr>
        <w:ind w:left="940" w:hanging="699"/>
      </w:pPr>
      <w:rPr>
        <w:rFonts w:hint="default"/>
        <w:lang w:val="zh-CN" w:eastAsia="zh-CN" w:bidi="zh-CN"/>
      </w:rPr>
    </w:lvl>
    <w:lvl w:ilvl="4" w:tentative="0">
      <w:start w:val="0"/>
      <w:numFmt w:val="bullet"/>
      <w:lvlText w:val="•"/>
      <w:lvlJc w:val="left"/>
      <w:pPr>
        <w:ind w:left="2100" w:hanging="699"/>
      </w:pPr>
      <w:rPr>
        <w:rFonts w:hint="default"/>
        <w:lang w:val="zh-CN" w:eastAsia="zh-CN" w:bidi="zh-CN"/>
      </w:rPr>
    </w:lvl>
    <w:lvl w:ilvl="5" w:tentative="0">
      <w:start w:val="0"/>
      <w:numFmt w:val="bullet"/>
      <w:lvlText w:val="•"/>
      <w:lvlJc w:val="left"/>
      <w:pPr>
        <w:ind w:left="3261" w:hanging="699"/>
      </w:pPr>
      <w:rPr>
        <w:rFonts w:hint="default"/>
        <w:lang w:val="zh-CN" w:eastAsia="zh-CN" w:bidi="zh-CN"/>
      </w:rPr>
    </w:lvl>
    <w:lvl w:ilvl="6" w:tentative="0">
      <w:start w:val="0"/>
      <w:numFmt w:val="bullet"/>
      <w:lvlText w:val="•"/>
      <w:lvlJc w:val="left"/>
      <w:pPr>
        <w:ind w:left="4422" w:hanging="699"/>
      </w:pPr>
      <w:rPr>
        <w:rFonts w:hint="default"/>
        <w:lang w:val="zh-CN" w:eastAsia="zh-CN" w:bidi="zh-CN"/>
      </w:rPr>
    </w:lvl>
    <w:lvl w:ilvl="7" w:tentative="0">
      <w:start w:val="0"/>
      <w:numFmt w:val="bullet"/>
      <w:lvlText w:val="•"/>
      <w:lvlJc w:val="left"/>
      <w:pPr>
        <w:ind w:left="5583" w:hanging="699"/>
      </w:pPr>
      <w:rPr>
        <w:rFonts w:hint="default"/>
        <w:lang w:val="zh-CN" w:eastAsia="zh-CN" w:bidi="zh-CN"/>
      </w:rPr>
    </w:lvl>
    <w:lvl w:ilvl="8" w:tentative="0">
      <w:start w:val="0"/>
      <w:numFmt w:val="bullet"/>
      <w:lvlText w:val="•"/>
      <w:lvlJc w:val="left"/>
      <w:pPr>
        <w:ind w:left="6744" w:hanging="699"/>
      </w:pPr>
      <w:rPr>
        <w:rFonts w:hint="default"/>
        <w:lang w:val="zh-CN" w:eastAsia="zh-CN" w:bidi="zh-CN"/>
      </w:rPr>
    </w:lvl>
  </w:abstractNum>
  <w:abstractNum w:abstractNumId="1">
    <w:nsid w:val="0053208E"/>
    <w:multiLevelType w:val="multilevel"/>
    <w:tmpl w:val="0053208E"/>
    <w:lvl w:ilvl="0" w:tentative="0">
      <w:start w:val="1"/>
      <w:numFmt w:val="decimal"/>
      <w:lvlText w:val="%1"/>
      <w:lvlJc w:val="left"/>
      <w:pPr>
        <w:ind w:left="481" w:hanging="240"/>
        <w:jc w:val="left"/>
      </w:pPr>
      <w:rPr>
        <w:rFonts w:hint="default" w:ascii="Times New Roman" w:hAnsi="Times New Roman" w:eastAsia="Times New Roman" w:cs="Times New Roman"/>
        <w:w w:val="100"/>
        <w:sz w:val="24"/>
        <w:szCs w:val="24"/>
        <w:lang w:val="zh-CN" w:eastAsia="zh-CN" w:bidi="zh-CN"/>
      </w:rPr>
    </w:lvl>
    <w:lvl w:ilvl="1" w:tentative="0">
      <w:start w:val="1"/>
      <w:numFmt w:val="decimal"/>
      <w:lvlText w:val="%1.%2"/>
      <w:lvlJc w:val="left"/>
      <w:pPr>
        <w:ind w:left="661" w:hanging="420"/>
        <w:jc w:val="left"/>
      </w:pPr>
      <w:rPr>
        <w:rFonts w:hint="default" w:ascii="Times New Roman" w:hAnsi="Times New Roman" w:eastAsia="Times New Roman" w:cs="Times New Roman"/>
        <w:w w:val="100"/>
        <w:sz w:val="24"/>
        <w:szCs w:val="24"/>
        <w:lang w:val="zh-CN" w:eastAsia="zh-CN" w:bidi="zh-CN"/>
      </w:rPr>
    </w:lvl>
    <w:lvl w:ilvl="2" w:tentative="0">
      <w:start w:val="0"/>
      <w:numFmt w:val="bullet"/>
      <w:lvlText w:val="•"/>
      <w:lvlJc w:val="left"/>
      <w:pPr>
        <w:ind w:left="660" w:hanging="420"/>
      </w:pPr>
      <w:rPr>
        <w:rFonts w:hint="default"/>
        <w:lang w:val="zh-CN" w:eastAsia="zh-CN" w:bidi="zh-CN"/>
      </w:rPr>
    </w:lvl>
    <w:lvl w:ilvl="3" w:tentative="0">
      <w:start w:val="0"/>
      <w:numFmt w:val="bullet"/>
      <w:lvlText w:val="•"/>
      <w:lvlJc w:val="left"/>
      <w:pPr>
        <w:ind w:left="1710" w:hanging="420"/>
      </w:pPr>
      <w:rPr>
        <w:rFonts w:hint="default"/>
        <w:lang w:val="zh-CN" w:eastAsia="zh-CN" w:bidi="zh-CN"/>
      </w:rPr>
    </w:lvl>
    <w:lvl w:ilvl="4" w:tentative="0">
      <w:start w:val="0"/>
      <w:numFmt w:val="bullet"/>
      <w:lvlText w:val="•"/>
      <w:lvlJc w:val="left"/>
      <w:pPr>
        <w:ind w:left="2761" w:hanging="420"/>
      </w:pPr>
      <w:rPr>
        <w:rFonts w:hint="default"/>
        <w:lang w:val="zh-CN" w:eastAsia="zh-CN" w:bidi="zh-CN"/>
      </w:rPr>
    </w:lvl>
    <w:lvl w:ilvl="5" w:tentative="0">
      <w:start w:val="0"/>
      <w:numFmt w:val="bullet"/>
      <w:lvlText w:val="•"/>
      <w:lvlJc w:val="left"/>
      <w:pPr>
        <w:ind w:left="3812" w:hanging="420"/>
      </w:pPr>
      <w:rPr>
        <w:rFonts w:hint="default"/>
        <w:lang w:val="zh-CN" w:eastAsia="zh-CN" w:bidi="zh-CN"/>
      </w:rPr>
    </w:lvl>
    <w:lvl w:ilvl="6" w:tentative="0">
      <w:start w:val="0"/>
      <w:numFmt w:val="bullet"/>
      <w:lvlText w:val="•"/>
      <w:lvlJc w:val="left"/>
      <w:pPr>
        <w:ind w:left="4863" w:hanging="420"/>
      </w:pPr>
      <w:rPr>
        <w:rFonts w:hint="default"/>
        <w:lang w:val="zh-CN" w:eastAsia="zh-CN" w:bidi="zh-CN"/>
      </w:rPr>
    </w:lvl>
    <w:lvl w:ilvl="7" w:tentative="0">
      <w:start w:val="0"/>
      <w:numFmt w:val="bullet"/>
      <w:lvlText w:val="•"/>
      <w:lvlJc w:val="left"/>
      <w:pPr>
        <w:ind w:left="5913" w:hanging="420"/>
      </w:pPr>
      <w:rPr>
        <w:rFonts w:hint="default"/>
        <w:lang w:val="zh-CN" w:eastAsia="zh-CN" w:bidi="zh-CN"/>
      </w:rPr>
    </w:lvl>
    <w:lvl w:ilvl="8" w:tentative="0">
      <w:start w:val="0"/>
      <w:numFmt w:val="bullet"/>
      <w:lvlText w:val="•"/>
      <w:lvlJc w:val="left"/>
      <w:pPr>
        <w:ind w:left="6964" w:hanging="420"/>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EEF298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159"/>
      <w:ind w:left="560" w:hanging="320"/>
      <w:outlineLvl w:val="1"/>
    </w:pPr>
    <w:rPr>
      <w:rFonts w:ascii="宋体" w:hAnsi="宋体" w:eastAsia="宋体" w:cs="宋体"/>
      <w:sz w:val="32"/>
      <w:szCs w:val="32"/>
      <w:lang w:val="zh-CN" w:eastAsia="zh-CN" w:bidi="zh-CN"/>
    </w:rPr>
  </w:style>
  <w:style w:type="paragraph" w:styleId="3">
    <w:name w:val="heading 2"/>
    <w:basedOn w:val="1"/>
    <w:next w:val="1"/>
    <w:qFormat/>
    <w:uiPriority w:val="1"/>
    <w:pPr>
      <w:spacing w:before="279"/>
      <w:ind w:left="764" w:hanging="524"/>
      <w:outlineLvl w:val="2"/>
    </w:pPr>
    <w:rPr>
      <w:rFonts w:ascii="宋体" w:hAnsi="宋体" w:eastAsia="宋体" w:cs="宋体"/>
      <w:sz w:val="30"/>
      <w:szCs w:val="30"/>
      <w:lang w:val="zh-CN" w:eastAsia="zh-CN" w:bidi="zh-CN"/>
    </w:rPr>
  </w:style>
  <w:style w:type="character" w:default="1" w:styleId="7">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lang w:val="zh-CN" w:eastAsia="zh-CN" w:bidi="zh-CN"/>
    </w:rPr>
  </w:style>
  <w:style w:type="paragraph" w:styleId="5">
    <w:name w:val="toc 1"/>
    <w:basedOn w:val="1"/>
    <w:next w:val="1"/>
    <w:qFormat/>
    <w:uiPriority w:val="1"/>
    <w:pPr>
      <w:spacing w:before="158"/>
      <w:ind w:left="661" w:hanging="421"/>
    </w:pPr>
    <w:rPr>
      <w:rFonts w:ascii="宋体" w:hAnsi="宋体" w:eastAsia="宋体" w:cs="宋体"/>
      <w:sz w:val="24"/>
      <w:szCs w:val="24"/>
      <w:lang w:val="zh-CN" w:eastAsia="zh-CN" w:bidi="zh-CN"/>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158"/>
      <w:ind w:left="661" w:hanging="524"/>
    </w:pPr>
    <w:rPr>
      <w:rFonts w:ascii="宋体" w:hAnsi="宋体" w:eastAsia="宋体" w:cs="宋体"/>
      <w:lang w:val="zh-CN" w:eastAsia="zh-CN" w:bidi="zh-CN"/>
    </w:rPr>
  </w:style>
  <w:style w:type="paragraph" w:customStyle="1" w:styleId="10">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2020-11-01T00:01:00Z</dcterms:created>
  <dc:creator>微软用户</dc:creator>
  <cp:lastModifiedBy>常雷</cp:lastModifiedBy>
  <dcterms:modified xsi:type="dcterms:W3CDTF">2020-11-01T00:01:22Z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WPS 文字</vt:lpwstr>
  </property>
  <property fmtid="{D5CDD505-2E9C-101B-9397-08002B2CF9AE}" pid="4" name="LastSaved">
    <vt:filetime>2020-11-01T00:00:00Z</vt:filetime>
  </property>
  <property fmtid="{D5CDD505-2E9C-101B-9397-08002B2CF9AE}" pid="5" name="KSOProductBuildVer">
    <vt:lpwstr>2052-11.1.0.9999</vt:lpwstr>
  </property>
</Properties>
</file>