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岭东区农业农村局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ascii="黑体" w:hAnsi="黑体" w:eastAsia="黑体"/>
          <w:b/>
          <w:bCs/>
          <w:sz w:val="84"/>
          <w:szCs w:val="84"/>
        </w:rPr>
        <w:t>2019</w:t>
      </w:r>
      <w:r>
        <w:rPr>
          <w:rFonts w:hint="eastAsia" w:ascii="黑体" w:hAnsi="黑体" w:eastAsia="黑体"/>
          <w:b/>
          <w:bCs/>
          <w:sz w:val="84"/>
          <w:szCs w:val="84"/>
        </w:rPr>
        <w:t>年部门预算</w:t>
      </w:r>
    </w:p>
    <w:p>
      <w:pPr>
        <w:widowControl/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目</w:t>
      </w:r>
      <w:r>
        <w:rPr>
          <w:rFonts w:ascii="黑体" w:hAnsi="黑体" w:eastAsia="黑体"/>
          <w:b/>
          <w:bCs/>
          <w:sz w:val="48"/>
          <w:szCs w:val="48"/>
        </w:rPr>
        <w:t xml:space="preserve">    </w:t>
      </w:r>
      <w:r>
        <w:rPr>
          <w:rFonts w:hint="eastAsia" w:ascii="黑体" w:hAnsi="黑体" w:eastAsia="黑体"/>
          <w:b/>
          <w:bCs/>
          <w:sz w:val="48"/>
          <w:szCs w:val="48"/>
        </w:rPr>
        <w:t>录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第一部分</w:t>
      </w:r>
      <w:r>
        <w:rPr>
          <w:rFonts w:ascii="黑体" w:eastAsia="黑体"/>
          <w:kern w:val="0"/>
          <w:sz w:val="36"/>
          <w:szCs w:val="36"/>
        </w:rPr>
        <w:t xml:space="preserve"> </w:t>
      </w:r>
      <w:r>
        <w:rPr>
          <w:rFonts w:hint="eastAsia" w:ascii="黑体" w:eastAsia="黑体"/>
          <w:kern w:val="0"/>
          <w:sz w:val="36"/>
          <w:szCs w:val="36"/>
        </w:rPr>
        <w:t>岭东区农业农村局概况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一、部门职责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二、部门机构设置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三、部门人员构成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第二部分</w:t>
      </w:r>
      <w:r>
        <w:rPr>
          <w:rFonts w:ascii="黑体" w:eastAsia="黑体"/>
          <w:kern w:val="0"/>
          <w:sz w:val="36"/>
          <w:szCs w:val="36"/>
        </w:rPr>
        <w:t xml:space="preserve"> </w:t>
      </w:r>
      <w:r>
        <w:rPr>
          <w:rFonts w:hint="eastAsia" w:ascii="黑体" w:eastAsia="黑体"/>
          <w:kern w:val="0"/>
          <w:sz w:val="36"/>
          <w:szCs w:val="36"/>
        </w:rPr>
        <w:t>岭东区农业农村局</w:t>
      </w:r>
      <w:r>
        <w:rPr>
          <w:rFonts w:ascii="黑体" w:eastAsia="黑体"/>
          <w:kern w:val="0"/>
          <w:sz w:val="36"/>
          <w:szCs w:val="36"/>
        </w:rPr>
        <w:t>2019</w:t>
      </w:r>
      <w:r>
        <w:rPr>
          <w:rFonts w:hint="eastAsia" w:ascii="黑体" w:eastAsia="黑体"/>
          <w:kern w:val="0"/>
          <w:sz w:val="36"/>
          <w:szCs w:val="36"/>
        </w:rPr>
        <w:t>年部门预算报表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一、部门收支总体情况表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二、部门收入总体情况表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三、部门支出总体情况表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四、财政拨款收支总体情况表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五、一般公共预算支出情况表（功能科目）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六、一般公共预算基本支出情况表（部门经济科目）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七、一般公共预算支出情况表（政府经济科目）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八、政府性基金预算支出情况表（功能科目）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九、政府性基金预算支出情况表（部门经济科目）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十、政府性基金预算支出情况表（政府经济科目）</w:t>
      </w:r>
    </w:p>
    <w:p>
      <w:pPr>
        <w:widowControl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十一、一般公共预算“三公”经费支出情况表。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第三部分</w:t>
      </w:r>
      <w:r>
        <w:rPr>
          <w:rFonts w:ascii="黑体" w:eastAsia="黑体"/>
          <w:kern w:val="0"/>
          <w:sz w:val="36"/>
          <w:szCs w:val="36"/>
        </w:rPr>
        <w:t xml:space="preserve"> </w:t>
      </w:r>
      <w:r>
        <w:rPr>
          <w:rFonts w:hint="eastAsia" w:ascii="黑体" w:eastAsia="黑体"/>
          <w:kern w:val="0"/>
          <w:sz w:val="36"/>
          <w:szCs w:val="36"/>
        </w:rPr>
        <w:t>岭东区农业农村局</w:t>
      </w:r>
      <w:r>
        <w:rPr>
          <w:rFonts w:ascii="黑体" w:eastAsia="黑体"/>
          <w:kern w:val="0"/>
          <w:sz w:val="36"/>
          <w:szCs w:val="36"/>
        </w:rPr>
        <w:t>2019</w:t>
      </w:r>
      <w:r>
        <w:rPr>
          <w:rFonts w:hint="eastAsia" w:ascii="黑体" w:eastAsia="黑体"/>
          <w:kern w:val="0"/>
          <w:sz w:val="36"/>
          <w:szCs w:val="36"/>
        </w:rPr>
        <w:t>年部门预算情况说明</w:t>
      </w:r>
    </w:p>
    <w:p>
      <w:pPr>
        <w:widowControl/>
        <w:spacing w:line="360" w:lineRule="auto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第四部分</w:t>
      </w:r>
      <w:r>
        <w:rPr>
          <w:rFonts w:ascii="黑体" w:eastAsia="黑体"/>
          <w:kern w:val="0"/>
          <w:sz w:val="36"/>
          <w:szCs w:val="36"/>
        </w:rPr>
        <w:t xml:space="preserve"> </w:t>
      </w:r>
      <w:r>
        <w:rPr>
          <w:rFonts w:hint="eastAsia" w:ascii="黑体" w:eastAsia="黑体"/>
          <w:kern w:val="0"/>
          <w:sz w:val="36"/>
          <w:szCs w:val="36"/>
        </w:rPr>
        <w:t>名词解释</w:t>
      </w:r>
    </w:p>
    <w:p>
      <w:pPr>
        <w:widowControl/>
        <w:spacing w:line="360" w:lineRule="auto"/>
        <w:jc w:val="center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第一部分</w:t>
      </w:r>
      <w:r>
        <w:rPr>
          <w:rFonts w:ascii="黑体" w:hAnsi="黑体" w:eastAsia="黑体"/>
          <w:bCs/>
          <w:sz w:val="32"/>
          <w:szCs w:val="32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</w:rPr>
        <w:t>岭东区农业农村局概况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360" w:lineRule="auto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部门职责</w:t>
      </w:r>
    </w:p>
    <w:p>
      <w:pPr>
        <w:spacing w:line="60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(</w:t>
      </w:r>
      <w:r>
        <w:rPr>
          <w:rFonts w:hint="eastAsia" w:ascii="仿宋_GB2312" w:hAnsi="仿宋_GB2312" w:eastAsia="仿宋_GB2312" w:cs="仿宋_GB2312"/>
          <w:sz w:val="34"/>
          <w:szCs w:val="34"/>
        </w:rPr>
        <w:t>一）贯彻落实国家、省、市关于农业、畜牧业、渔业等农村工作的方针、政策和法规，对区委、区政府有关农业、农村工作决策、部署的执行情况，进行检查指导、综合协调；对农村经济、社会发展中的重大问题进行调查研究，提出政策性意见，为区委、区政府决策提供依据。</w:t>
      </w:r>
    </w:p>
    <w:p>
      <w:pPr>
        <w:spacing w:line="600" w:lineRule="exact"/>
        <w:ind w:firstLine="510" w:firstLineChars="1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（二）研究拟定全区的农业和农村经济发展战略，研究拟定全区农业产业政策，引导农业产业结构的合理调整，农业资源的合理配置和产品品质的改善。</w:t>
      </w:r>
    </w:p>
    <w:p>
      <w:pPr>
        <w:spacing w:line="600" w:lineRule="exact"/>
        <w:ind w:firstLine="510" w:firstLineChars="1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负责全区农业和农村工作的组织领导及其综合协调工作；研究提出深化农村经济体制改革的意见；指导全区农业社会化服务体系建设和乡村集体经济组织、合作经济组织建设；稳定和完善农村基本经营制度、政策，调节农村经济利益关系，指导、监督减轻农民负担和集体土地使用权流转工作。</w:t>
      </w:r>
    </w:p>
    <w:p>
      <w:pPr>
        <w:spacing w:line="600" w:lineRule="exact"/>
        <w:ind w:firstLine="510" w:firstLineChars="1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（四）研究拟定农业资源产业化的方针政策建议，促进农业产前、产中、产后一体化；组织协调“菜篮子”工程和农业生产资料市场体系建设；发布农产品及农业生产资料供求情况等农村经济信息。</w:t>
      </w:r>
    </w:p>
    <w:p>
      <w:pPr>
        <w:spacing w:line="600" w:lineRule="exact"/>
        <w:ind w:firstLine="510" w:firstLineChars="1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（五）组织农业资源（包括畜牧养殖）区划、生态农业和农业可持续发展工作；指导农用地、宜农湿地、农村可再生资源的开发利用。</w:t>
      </w:r>
    </w:p>
    <w:p>
      <w:pPr>
        <w:spacing w:line="600" w:lineRule="exact"/>
        <w:ind w:firstLine="510" w:firstLineChars="1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（六）制定全区农业科研、教育培训、技术推广及其队伍建设的发展规划，实施科教兴农战略；组织重大科研和技术推广项目的报审及实施；指导全区农业教育培训及农业职业技能开发培训。</w:t>
      </w:r>
    </w:p>
    <w:p>
      <w:pPr>
        <w:spacing w:line="600" w:lineRule="exact"/>
        <w:ind w:firstLine="510" w:firstLineChars="1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（七）组织实施农业各产业产品及绿色食品、畜产品的质量监督、认证组织协调种子、农药、畜产品等农业投入品质量的监测、鉴定和执法监督管理。</w:t>
      </w:r>
    </w:p>
    <w:p>
      <w:pPr>
        <w:spacing w:line="600" w:lineRule="exact"/>
        <w:ind w:firstLine="510" w:firstLineChars="15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（八）组织实施承办区委、区政府交办的其他事项。</w:t>
      </w:r>
    </w:p>
    <w:p>
      <w:pPr>
        <w:widowControl/>
        <w:spacing w:line="360" w:lineRule="auto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二、部门机构设置</w:t>
      </w:r>
    </w:p>
    <w:p>
      <w:pPr>
        <w:widowControl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岭东区农业农村局预算是包括</w:t>
      </w: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本部以及下属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家预算单位的综合收支计划。本部门中，行政单位</w:t>
      </w: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家，事业单位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家，具体情况如下：</w:t>
      </w:r>
    </w:p>
    <w:tbl>
      <w:tblPr>
        <w:tblStyle w:val="5"/>
        <w:tblW w:w="8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605"/>
        <w:gridCol w:w="2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ascii="仿宋_GB2312" w:hAnsi="黑体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岭东区农业农村局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ascii="仿宋_GB2312" w:hAnsi="黑体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岭东区林业管理站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事业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6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ascii="仿宋_GB2312" w:hAnsi="黑体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岭东区动监所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事业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部门人员构成</w:t>
      </w:r>
    </w:p>
    <w:p>
      <w:pPr>
        <w:widowControl/>
        <w:spacing w:line="360" w:lineRule="auto"/>
        <w:ind w:left="420" w:left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岭东区农业农村局总编制人数</w:t>
      </w:r>
      <w:r>
        <w:rPr>
          <w:rFonts w:ascii="仿宋_GB2312" w:hAnsi="黑体" w:eastAsia="仿宋_GB2312"/>
          <w:bCs/>
          <w:sz w:val="32"/>
          <w:szCs w:val="32"/>
        </w:rPr>
        <w:t>9</w:t>
      </w:r>
      <w:r>
        <w:rPr>
          <w:rFonts w:hint="eastAsia" w:ascii="仿宋_GB2312" w:hAnsi="黑体" w:eastAsia="仿宋_GB2312"/>
          <w:bCs/>
          <w:sz w:val="32"/>
          <w:szCs w:val="32"/>
        </w:rPr>
        <w:t>人，在职实有人数</w:t>
      </w:r>
      <w:r>
        <w:rPr>
          <w:rFonts w:ascii="仿宋_GB2312" w:hAnsi="黑体" w:eastAsia="仿宋_GB2312"/>
          <w:bCs/>
          <w:sz w:val="32"/>
          <w:szCs w:val="32"/>
        </w:rPr>
        <w:t>9</w:t>
      </w:r>
      <w:r>
        <w:rPr>
          <w:rFonts w:hint="eastAsia" w:ascii="仿宋_GB2312" w:hAnsi="黑体" w:eastAsia="仿宋_GB2312"/>
          <w:bCs/>
          <w:sz w:val="32"/>
          <w:szCs w:val="32"/>
        </w:rPr>
        <w:t>人，其中：行政编制</w:t>
      </w: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人；退休人员</w:t>
      </w: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人。与</w:t>
      </w:r>
      <w:r>
        <w:rPr>
          <w:rFonts w:ascii="仿宋_GB2312" w:hAnsi="黑体" w:eastAsia="仿宋_GB2312"/>
          <w:bCs/>
          <w:sz w:val="32"/>
          <w:szCs w:val="32"/>
        </w:rPr>
        <w:t>2018</w:t>
      </w:r>
      <w:r>
        <w:rPr>
          <w:rFonts w:hint="eastAsia" w:ascii="仿宋_GB2312" w:hAnsi="黑体" w:eastAsia="仿宋_GB2312"/>
          <w:bCs/>
          <w:sz w:val="32"/>
          <w:szCs w:val="32"/>
        </w:rPr>
        <w:t>年对比，退休人员增加</w:t>
      </w: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人。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第二部分</w:t>
      </w:r>
      <w:r>
        <w:rPr>
          <w:rFonts w:ascii="黑体" w:hAnsi="黑体" w:eastAsia="黑体"/>
          <w:bCs/>
          <w:sz w:val="32"/>
          <w:szCs w:val="32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</w:rPr>
        <w:t>岭东区农业农村局</w:t>
      </w:r>
      <w:r>
        <w:rPr>
          <w:rFonts w:ascii="黑体" w:hAnsi="黑体" w:eastAsia="黑体"/>
          <w:bCs/>
          <w:sz w:val="32"/>
          <w:szCs w:val="32"/>
        </w:rPr>
        <w:t>2019</w:t>
      </w:r>
      <w:r>
        <w:rPr>
          <w:rFonts w:hint="eastAsia" w:ascii="黑体" w:hAnsi="黑体" w:eastAsia="黑体"/>
          <w:bCs/>
          <w:sz w:val="32"/>
          <w:szCs w:val="32"/>
        </w:rPr>
        <w:t>年部门预算公开报表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</w:t>
      </w:r>
      <w:bookmarkStart w:id="0" w:name="OLE_LINK1"/>
      <w:r>
        <w:rPr>
          <w:rFonts w:hint="eastAsia" w:eastAsia="仿宋_GB2312"/>
          <w:kern w:val="0"/>
          <w:sz w:val="32"/>
          <w:szCs w:val="32"/>
        </w:rPr>
        <w:t>部门收支总体情况表</w:t>
      </w:r>
      <w:bookmarkEnd w:id="0"/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二、部门收入总体情况表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三、部门支出总体情况表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四、财政拨款收支总体情况表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五、一般公共预算支出情况表（功能科目）</w:t>
      </w:r>
    </w:p>
    <w:p>
      <w:pPr>
        <w:spacing w:line="360" w:lineRule="auto"/>
        <w:ind w:left="64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六、一般公共预算基本支出情况表（部门经济科目）</w:t>
      </w:r>
    </w:p>
    <w:p>
      <w:pPr>
        <w:numPr>
          <w:ilvl w:val="0"/>
          <w:numId w:val="2"/>
        </w:num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一般公共预算支出情况表（政府经济科目）</w:t>
      </w:r>
    </w:p>
    <w:p>
      <w:pPr>
        <w:numPr>
          <w:ilvl w:val="0"/>
          <w:numId w:val="2"/>
        </w:num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政府性基金预算支出情况表（功能科目）</w:t>
      </w:r>
    </w:p>
    <w:p>
      <w:pPr>
        <w:numPr>
          <w:ilvl w:val="0"/>
          <w:numId w:val="2"/>
        </w:num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政府性基金预算支出情况表（部门经济科目）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政府性基金预算支出情况表（政府经济科目）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一般公共预算“三公”经费支出情况表。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第三部分</w:t>
      </w:r>
      <w:r>
        <w:rPr>
          <w:rFonts w:ascii="黑体" w:hAnsi="黑体" w:eastAsia="黑体"/>
          <w:bCs/>
          <w:sz w:val="32"/>
          <w:szCs w:val="32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</w:rPr>
        <w:t>岭东区农业农村局</w:t>
      </w:r>
      <w:r>
        <w:rPr>
          <w:rFonts w:ascii="黑体" w:hAnsi="黑体" w:eastAsia="黑体"/>
          <w:bCs/>
          <w:sz w:val="32"/>
          <w:szCs w:val="32"/>
        </w:rPr>
        <w:t>2019</w:t>
      </w:r>
      <w:r>
        <w:rPr>
          <w:rFonts w:hint="eastAsia" w:ascii="黑体" w:hAnsi="黑体" w:eastAsia="黑体"/>
          <w:bCs/>
          <w:sz w:val="32"/>
          <w:szCs w:val="32"/>
        </w:rPr>
        <w:t>年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部门预算情况说明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</w:rPr>
        <w:t>部门收支总体情况表的说明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年收支总预算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ascii="仿宋_GB2312" w:hAnsi="黑体" w:eastAsia="仿宋_GB2312"/>
          <w:bCs/>
          <w:sz w:val="32"/>
          <w:szCs w:val="32"/>
        </w:rPr>
        <w:t>51.5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万元；支出包括：社会保障和就业支出</w:t>
      </w:r>
      <w:r>
        <w:rPr>
          <w:rFonts w:ascii="仿宋_GB2312" w:hAnsi="黑体" w:eastAsia="仿宋_GB2312"/>
          <w:bCs/>
          <w:sz w:val="32"/>
          <w:szCs w:val="32"/>
        </w:rPr>
        <w:t>113.5</w:t>
      </w:r>
      <w:r>
        <w:rPr>
          <w:rFonts w:hint="eastAsia" w:ascii="仿宋_GB2312" w:hAnsi="黑体" w:eastAsia="仿宋_GB2312"/>
          <w:bCs/>
          <w:sz w:val="32"/>
          <w:szCs w:val="32"/>
        </w:rPr>
        <w:t>万元，住房保障支出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  <w:r>
        <w:rPr>
          <w:rFonts w:hint="eastAsia" w:eastAsia="仿宋_GB2312"/>
          <w:kern w:val="0"/>
          <w:sz w:val="32"/>
          <w:szCs w:val="32"/>
          <w:lang w:val="zh-CN"/>
        </w:rPr>
        <w:t>按照综合预算的原则，</w:t>
      </w:r>
      <w:r>
        <w:rPr>
          <w:rFonts w:hint="eastAsia" w:ascii="仿宋_GB2312" w:hAnsi="黑体" w:eastAsia="仿宋_GB2312"/>
          <w:bCs/>
          <w:sz w:val="32"/>
          <w:szCs w:val="32"/>
        </w:rPr>
        <w:t>岭东区农业农村局所有收入和支出均纳入部门预算管理。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二、关于部门收入总体情况表的说明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年收入预算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万元，其中：一般公共预算收入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100%</w:t>
      </w:r>
      <w:r>
        <w:rPr>
          <w:rFonts w:hint="eastAsia" w:ascii="仿宋_GB2312" w:hAnsi="黑体" w:eastAsia="仿宋_GB2312"/>
          <w:bCs/>
          <w:sz w:val="32"/>
          <w:szCs w:val="32"/>
        </w:rPr>
        <w:t>；政府性基金收入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；国有资本经营收入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三、关于部门支出总体情况表的说明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年支出预算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万元，其中：基本支出</w:t>
      </w:r>
      <w:r>
        <w:rPr>
          <w:rFonts w:ascii="仿宋_GB2312" w:hAnsi="黑体" w:eastAsia="仿宋_GB2312"/>
          <w:bCs/>
          <w:sz w:val="32"/>
          <w:szCs w:val="32"/>
        </w:rPr>
        <w:t>90.5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740%</w:t>
      </w:r>
      <w:r>
        <w:rPr>
          <w:rFonts w:hint="eastAsia" w:ascii="仿宋_GB2312" w:hAnsi="黑体" w:eastAsia="仿宋_GB2312"/>
          <w:bCs/>
          <w:sz w:val="32"/>
          <w:szCs w:val="32"/>
        </w:rPr>
        <w:t>；项目支出</w:t>
      </w:r>
      <w:r>
        <w:rPr>
          <w:rFonts w:ascii="仿宋_GB2312" w:hAnsi="黑体" w:eastAsia="仿宋_GB2312"/>
          <w:bCs/>
          <w:sz w:val="32"/>
          <w:szCs w:val="32"/>
        </w:rPr>
        <w:t>31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26%</w:t>
      </w:r>
      <w:r>
        <w:rPr>
          <w:rFonts w:hint="eastAsia" w:ascii="仿宋_GB2312" w:hAnsi="黑体" w:eastAsia="仿宋_GB2312"/>
          <w:bCs/>
          <w:sz w:val="32"/>
          <w:szCs w:val="32"/>
        </w:rPr>
        <w:t>；上缴上级支出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；事业单位经营支出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%</w:t>
      </w:r>
      <w:r>
        <w:rPr>
          <w:rFonts w:hint="eastAsia" w:ascii="仿宋_GB2312" w:hAnsi="黑体" w:eastAsia="仿宋_GB2312"/>
          <w:bCs/>
          <w:sz w:val="32"/>
          <w:szCs w:val="32"/>
        </w:rPr>
        <w:t>；对附属单位补助支出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ascii="仿宋_GB2312" w:hAnsi="黑体" w:eastAsia="仿宋_GB2312"/>
          <w:bCs/>
          <w:sz w:val="32"/>
          <w:szCs w:val="32"/>
        </w:rPr>
        <w:t>0%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四、关于财政拨款收支总体情况表的说明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年财政拨款收支总预算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万元，政府性基金收入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万元，国有资本经营收入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万元。支出包括：社会保障和就业支出</w:t>
      </w:r>
      <w:r>
        <w:rPr>
          <w:rFonts w:ascii="仿宋_GB2312" w:hAnsi="黑体" w:eastAsia="仿宋_GB2312"/>
          <w:bCs/>
          <w:sz w:val="32"/>
          <w:szCs w:val="32"/>
        </w:rPr>
        <w:t>113.5</w:t>
      </w:r>
      <w:r>
        <w:rPr>
          <w:rFonts w:hint="eastAsia" w:ascii="仿宋_GB2312" w:hAnsi="黑体" w:eastAsia="仿宋_GB2312"/>
          <w:bCs/>
          <w:sz w:val="32"/>
          <w:szCs w:val="32"/>
        </w:rPr>
        <w:t>万元，住房保障支出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五、关于一般公共预算支出情况表（功能科目）的说明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年一般公共预算支出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万元，比上年预算数增加</w:t>
      </w:r>
      <w:r>
        <w:rPr>
          <w:rFonts w:ascii="仿宋_GB2312" w:hAnsi="黑体" w:eastAsia="仿宋_GB2312"/>
          <w:bCs/>
          <w:sz w:val="32"/>
          <w:szCs w:val="32"/>
        </w:rPr>
        <w:t>51.5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、</w:t>
      </w:r>
      <w:r>
        <w:rPr>
          <w:rFonts w:ascii="仿宋_GB2312" w:hAnsi="黑体" w:eastAsia="仿宋_GB2312"/>
          <w:bCs/>
          <w:sz w:val="32"/>
          <w:szCs w:val="32"/>
        </w:rPr>
        <w:t>2130101</w:t>
      </w:r>
      <w:r>
        <w:rPr>
          <w:rFonts w:hint="eastAsia" w:ascii="仿宋_GB2312" w:hAnsi="黑体" w:eastAsia="仿宋_GB2312"/>
          <w:bCs/>
          <w:sz w:val="32"/>
          <w:szCs w:val="32"/>
        </w:rPr>
        <w:t>行政运行增加，增长</w:t>
      </w:r>
      <w:r>
        <w:rPr>
          <w:rFonts w:ascii="仿宋_GB2312" w:hAnsi="黑体" w:eastAsia="仿宋_GB2312"/>
          <w:bCs/>
          <w:sz w:val="32"/>
          <w:szCs w:val="32"/>
        </w:rPr>
        <w:t>73%</w:t>
      </w:r>
      <w:r>
        <w:rPr>
          <w:rFonts w:hint="eastAsia" w:ascii="仿宋_GB2312" w:hAnsi="黑体" w:eastAsia="仿宋_GB2312"/>
          <w:bCs/>
          <w:sz w:val="32"/>
          <w:szCs w:val="32"/>
        </w:rPr>
        <w:t>，增长的原因：河道清淤费用的增加及人员工资增加。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，</w:t>
      </w:r>
      <w:r>
        <w:rPr>
          <w:rFonts w:ascii="仿宋_GB2312" w:hAnsi="黑体" w:eastAsia="仿宋_GB2312"/>
          <w:bCs/>
          <w:sz w:val="32"/>
          <w:szCs w:val="32"/>
        </w:rPr>
        <w:t>2210201</w:t>
      </w:r>
      <w:r>
        <w:rPr>
          <w:rFonts w:hint="eastAsia" w:ascii="仿宋_GB2312" w:hAnsi="黑体" w:eastAsia="仿宋_GB2312"/>
          <w:bCs/>
          <w:sz w:val="32"/>
          <w:szCs w:val="32"/>
        </w:rPr>
        <w:t>住房公积金为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万元，与上年持平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六、关于一般公共预算基本支出情况表（部门经济科目）的说明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年一般公共预算基本支出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、工资福利支出</w:t>
      </w:r>
      <w:r>
        <w:rPr>
          <w:rFonts w:ascii="仿宋_GB2312" w:hAnsi="黑体" w:eastAsia="仿宋_GB2312"/>
          <w:bCs/>
          <w:sz w:val="32"/>
          <w:szCs w:val="32"/>
        </w:rPr>
        <w:t>73.5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万元，主要包括：基本工资</w:t>
      </w:r>
      <w:r>
        <w:rPr>
          <w:rFonts w:ascii="仿宋_GB2312" w:hAnsi="黑体" w:eastAsia="仿宋_GB2312"/>
          <w:bCs/>
          <w:sz w:val="32"/>
          <w:szCs w:val="32"/>
        </w:rPr>
        <w:t>49</w:t>
      </w:r>
      <w:r>
        <w:rPr>
          <w:rFonts w:hint="eastAsia" w:ascii="仿宋_GB2312" w:hAnsi="黑体" w:eastAsia="仿宋_GB2312"/>
          <w:bCs/>
          <w:sz w:val="32"/>
          <w:szCs w:val="32"/>
        </w:rPr>
        <w:t>万元、津贴补贴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万元、年终一次性奖金</w:t>
      </w:r>
      <w:r>
        <w:rPr>
          <w:rFonts w:ascii="仿宋_GB2312" w:hAnsi="黑体" w:eastAsia="仿宋_GB2312"/>
          <w:bCs/>
          <w:sz w:val="32"/>
          <w:szCs w:val="32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万元、基本养老保险</w:t>
      </w:r>
      <w:r>
        <w:rPr>
          <w:rFonts w:ascii="仿宋_GB2312" w:hAnsi="黑体" w:eastAsia="仿宋_GB2312"/>
          <w:bCs/>
          <w:sz w:val="32"/>
          <w:szCs w:val="32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万元，基本医疗</w:t>
      </w:r>
      <w:r>
        <w:rPr>
          <w:rFonts w:ascii="仿宋_GB2312" w:hAnsi="黑体" w:eastAsia="仿宋_GB2312"/>
          <w:bCs/>
          <w:sz w:val="32"/>
          <w:szCs w:val="32"/>
        </w:rPr>
        <w:t>1.5</w:t>
      </w:r>
      <w:r>
        <w:rPr>
          <w:rFonts w:hint="eastAsia" w:ascii="仿宋_GB2312" w:hAnsi="黑体" w:eastAsia="仿宋_GB2312"/>
          <w:bCs/>
          <w:sz w:val="32"/>
          <w:szCs w:val="32"/>
        </w:rPr>
        <w:t>万元，其他社会保障缴费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万元，住房公积金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、按定额管理的商品服务支出</w:t>
      </w:r>
      <w:r>
        <w:rPr>
          <w:rFonts w:ascii="仿宋_GB2312" w:hAnsi="黑体" w:eastAsia="仿宋_GB2312"/>
          <w:bCs/>
          <w:sz w:val="32"/>
          <w:szCs w:val="32"/>
        </w:rPr>
        <w:t>9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hint="eastAsia" w:eastAsia="仿宋_GB2312"/>
          <w:sz w:val="32"/>
          <w:szCs w:val="32"/>
        </w:rPr>
        <w:t>办公费</w:t>
      </w:r>
      <w:r>
        <w:rPr>
          <w:rFonts w:ascii="仿宋_GB2312" w:hAnsi="黑体" w:eastAsia="仿宋_GB2312"/>
          <w:bCs/>
          <w:sz w:val="32"/>
          <w:szCs w:val="32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、培训费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万，其他交通费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、离退休公用支出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hint="eastAsia" w:eastAsia="仿宋_GB2312"/>
          <w:sz w:val="32"/>
          <w:szCs w:val="32"/>
        </w:rPr>
        <w:t>离休人员特需费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、离休人员公用经费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和退休人员公用经费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4</w:t>
      </w:r>
      <w:r>
        <w:rPr>
          <w:rFonts w:hint="eastAsia" w:ascii="仿宋_GB2312" w:hAnsi="黑体" w:eastAsia="仿宋_GB2312"/>
          <w:bCs/>
          <w:sz w:val="32"/>
          <w:szCs w:val="32"/>
        </w:rPr>
        <w:t>、职工体检费支出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、对个人和家庭补助支出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万元，主要包括：统筹外项目资金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七、关于一般公共预算支出情况表（政府经济科目）的说明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年一般公共预算支出</w:t>
      </w:r>
      <w:r>
        <w:rPr>
          <w:rFonts w:ascii="仿宋_GB2312" w:hAnsi="黑体" w:eastAsia="仿宋_GB2312"/>
          <w:bCs/>
          <w:sz w:val="32"/>
          <w:szCs w:val="32"/>
        </w:rPr>
        <w:t>121.5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、机关工资福利支出</w:t>
      </w:r>
      <w:r>
        <w:rPr>
          <w:rFonts w:ascii="仿宋_GB2312" w:hAnsi="黑体" w:eastAsia="仿宋_GB2312"/>
          <w:bCs/>
          <w:sz w:val="32"/>
          <w:szCs w:val="32"/>
        </w:rPr>
        <w:t>73.5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万元，主要包括：基本工资</w:t>
      </w:r>
      <w:r>
        <w:rPr>
          <w:rFonts w:ascii="仿宋_GB2312" w:hAnsi="黑体" w:eastAsia="仿宋_GB2312"/>
          <w:bCs/>
          <w:sz w:val="32"/>
          <w:szCs w:val="32"/>
        </w:rPr>
        <w:t>49</w:t>
      </w:r>
      <w:r>
        <w:rPr>
          <w:rFonts w:hint="eastAsia" w:ascii="仿宋_GB2312" w:hAnsi="黑体" w:eastAsia="仿宋_GB2312"/>
          <w:bCs/>
          <w:sz w:val="32"/>
          <w:szCs w:val="32"/>
        </w:rPr>
        <w:t>万元、津贴补贴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万元、年终一次性奖金</w:t>
      </w:r>
      <w:r>
        <w:rPr>
          <w:rFonts w:ascii="仿宋_GB2312" w:hAnsi="黑体" w:eastAsia="仿宋_GB2312"/>
          <w:bCs/>
          <w:sz w:val="32"/>
          <w:szCs w:val="32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万元、基本养老保险</w:t>
      </w:r>
      <w:r>
        <w:rPr>
          <w:rFonts w:ascii="仿宋_GB2312" w:hAnsi="黑体" w:eastAsia="仿宋_GB2312"/>
          <w:bCs/>
          <w:sz w:val="32"/>
          <w:szCs w:val="32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万元，基本医疗</w:t>
      </w:r>
      <w:r>
        <w:rPr>
          <w:rFonts w:ascii="仿宋_GB2312" w:hAnsi="黑体" w:eastAsia="仿宋_GB2312"/>
          <w:bCs/>
          <w:sz w:val="32"/>
          <w:szCs w:val="32"/>
        </w:rPr>
        <w:t>1.5</w:t>
      </w:r>
      <w:r>
        <w:rPr>
          <w:rFonts w:hint="eastAsia" w:ascii="仿宋_GB2312" w:hAnsi="黑体" w:eastAsia="仿宋_GB2312"/>
          <w:bCs/>
          <w:sz w:val="32"/>
          <w:szCs w:val="32"/>
        </w:rPr>
        <w:t>万元，其他社会保障缴费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万元，住房公积金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万元；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、机关商品服务支出</w:t>
      </w:r>
      <w:r>
        <w:rPr>
          <w:rFonts w:ascii="仿宋_GB2312" w:hAnsi="黑体" w:eastAsia="仿宋_GB2312"/>
          <w:bCs/>
          <w:sz w:val="32"/>
          <w:szCs w:val="32"/>
        </w:rPr>
        <w:t>9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万元，主要包括：办公经费</w:t>
      </w:r>
      <w:r>
        <w:rPr>
          <w:rFonts w:ascii="仿宋_GB2312" w:hAnsi="黑体" w:eastAsia="仿宋_GB2312"/>
          <w:bCs/>
          <w:sz w:val="32"/>
          <w:szCs w:val="32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万元、、培训费</w:t>
      </w:r>
      <w:r>
        <w:rPr>
          <w:rFonts w:ascii="仿宋_GB2312" w:hAnsi="黑体" w:eastAsia="仿宋_GB2312"/>
          <w:bCs/>
          <w:sz w:val="32"/>
          <w:szCs w:val="32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万元、其他交通费</w:t>
      </w: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万元；</w:t>
      </w:r>
    </w:p>
    <w:p>
      <w:pPr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、对个人和家庭补助支出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万元，主要包括：统筹外项目资金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八、关于政府性基金预算支出情况表（功能科目）的说明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年无</w:t>
      </w:r>
      <w:r>
        <w:rPr>
          <w:rFonts w:hint="eastAsia" w:eastAsia="仿宋_GB2312"/>
          <w:kern w:val="0"/>
          <w:sz w:val="32"/>
          <w:szCs w:val="32"/>
        </w:rPr>
        <w:t>政府性基金</w:t>
      </w:r>
      <w:r>
        <w:rPr>
          <w:rFonts w:hint="eastAsia" w:ascii="仿宋_GB2312" w:hAnsi="黑体" w:eastAsia="仿宋_GB2312"/>
          <w:bCs/>
          <w:sz w:val="32"/>
          <w:szCs w:val="32"/>
        </w:rPr>
        <w:t>支出，与上年一致。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九、关于政府性基金预算支出情况表（部门经济科目）的说明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年无</w:t>
      </w:r>
      <w:r>
        <w:rPr>
          <w:rFonts w:hint="eastAsia" w:eastAsia="仿宋_GB2312"/>
          <w:kern w:val="0"/>
          <w:sz w:val="32"/>
          <w:szCs w:val="32"/>
        </w:rPr>
        <w:t>政府性基金</w:t>
      </w:r>
      <w:r>
        <w:rPr>
          <w:rFonts w:hint="eastAsia" w:ascii="仿宋_GB2312" w:hAnsi="黑体" w:eastAsia="仿宋_GB2312"/>
          <w:bCs/>
          <w:sz w:val="32"/>
          <w:szCs w:val="32"/>
        </w:rPr>
        <w:t>支出，与上年一致。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十、关于政府性基金预算支出情况表（政府经济科目）的说明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年无</w:t>
      </w:r>
      <w:r>
        <w:rPr>
          <w:rFonts w:hint="eastAsia" w:eastAsia="仿宋_GB2312"/>
          <w:kern w:val="0"/>
          <w:sz w:val="32"/>
          <w:szCs w:val="32"/>
        </w:rPr>
        <w:t>政府性基金</w:t>
      </w:r>
      <w:r>
        <w:rPr>
          <w:rFonts w:hint="eastAsia" w:ascii="仿宋_GB2312" w:hAnsi="黑体" w:eastAsia="仿宋_GB2312"/>
          <w:bCs/>
          <w:sz w:val="32"/>
          <w:szCs w:val="32"/>
        </w:rPr>
        <w:t>支出，与上年一致。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十一、关于一般公共预算“三公”经费支出表的说明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岭东区农业农村局无公务用车，与上年一致。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二</w:t>
      </w:r>
      <w:bookmarkStart w:id="1" w:name="_GoBack"/>
      <w:bookmarkEnd w:id="1"/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、机关运行经费安排情况说明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</w:rPr>
        <w:t>2019</w:t>
      </w:r>
      <w:r>
        <w:rPr>
          <w:rFonts w:hint="eastAsia" w:eastAsia="仿宋_GB2312"/>
          <w:kern w:val="0"/>
          <w:sz w:val="32"/>
          <w:szCs w:val="32"/>
          <w:lang w:val="zh-CN"/>
        </w:rPr>
        <w:t>年本部门机关运行经费预算安排</w:t>
      </w:r>
      <w:r>
        <w:rPr>
          <w:rFonts w:ascii="仿宋_GB2312" w:hAnsi="黑体" w:eastAsia="仿宋_GB2312"/>
          <w:bCs/>
          <w:sz w:val="32"/>
          <w:szCs w:val="32"/>
        </w:rPr>
        <w:t>8</w:t>
      </w:r>
      <w:r>
        <w:rPr>
          <w:rFonts w:hint="eastAsia" w:eastAsia="仿宋_GB2312"/>
          <w:kern w:val="0"/>
          <w:sz w:val="32"/>
          <w:szCs w:val="32"/>
          <w:lang w:val="zh-CN"/>
        </w:rPr>
        <w:t>万元，其中：</w:t>
      </w:r>
      <w:r>
        <w:rPr>
          <w:rFonts w:hint="eastAsia" w:eastAsia="仿宋_GB2312"/>
          <w:sz w:val="32"/>
          <w:szCs w:val="32"/>
        </w:rPr>
        <w:t>办公费</w:t>
      </w:r>
      <w:r>
        <w:rPr>
          <w:rFonts w:ascii="仿宋_GB2312" w:hAnsi="黑体" w:eastAsia="仿宋_GB2312"/>
          <w:bCs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sz w:val="32"/>
          <w:szCs w:val="32"/>
        </w:rPr>
        <w:t>、培训费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万元，其他交通费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万元。比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zh-CN"/>
        </w:rPr>
        <w:t>降低</w:t>
      </w:r>
      <w:r>
        <w:rPr>
          <w:rFonts w:eastAsia="仿宋_GB2312"/>
          <w:kern w:val="0"/>
          <w:sz w:val="32"/>
          <w:szCs w:val="32"/>
        </w:rPr>
        <w:t>50</w:t>
      </w:r>
      <w:r>
        <w:rPr>
          <w:rFonts w:eastAsia="仿宋_GB2312"/>
          <w:kern w:val="0"/>
          <w:sz w:val="32"/>
          <w:szCs w:val="32"/>
          <w:lang w:val="zh-CN"/>
        </w:rPr>
        <w:t>%</w:t>
      </w:r>
      <w:r>
        <w:rPr>
          <w:rFonts w:hint="eastAsia" w:eastAsia="仿宋_GB2312"/>
          <w:kern w:val="0"/>
          <w:sz w:val="32"/>
          <w:szCs w:val="32"/>
          <w:lang w:val="zh-CN"/>
        </w:rPr>
        <w:t>。主要原因是压缩经费。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、关于政府采购预算支出情况说明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年岭东区农业农村局采购预算总额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万元，其中：政府采购货物预算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元、政府采购工程预算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万元、政府采购服务预算</w:t>
      </w:r>
      <w:r>
        <w:rPr>
          <w:rFonts w:ascii="仿宋_GB2312" w:hAnsi="黑体" w:eastAsia="仿宋_GB2312"/>
          <w:bCs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、关于国有资产占有使用情况说明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截止</w:t>
      </w:r>
      <w:r>
        <w:rPr>
          <w:rFonts w:ascii="仿宋_GB2312" w:hAnsi="黑体" w:eastAsia="仿宋_GB2312"/>
          <w:bCs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月，岭东区农业农村局共有房屋</w:t>
      </w:r>
      <w:r>
        <w:rPr>
          <w:rFonts w:ascii="仿宋_GB2312" w:hAnsi="黑体" w:eastAsia="仿宋_GB2312"/>
          <w:bCs/>
          <w:sz w:val="32"/>
          <w:szCs w:val="32"/>
        </w:rPr>
        <w:t>34</w:t>
      </w:r>
      <w:r>
        <w:rPr>
          <w:rFonts w:hint="eastAsia" w:ascii="仿宋_GB2312" w:hAnsi="黑体" w:eastAsia="仿宋_GB2312"/>
          <w:bCs/>
          <w:sz w:val="32"/>
          <w:szCs w:val="32"/>
        </w:rPr>
        <w:t>平方米</w:t>
      </w:r>
      <w:r>
        <w:rPr>
          <w:rFonts w:ascii="仿宋_GB2312" w:hAnsi="黑体" w:eastAsia="仿宋_GB2312"/>
          <w:bCs/>
          <w:sz w:val="32"/>
          <w:szCs w:val="32"/>
        </w:rPr>
        <w:t>,</w:t>
      </w:r>
      <w:r>
        <w:rPr>
          <w:rFonts w:hint="eastAsia" w:ascii="仿宋_GB2312" w:hAnsi="黑体" w:eastAsia="仿宋_GB2312"/>
          <w:bCs/>
          <w:sz w:val="32"/>
          <w:szCs w:val="32"/>
        </w:rPr>
        <w:t>其中：办公用房</w:t>
      </w:r>
      <w:r>
        <w:rPr>
          <w:rFonts w:ascii="仿宋_GB2312" w:hAnsi="黑体" w:eastAsia="仿宋_GB2312"/>
          <w:bCs/>
          <w:sz w:val="32"/>
          <w:szCs w:val="32"/>
        </w:rPr>
        <w:t>34</w:t>
      </w:r>
      <w:r>
        <w:rPr>
          <w:rFonts w:hint="eastAsia" w:ascii="仿宋_GB2312" w:hAnsi="黑体" w:eastAsia="仿宋_GB2312"/>
          <w:bCs/>
          <w:sz w:val="32"/>
          <w:szCs w:val="32"/>
        </w:rPr>
        <w:t>平方米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其他用房0平方米。共有车辆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台，其中：一般公务用车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台，一般执法执勤用车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台，特种专业技术用车0台，其他车辆0台。共有单位价值50万元以上设备0台，其中：单位价值100万元以上设备0台。其他资产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个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、关于行政事业性项目和专项资金绩效目标的说明</w:t>
      </w:r>
    </w:p>
    <w:p>
      <w:pPr>
        <w:pStyle w:val="8"/>
        <w:spacing w:line="360" w:lineRule="auto"/>
        <w:ind w:firstLine="640" w:firstLineChars="200"/>
        <w:jc w:val="both"/>
        <w:rPr>
          <w:rFonts w:ascii="仿宋_GB2312" w:hAnsi="黑体" w:eastAsia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根据规定，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2019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年岭东区农业农村局实行绩效目标管理的项目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个，涉及预算金额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0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万元。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第四部分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名词解释</w:t>
      </w:r>
    </w:p>
    <w:p>
      <w:pPr>
        <w:pStyle w:val="6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主要对收入项目、支出项目、支出科目、预算绩效管理和绩效目标进行解释说明，收入和支出项目按公开当年部门预算编制手册中定义进行解释，科目名称按公开当年政府收支分类科目中定义进行解释。</w:t>
      </w:r>
    </w:p>
    <w:p>
      <w:pPr>
        <w:snapToGrid w:val="0"/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hint="eastAsia" w:ascii="仿宋_GB2312" w:hAnsi="Calibri" w:eastAsia="仿宋_GB2312"/>
          <w:sz w:val="32"/>
          <w:szCs w:val="32"/>
        </w:rPr>
        <w:t>预算绩效管理：是以财政支出结果为导向，将绩效管理理念和方法贯穿于预算编制、执行、监督和信息公开全过程，并实现“预算编制有目标、预算执行有监控、预算完成有评价、评价结果有反馈、反馈结果有应用”的预算管理模式，是政府绩效管理的重要组成部分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FF66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绩效目标：是预算绩效管理对象计划在一定期限内达到的产出和效果，包括产出指标、效益指标和服务对象满意度指标，是绩效执行监控、绩效自评价和再评价等预算绩效管理工作的前提和基础。</w:t>
      </w:r>
    </w:p>
    <w:p>
      <w:pPr>
        <w:pStyle w:val="6"/>
        <w:spacing w:line="360" w:lineRule="auto"/>
        <w:ind w:firstLine="31680"/>
        <w:rPr>
          <w:rFonts w:ascii="仿宋_GB2312" w:hAnsi="Times New Roman" w:eastAsia="仿宋_GB2312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1141386">
    <w:nsid w:val="5C748A0A"/>
    <w:multiLevelType w:val="singleLevel"/>
    <w:tmpl w:val="5C748A0A"/>
    <w:lvl w:ilvl="0" w:tentative="1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664163446">
    <w:nsid w:val="63311E76"/>
    <w:multiLevelType w:val="multilevel"/>
    <w:tmpl w:val="63311E76"/>
    <w:lvl w:ilvl="0" w:tentative="1">
      <w:start w:val="7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1551141386"/>
  </w:num>
  <w:num w:numId="2">
    <w:abstractNumId w:val="16641634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7B61"/>
    <w:rsid w:val="00176DB7"/>
    <w:rsid w:val="001E572D"/>
    <w:rsid w:val="00450E9F"/>
    <w:rsid w:val="00727B61"/>
    <w:rsid w:val="007C3F2F"/>
    <w:rsid w:val="00A9644F"/>
    <w:rsid w:val="00B04FBC"/>
    <w:rsid w:val="00DD1B2C"/>
    <w:rsid w:val="0BF9231E"/>
    <w:rsid w:val="11BE3933"/>
    <w:rsid w:val="12DB3DD5"/>
    <w:rsid w:val="1AD800A4"/>
    <w:rsid w:val="1FFB0046"/>
    <w:rsid w:val="22433276"/>
    <w:rsid w:val="28864FD8"/>
    <w:rsid w:val="28FE0C06"/>
    <w:rsid w:val="2C5F573A"/>
    <w:rsid w:val="3118389A"/>
    <w:rsid w:val="357B5230"/>
    <w:rsid w:val="3C670AF3"/>
    <w:rsid w:val="3F4014AA"/>
    <w:rsid w:val="41215512"/>
    <w:rsid w:val="43024DE8"/>
    <w:rsid w:val="45403BF6"/>
    <w:rsid w:val="47B00DB9"/>
    <w:rsid w:val="49591216"/>
    <w:rsid w:val="4A9B4777"/>
    <w:rsid w:val="4FD41305"/>
    <w:rsid w:val="525D3D61"/>
    <w:rsid w:val="53921175"/>
    <w:rsid w:val="53E130D3"/>
    <w:rsid w:val="56C64C39"/>
    <w:rsid w:val="57D85F34"/>
    <w:rsid w:val="58731F7D"/>
    <w:rsid w:val="5A4D18C5"/>
    <w:rsid w:val="5D685F74"/>
    <w:rsid w:val="5E881E87"/>
    <w:rsid w:val="5EC66536"/>
    <w:rsid w:val="60387412"/>
    <w:rsid w:val="61BA7A26"/>
    <w:rsid w:val="63C5091A"/>
    <w:rsid w:val="6437651E"/>
    <w:rsid w:val="66611C7B"/>
    <w:rsid w:val="682111F9"/>
    <w:rsid w:val="684E6FC9"/>
    <w:rsid w:val="69554828"/>
    <w:rsid w:val="735A4E33"/>
    <w:rsid w:val="76314816"/>
    <w:rsid w:val="76FC1B40"/>
    <w:rsid w:val="789D3C21"/>
    <w:rsid w:val="7A5E734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paragraph" w:customStyle="1" w:styleId="6">
    <w:name w:val="_Style 5"/>
    <w:basedOn w:val="1"/>
    <w:next w:val="7"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List Paragraph1"/>
    <w:basedOn w:val="1"/>
    <w:uiPriority w:val="99"/>
    <w:pPr>
      <w:ind w:firstLine="420" w:firstLineChars="200"/>
    </w:p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oter Char"/>
    <w:basedOn w:val="3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526</Words>
  <Characters>3000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2019-01-21T02:43:00Z</dcterms:created>
  <dc:creator>张佚名</dc:creator>
  <cp:lastModifiedBy>Administrator</cp:lastModifiedBy>
  <cp:lastPrinted>2019-03-01T04:50:00Z</cp:lastPrinted>
  <dcterms:modified xsi:type="dcterms:W3CDTF">2019-03-08T01:27:29Z</dcterms:modified>
  <dc:title>××部门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