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ind w:firstLine="440" w:firstLineChars="10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岭东区交通运输领域基层政务公开</w:t>
      </w:r>
    </w:p>
    <w:p>
      <w:pPr>
        <w:keepNext w:val="0"/>
        <w:keepLines w:val="0"/>
        <w:pageBreakBefore w:val="0"/>
        <w:widowControl/>
        <w:suppressLineNumbers w:val="0"/>
        <w:kinsoku/>
        <w:wordWrap/>
        <w:overflowPunct/>
        <w:topLinePunct w:val="0"/>
        <w:autoSpaceDE/>
        <w:autoSpaceDN/>
        <w:bidi w:val="0"/>
        <w:adjustRightInd w:val="0"/>
        <w:snapToGrid w:val="0"/>
        <w:ind w:firstLine="440" w:firstLineChars="10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kern w:val="0"/>
          <w:sz w:val="44"/>
          <w:szCs w:val="44"/>
          <w:lang w:val="en-US" w:eastAsia="zh-CN" w:bidi="ar"/>
        </w:rPr>
        <w:t>标准指引</w:t>
      </w:r>
    </w:p>
    <w:p>
      <w:pPr>
        <w:ind w:firstLine="600" w:firstLineChars="200"/>
        <w:rPr>
          <w:rFonts w:hint="eastAsia" w:ascii="仿宋_GB2312" w:hAnsi="仿宋_GB2312" w:eastAsia="仿宋_GB2312" w:cs="仿宋_GB2312"/>
          <w:sz w:val="30"/>
          <w:szCs w:val="30"/>
          <w:lang w:val="en-US" w:eastAsia="zh-CN"/>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按照国务院办公厅关于全面推进基层政务公开标准化规范化工作的部署要求，为进一步推进交通运输领域基层政务公开标准化规范化，提升基层政务公开和政务服务水平，结合交通运输工作实际制定本指引。 </w:t>
      </w:r>
    </w:p>
    <w:p>
      <w:pPr>
        <w:ind w:firstLine="600" w:firstLineChars="200"/>
        <w:rPr>
          <w:rFonts w:hint="eastAsia" w:ascii="仿宋_GB2312" w:hAnsi="仿宋_GB2312" w:eastAsia="仿宋_GB2312" w:cs="仿宋_GB2312"/>
          <w:sz w:val="30"/>
          <w:szCs w:val="30"/>
        </w:rPr>
      </w:pPr>
      <w:r>
        <w:rPr>
          <w:rFonts w:hint="eastAsia" w:ascii="黑体" w:hAnsi="黑体" w:eastAsia="黑体" w:cs="黑体"/>
          <w:sz w:val="30"/>
          <w:szCs w:val="30"/>
          <w:lang w:val="en-US" w:eastAsia="zh-CN"/>
        </w:rPr>
        <w:t>一、适用主体</w:t>
      </w:r>
      <w:r>
        <w:rPr>
          <w:rFonts w:hint="eastAsia" w:ascii="仿宋_GB2312" w:hAnsi="仿宋_GB2312" w:eastAsia="仿宋_GB2312" w:cs="仿宋_GB2312"/>
          <w:sz w:val="30"/>
          <w:szCs w:val="30"/>
          <w:lang w:val="en-US" w:eastAsia="zh-CN"/>
        </w:rPr>
        <w:t xml:space="preserve">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本指引适用于岭东区交通运输领域的政务公开工作，公开主体包括岭东区交通运输部门及其他依法履行相关行政管理职能的组织。</w:t>
      </w:r>
    </w:p>
    <w:p>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 xml:space="preserve">二、重点公开事项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（一）公路工程基础设施：重点公开农村公路建设计划和补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助政策信息；农村公路项目、设计文件审批、竣工验收等行政许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可事项的办事指南和办理结果；农村公路质量安全监管和养护管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理信息；公路交通阻断信息等。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（二）道路运输：重点公开道路旅客运输、道路旅客运输站、 </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道路货物运输经营许可和出租汽车车辆运营证核发、经营资格证核发等行政许可事项的办事指南和办理结果；道路客运班线起讫地客运站点及途经线路备案等备案事项的办事指南；城市公共交通服务质量评价信息、出租汽车服务质量信誉考核信息；道路运输监督检查结果信息；城市公共交通和道路客运相关服务信息等。</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（三）综合交通运输及多式联运：根据职责公开综合交通运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输及多式联运管理服务有关信息。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（四）其他依法依规应公开的事项。 </w:t>
      </w:r>
    </w:p>
    <w:p>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 xml:space="preserve">三、公开渠道和方式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坚持需求导向，综合运用纸质媒体、政府网站、政务服务平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台、两微一端及其他新媒体等网络平台和政务服务中心、便民服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务站、交通运输场站等服务场所以及项目实地等多种渠道，灵活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采取集成发布、精准推送、智能查询等多种方式，做好交通运输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领域政务公开工作，真正让人民群众能看到、易获取、用得上。 </w:t>
      </w:r>
    </w:p>
    <w:p>
      <w:pPr>
        <w:ind w:firstLine="600" w:firstLineChars="200"/>
        <w:rPr>
          <w:rFonts w:hint="eastAsia" w:ascii="仿宋_GB2312" w:hAnsi="仿宋_GB2312" w:eastAsia="仿宋_GB2312" w:cs="仿宋_GB2312"/>
          <w:sz w:val="30"/>
          <w:szCs w:val="30"/>
        </w:rPr>
      </w:pPr>
      <w:r>
        <w:rPr>
          <w:rFonts w:hint="eastAsia" w:ascii="黑体" w:hAnsi="黑体" w:eastAsia="黑体" w:cs="黑体"/>
          <w:sz w:val="30"/>
          <w:szCs w:val="30"/>
          <w:lang w:val="en-US" w:eastAsia="zh-CN"/>
        </w:rPr>
        <w:t>四、工作要求</w:t>
      </w:r>
      <w:r>
        <w:rPr>
          <w:rFonts w:hint="eastAsia" w:ascii="仿宋_GB2312" w:hAnsi="仿宋_GB2312" w:eastAsia="仿宋_GB2312" w:cs="仿宋_GB2312"/>
          <w:sz w:val="30"/>
          <w:szCs w:val="30"/>
          <w:lang w:val="en-US" w:eastAsia="zh-CN"/>
        </w:rPr>
        <w:t xml:space="preserve"> </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本指引对岭东区交通运输管理服务重点公开事项作出了基本 要求。岭东区交通运输部门和有关组织在此基础上，结合部门职责 和工作实际,紧贴市场主体和人民群众实际需求，进一步细化明确公开内容，不断规范和优化政务公开工作流程，建立健全审查、发布、解读、回应、参与等工作机制，及时传递交通运输相关政策，准确解读贯彻执行措施，切实增强基层政务公开的针对性、实效性。岭东区交通运输部门将高度重视，精心组织实施，加强督促指</w:t>
      </w:r>
      <w:bookmarkStart w:id="0" w:name="_GoBack"/>
      <w:bookmarkEnd w:id="0"/>
      <w:r>
        <w:rPr>
          <w:rFonts w:hint="eastAsia" w:ascii="仿宋_GB2312" w:hAnsi="仿宋_GB2312" w:eastAsia="仿宋_GB2312" w:cs="仿宋_GB2312"/>
          <w:sz w:val="30"/>
          <w:szCs w:val="30"/>
          <w:lang w:val="en-US" w:eastAsia="zh-CN"/>
        </w:rPr>
        <w:t>导，积极推动交通运输领域政务公开标准化规范化工作。</w:t>
      </w:r>
    </w:p>
    <w:p>
      <w:pPr>
        <w:rPr>
          <w:rFonts w:hint="eastAsia" w:ascii="仿宋_GB2312" w:hAnsi="仿宋_GB2312" w:eastAsia="仿宋_GB2312" w:cs="仿宋_GB2312"/>
          <w:sz w:val="30"/>
          <w:szCs w:val="30"/>
        </w:rPr>
      </w:pPr>
    </w:p>
    <w:sectPr>
      <w:pgSz w:w="11906" w:h="16838"/>
      <w:pgMar w:top="2098" w:right="141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WJhODFlMzkyZTJkMzU3Y2ZkOTJjZjhhMzFmMWMifQ=="/>
  </w:docVars>
  <w:rsids>
    <w:rsidRoot w:val="00000000"/>
    <w:rsid w:val="0E9218B4"/>
    <w:rsid w:val="53251171"/>
    <w:rsid w:val="611A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879</Words>
  <Characters>879</Characters>
  <Lines>0</Lines>
  <Paragraphs>0</Paragraphs>
  <TotalTime>9</TotalTime>
  <ScaleCrop>false</ScaleCrop>
  <LinksUpToDate>false</LinksUpToDate>
  <CharactersWithSpaces>899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2022-09-24T00:53:00Z</dcterms:created>
  <dc:creator>Administrator</dc:creator>
  <cp:lastModifiedBy>宏广</cp:lastModifiedBy>
  <dcterms:modified xsi:type="dcterms:W3CDTF">2022-11-09T10:26:13Z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0E9A87B21AC64FA688ECFD55AC76DA37</vt:lpwstr>
  </property>
</Properties>
</file>