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  <w:lang w:eastAsia="zh-CN"/>
        </w:rPr>
        <w:t>岭东区疾病预防控制中心2019</w:t>
      </w:r>
      <w:r>
        <w:rPr>
          <w:rFonts w:hint="eastAsia" w:ascii="黑体" w:hAnsi="黑体" w:eastAsia="黑体"/>
          <w:b/>
          <w:bCs/>
          <w:sz w:val="84"/>
          <w:szCs w:val="84"/>
        </w:rPr>
        <w:t>年</w:t>
      </w:r>
      <w:r>
        <w:rPr>
          <w:rFonts w:ascii="黑体" w:hAnsi="黑体" w:eastAsia="黑体"/>
          <w:b/>
          <w:bCs/>
          <w:sz w:val="84"/>
          <w:szCs w:val="84"/>
        </w:rPr>
        <w:t>部门预算</w:t>
      </w:r>
    </w:p>
    <w:p>
      <w:pPr>
        <w:widowControl/>
        <w:spacing w:line="360" w:lineRule="auto"/>
        <w:ind w:firstLine="640" w:firstLineChars="200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目    录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>第一部分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岭东区疾病预防控制中心</w:t>
      </w:r>
      <w:r>
        <w:rPr>
          <w:rFonts w:hint="eastAsia" w:ascii="黑体" w:eastAsia="黑体" w:cs="黑体"/>
          <w:kern w:val="0"/>
          <w:sz w:val="36"/>
          <w:szCs w:val="36"/>
        </w:rPr>
        <w:t>概况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一、部门职责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二、部门机构设置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三、部门人员构成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 xml:space="preserve">第二部分 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岭东区疾病预防控制中心2019</w:t>
      </w:r>
      <w:r>
        <w:rPr>
          <w:rFonts w:hint="eastAsia" w:ascii="黑体" w:eastAsia="黑体" w:cs="黑体"/>
          <w:kern w:val="0"/>
          <w:sz w:val="36"/>
          <w:szCs w:val="36"/>
        </w:rPr>
        <w:t>年部门预算报表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一、部门收支总体情况表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二、部门收入总体情况表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三、部门支出总体情况表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四、财政拨款收支总体情况表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五、一般公共预算支出情况表（功能科目）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六、一般公共预算基本支出情况表（部门经济科目）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七、一般公共预算支出情况表（政府经济科目）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八、政府性基金预算支出情况表（功能科目）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九、政府性基金预算支出情况表（部门经济科目）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十、政府性基金预算支出情况表（政府经济科目）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十一、一般公共预算“三公”经费支出情况表。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 xml:space="preserve">第三部分 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岭东区疾病预防控制中心2019</w:t>
      </w:r>
      <w:r>
        <w:rPr>
          <w:rFonts w:hint="eastAsia" w:ascii="黑体" w:eastAsia="黑体" w:cs="黑体"/>
          <w:kern w:val="0"/>
          <w:sz w:val="36"/>
          <w:szCs w:val="36"/>
        </w:rPr>
        <w:t>年部门预算情况说明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>第四部分 名词解释</w:t>
      </w:r>
    </w:p>
    <w:p>
      <w:pPr>
        <w:widowControl/>
        <w:spacing w:line="360" w:lineRule="auto"/>
        <w:jc w:val="center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第一部分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岭东区疾病预防控制中心</w:t>
      </w:r>
      <w:r>
        <w:rPr>
          <w:rFonts w:hint="eastAsia" w:ascii="黑体" w:hAnsi="黑体" w:eastAsia="黑体"/>
          <w:bCs/>
          <w:sz w:val="32"/>
          <w:szCs w:val="32"/>
        </w:rPr>
        <w:t>概况</w:t>
      </w:r>
    </w:p>
    <w:p>
      <w:pPr>
        <w:widowControl/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widowControl/>
        <w:spacing w:line="560" w:lineRule="atLeast"/>
        <w:ind w:firstLine="630" w:firstLineChars="196"/>
        <w:rPr>
          <w:rFonts w:hint="eastAsia" w:ascii="黑体" w:hAnsi="黑体" w:eastAsia="黑体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  <w:lang w:eastAsia="zh-CN"/>
        </w:rPr>
        <w:t>一、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部门职责</w:t>
      </w:r>
    </w:p>
    <w:p>
      <w:pPr>
        <w:ind w:left="-40" w:leftChars="-19" w:right="-334" w:rightChars="-159" w:firstLine="828" w:firstLineChars="259"/>
        <w:rPr>
          <w:rFonts w:hint="eastAsia" w:ascii="仿宋" w:hAnsi="仿宋" w:eastAsia="仿宋" w:cs="仿宋"/>
          <w:color w:val="040404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负责对全区急慢性传染病、流行病学调查、传染源管理、保护易感人群等项工作，控制疫情蔓延，对医疗行业进行消毒监测，负责疫区消杀灭的实施与管理；负责全区群众地方病防治工作，制定防治规划，组织地方病患病情况调查，组织防治药品的投服，负责地方病患病情况调查资料的收集整理分析；负责全区疫情报告管理，对各医疗单位进行疫情报告检查和疫情监测；负责全区广大群众免疫工作的计划、组织、实施管理；负责疫苗的保管、使用、发放和冷链的正常运转；负责免疫工作的统计报表、培训及宣传等项工作。</w:t>
      </w:r>
      <w:r>
        <w:rPr>
          <w:rFonts w:hint="eastAsia" w:ascii="仿宋" w:hAnsi="仿宋" w:eastAsia="仿宋" w:cs="仿宋"/>
          <w:sz w:val="32"/>
          <w:szCs w:val="32"/>
        </w:rPr>
        <w:t>承办区委、区政府及上级业务部门交办的其他事项。</w:t>
      </w:r>
    </w:p>
    <w:p>
      <w:pPr>
        <w:widowControl/>
        <w:spacing w:line="360" w:lineRule="auto"/>
        <w:ind w:firstLine="643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二、部门机构设置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岭东区疾病控制中心设4个内设机构，分别为主任室、财务室、免疫规划、传染病防治。</w:t>
      </w:r>
    </w:p>
    <w:p>
      <w:pPr>
        <w:widowControl/>
        <w:spacing w:line="360" w:lineRule="auto"/>
        <w:ind w:firstLine="643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三、部门人员构成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岭东区疾病预防控制中心</w:t>
      </w:r>
      <w:r>
        <w:rPr>
          <w:rFonts w:hint="eastAsia" w:ascii="仿宋" w:hAnsi="仿宋" w:eastAsia="仿宋" w:cs="仿宋"/>
          <w:bCs/>
          <w:sz w:val="32"/>
          <w:szCs w:val="32"/>
        </w:rPr>
        <w:t>总编制人数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人，在职实有人数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人，其中：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bCs/>
          <w:sz w:val="32"/>
          <w:szCs w:val="32"/>
        </w:rPr>
        <w:t>编制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人、退休人员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</w:rPr>
        <w:t>人。</w:t>
      </w: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第二部分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岭东区疾病预防控制中心2019</w:t>
      </w:r>
      <w:r>
        <w:rPr>
          <w:rFonts w:ascii="黑体" w:hAnsi="黑体" w:eastAsia="黑体"/>
          <w:bCs/>
          <w:sz w:val="32"/>
          <w:szCs w:val="32"/>
        </w:rPr>
        <w:t>年部门预算</w:t>
      </w:r>
      <w:r>
        <w:rPr>
          <w:rFonts w:hint="eastAsia" w:ascii="黑体" w:hAnsi="黑体" w:eastAsia="黑体"/>
          <w:bCs/>
          <w:sz w:val="32"/>
          <w:szCs w:val="32"/>
        </w:rPr>
        <w:t>公开报</w:t>
      </w:r>
      <w:r>
        <w:rPr>
          <w:rFonts w:ascii="黑体" w:hAnsi="黑体" w:eastAsia="黑体"/>
          <w:bCs/>
          <w:sz w:val="32"/>
          <w:szCs w:val="32"/>
        </w:rPr>
        <w:t>表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</w:t>
      </w:r>
      <w:bookmarkStart w:id="0" w:name="OLE_LINK1"/>
      <w:r>
        <w:rPr>
          <w:rFonts w:eastAsia="仿宋_GB2312"/>
          <w:kern w:val="0"/>
          <w:sz w:val="32"/>
          <w:szCs w:val="32"/>
        </w:rPr>
        <w:t>部门</w:t>
      </w:r>
      <w:r>
        <w:rPr>
          <w:rFonts w:hint="eastAsia" w:eastAsia="仿宋_GB2312"/>
          <w:kern w:val="0"/>
          <w:sz w:val="32"/>
          <w:szCs w:val="32"/>
        </w:rPr>
        <w:t>收支总体情况表</w:t>
      </w:r>
      <w:bookmarkEnd w:id="0"/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</w:t>
      </w:r>
      <w:r>
        <w:rPr>
          <w:rFonts w:eastAsia="仿宋_GB2312"/>
          <w:kern w:val="0"/>
          <w:sz w:val="32"/>
          <w:szCs w:val="32"/>
        </w:rPr>
        <w:t>部门收入</w:t>
      </w:r>
      <w:r>
        <w:rPr>
          <w:rFonts w:hint="eastAsia" w:eastAsia="仿宋_GB2312"/>
          <w:kern w:val="0"/>
          <w:sz w:val="32"/>
          <w:szCs w:val="32"/>
        </w:rPr>
        <w:t>总体情况表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</w:t>
      </w:r>
      <w:r>
        <w:rPr>
          <w:rFonts w:eastAsia="仿宋_GB2312"/>
          <w:kern w:val="0"/>
          <w:sz w:val="32"/>
          <w:szCs w:val="32"/>
        </w:rPr>
        <w:t>部门支出</w:t>
      </w:r>
      <w:r>
        <w:rPr>
          <w:rFonts w:hint="eastAsia" w:eastAsia="仿宋_GB2312"/>
          <w:kern w:val="0"/>
          <w:sz w:val="32"/>
          <w:szCs w:val="32"/>
        </w:rPr>
        <w:t>总体情况表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四、</w:t>
      </w:r>
      <w:r>
        <w:rPr>
          <w:rFonts w:eastAsia="仿宋_GB2312"/>
          <w:kern w:val="0"/>
          <w:sz w:val="32"/>
          <w:szCs w:val="32"/>
        </w:rPr>
        <w:t>财政拨款收支</w:t>
      </w:r>
      <w:r>
        <w:rPr>
          <w:rFonts w:hint="eastAsia" w:eastAsia="仿宋_GB2312"/>
          <w:kern w:val="0"/>
          <w:sz w:val="32"/>
          <w:szCs w:val="32"/>
        </w:rPr>
        <w:t>总体情况表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</w:t>
      </w:r>
      <w:r>
        <w:rPr>
          <w:rFonts w:eastAsia="仿宋_GB2312"/>
          <w:kern w:val="0"/>
          <w:sz w:val="32"/>
          <w:szCs w:val="32"/>
        </w:rPr>
        <w:t>一般公共预算支出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功能</w:t>
      </w:r>
      <w:r>
        <w:rPr>
          <w:rFonts w:hint="eastAsia" w:eastAsia="仿宋_GB2312"/>
          <w:kern w:val="0"/>
          <w:sz w:val="32"/>
          <w:szCs w:val="32"/>
        </w:rPr>
        <w:t>科目）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六、</w:t>
      </w:r>
      <w:r>
        <w:rPr>
          <w:rFonts w:eastAsia="仿宋_GB2312"/>
          <w:kern w:val="0"/>
          <w:sz w:val="32"/>
          <w:szCs w:val="32"/>
        </w:rPr>
        <w:t>一般公共预算</w:t>
      </w:r>
      <w:r>
        <w:rPr>
          <w:rFonts w:hint="eastAsia" w:eastAsia="仿宋_GB2312"/>
          <w:kern w:val="0"/>
          <w:sz w:val="32"/>
          <w:szCs w:val="32"/>
        </w:rPr>
        <w:t>基本</w:t>
      </w:r>
      <w:r>
        <w:rPr>
          <w:rFonts w:eastAsia="仿宋_GB2312"/>
          <w:kern w:val="0"/>
          <w:sz w:val="32"/>
          <w:szCs w:val="32"/>
        </w:rPr>
        <w:t>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部门</w:t>
      </w:r>
      <w:r>
        <w:rPr>
          <w:rFonts w:hint="eastAsia" w:eastAsia="仿宋_GB2312"/>
          <w:kern w:val="0"/>
          <w:sz w:val="32"/>
          <w:szCs w:val="32"/>
        </w:rPr>
        <w:t>经济科目）</w:t>
      </w:r>
    </w:p>
    <w:p>
      <w:pPr>
        <w:numPr>
          <w:ilvl w:val="0"/>
          <w:numId w:val="1"/>
        </w:numPr>
        <w:spacing w:line="360" w:lineRule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一般公共预算支出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（政府经济科目）</w:t>
      </w:r>
    </w:p>
    <w:p>
      <w:pPr>
        <w:numPr>
          <w:ilvl w:val="0"/>
          <w:numId w:val="1"/>
        </w:numPr>
        <w:spacing w:line="360" w:lineRule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政府性基金预算支出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功能</w:t>
      </w:r>
      <w:r>
        <w:rPr>
          <w:rFonts w:hint="eastAsia" w:eastAsia="仿宋_GB2312"/>
          <w:kern w:val="0"/>
          <w:sz w:val="32"/>
          <w:szCs w:val="32"/>
        </w:rPr>
        <w:t>科目）</w:t>
      </w:r>
    </w:p>
    <w:p>
      <w:pPr>
        <w:numPr>
          <w:ilvl w:val="0"/>
          <w:numId w:val="1"/>
        </w:numPr>
        <w:spacing w:line="360" w:lineRule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政府性基金预算支出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部门</w:t>
      </w:r>
      <w:r>
        <w:rPr>
          <w:rFonts w:hint="eastAsia" w:eastAsia="仿宋_GB2312"/>
          <w:kern w:val="0"/>
          <w:sz w:val="32"/>
          <w:szCs w:val="32"/>
        </w:rPr>
        <w:t>经济科目）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政府性基金预算支出情况表（政府经济科目）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一般公共预算“三公”经费支出情况表。</w:t>
      </w: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第三部分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岭东区疾病预防控制中心2019</w:t>
      </w:r>
      <w:r>
        <w:rPr>
          <w:rFonts w:ascii="黑体" w:hAnsi="黑体" w:eastAsia="黑体"/>
          <w:bCs/>
          <w:sz w:val="32"/>
          <w:szCs w:val="32"/>
        </w:rPr>
        <w:t>年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部门预算情况说明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部门收支总体情况表</w:t>
      </w:r>
      <w:r>
        <w:rPr>
          <w:rFonts w:ascii="黑体" w:hAnsi="黑体" w:eastAsia="黑体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年收支总预算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64.3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万元。收入包括：一般公共预算收入收入；支出包括：一般公共服务支出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zh-CN"/>
        </w:rPr>
        <w:t>按照综合预算的原则，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</w:t>
      </w:r>
      <w:r>
        <w:rPr>
          <w:rFonts w:hint="eastAsia" w:ascii="仿宋_GB2312" w:hAnsi="黑体" w:eastAsia="仿宋_GB2312"/>
          <w:bCs/>
          <w:sz w:val="32"/>
          <w:szCs w:val="32"/>
        </w:rPr>
        <w:t>所有收入和支出均纳入部门预算管理。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二、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部门收入总体情况表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年收入预算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万元，其中：一般公共预算收入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三、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部门支出总体情况表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年支出预算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万元，其中：基本支出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bCs/>
          <w:sz w:val="32"/>
          <w:szCs w:val="32"/>
        </w:rPr>
        <w:t>%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四、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财政拨款收支总体情况表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年财政拨款收支总预算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万元，支出包括：一般公共服务支出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五、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一般公共预算支出情况表（功能科目）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64.3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工资福利支出为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2.8万元，比2018年增加64.3万元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六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一般公共预算基本支出情况表（部门经济科目）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年一般公共预算基本支出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1、工资福利支出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122.8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万元，主要包括：基本工资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ascii="仿宋_GB2312" w:hAnsi="黑体" w:eastAsia="仿宋_GB2312"/>
          <w:bCs/>
          <w:sz w:val="32"/>
          <w:szCs w:val="32"/>
        </w:rPr>
        <w:t>万元、津贴补贴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45</w:t>
      </w:r>
      <w:r>
        <w:rPr>
          <w:rFonts w:hint="eastAsia" w:ascii="仿宋_GB2312" w:hAnsi="黑体" w:eastAsia="仿宋_GB2312"/>
          <w:bCs/>
          <w:sz w:val="32"/>
          <w:szCs w:val="32"/>
        </w:rPr>
        <w:t>万元、年终一次性奖金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、基本养老保险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15.5万元，住房公积金9.3万元。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2、按定额管理的商品服务支出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eastAsia="仿宋_GB2312"/>
          <w:sz w:val="32"/>
          <w:szCs w:val="32"/>
        </w:rPr>
        <w:t>办公费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差旅费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其他交通费</w:t>
      </w:r>
      <w:r>
        <w:rPr>
          <w:rFonts w:hint="eastAsia" w:eastAsia="仿宋_GB2312"/>
          <w:sz w:val="32"/>
          <w:szCs w:val="32"/>
          <w:lang w:val="en-US" w:eastAsia="zh-CN"/>
        </w:rPr>
        <w:t>1万元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3、离退休公用支出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4、职工体检费支出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5、对个人和家庭补助支出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8.5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eastAsia="仿宋_GB2312"/>
          <w:sz w:val="32"/>
          <w:szCs w:val="32"/>
        </w:rPr>
        <w:t>退休费支出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8.5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七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一般公共预算支出情况表（政府经济科目）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年一般公共预算基本支出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136.3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val="en-US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1、对事业单位经常性补助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127.8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万元，主要包括：工资福利支出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122.8</w:t>
      </w:r>
      <w:r>
        <w:rPr>
          <w:rFonts w:hint="eastAsia" w:ascii="仿宋_GB2312" w:hAnsi="黑体" w:eastAsia="仿宋_GB2312"/>
          <w:bCs/>
          <w:sz w:val="32"/>
          <w:szCs w:val="32"/>
        </w:rPr>
        <w:t>万元、商品和服务支出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5、对个人和家庭补助支出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8.5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eastAsia="仿宋_GB2312"/>
          <w:sz w:val="32"/>
          <w:szCs w:val="32"/>
        </w:rPr>
        <w:t>退休费支出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8.5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八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政府性基金预算支出情况表（功能科目）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岭东区疾病预防控制中心无政府基金支出。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九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政府性基金预算支出情况表（部门经济科目）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岭东区疾病预防控制中心无政府基金支出。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政府性基金预算支出情况表（政府经济科目）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岭东区疾病预防控制中心无政府经济科目。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关于一般公共预算“三公”经费支出表的说明</w:t>
      </w:r>
    </w:p>
    <w:p>
      <w:pPr>
        <w:spacing w:line="360" w:lineRule="auto"/>
        <w:ind w:left="638" w:leftChars="304" w:firstLine="0" w:firstLineChars="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岭东区疾病预防控制中心2019</w:t>
      </w:r>
      <w:r>
        <w:rPr>
          <w:rFonts w:hint="eastAsia" w:ascii="仿宋_GB2312" w:hAnsi="黑体" w:eastAsia="仿宋_GB2312"/>
          <w:bCs/>
          <w:sz w:val="32"/>
          <w:szCs w:val="32"/>
        </w:rPr>
        <w:t>年“三公”经费预算数为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。</w:t>
      </w:r>
    </w:p>
    <w:p>
      <w:pPr>
        <w:spacing w:line="360" w:lineRule="auto"/>
        <w:ind w:left="638" w:leftChars="304" w:firstLine="0" w:firstLineChars="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机关运行经费安排情况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说明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2019</w:t>
      </w:r>
      <w:r>
        <w:rPr>
          <w:rFonts w:eastAsia="仿宋_GB2312"/>
          <w:kern w:val="0"/>
          <w:sz w:val="32"/>
          <w:szCs w:val="32"/>
          <w:lang w:val="zh-CN"/>
        </w:rPr>
        <w:t>年本部门机关运行经费预算安排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  <w:lang w:val="zh-CN"/>
        </w:rPr>
        <w:t>万元，</w:t>
      </w:r>
      <w:r>
        <w:rPr>
          <w:rFonts w:hint="eastAsia" w:eastAsia="仿宋_GB2312"/>
          <w:kern w:val="0"/>
          <w:sz w:val="32"/>
          <w:szCs w:val="32"/>
          <w:lang w:val="zh-CN"/>
        </w:rPr>
        <w:t>其中：</w:t>
      </w:r>
      <w:r>
        <w:rPr>
          <w:rFonts w:eastAsia="仿宋_GB2312"/>
          <w:sz w:val="32"/>
          <w:szCs w:val="32"/>
        </w:rPr>
        <w:t>办公费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  <w:lang w:val="zh-CN"/>
        </w:rPr>
        <w:t>比</w:t>
      </w:r>
      <w:r>
        <w:rPr>
          <w:rFonts w:hint="eastAsia" w:eastAsia="仿宋_GB2312"/>
          <w:bCs/>
          <w:sz w:val="32"/>
          <w:szCs w:val="32"/>
        </w:rPr>
        <w:t>上年</w:t>
      </w:r>
      <w:r>
        <w:rPr>
          <w:rFonts w:hint="eastAsia" w:ascii="仿宋_GB2312" w:hAnsi="黑体" w:eastAsia="仿宋_GB2312"/>
          <w:bCs/>
          <w:sz w:val="32"/>
          <w:szCs w:val="32"/>
        </w:rPr>
        <w:t>预算数</w:t>
      </w:r>
      <w:r>
        <w:rPr>
          <w:rFonts w:eastAsia="仿宋_GB2312"/>
          <w:kern w:val="0"/>
          <w:sz w:val="32"/>
          <w:szCs w:val="32"/>
          <w:lang w:val="zh-CN"/>
        </w:rPr>
        <w:t>减少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  <w:lang w:val="zh-CN"/>
        </w:rPr>
        <w:t>万元，降低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16.67</w:t>
      </w:r>
      <w:r>
        <w:rPr>
          <w:rFonts w:eastAsia="仿宋_GB2312"/>
          <w:kern w:val="0"/>
          <w:sz w:val="32"/>
          <w:szCs w:val="32"/>
          <w:lang w:val="zh-CN"/>
        </w:rPr>
        <w:t>%。主要原因是</w:t>
      </w:r>
      <w:r>
        <w:rPr>
          <w:rFonts w:hint="eastAsia" w:eastAsia="仿宋_GB2312"/>
          <w:kern w:val="0"/>
          <w:sz w:val="32"/>
          <w:szCs w:val="32"/>
          <w:lang w:val="zh-CN"/>
        </w:rPr>
        <w:t>压缩经费</w:t>
      </w:r>
      <w:r>
        <w:rPr>
          <w:rFonts w:eastAsia="仿宋_GB2312"/>
          <w:kern w:val="0"/>
          <w:sz w:val="32"/>
          <w:szCs w:val="32"/>
          <w:lang w:val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关于政府采购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预算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支出情况说明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</w:t>
      </w:r>
      <w:r>
        <w:rPr>
          <w:rFonts w:hint="eastAsia" w:ascii="仿宋_GB2312" w:hAnsi="黑体" w:eastAsia="仿宋_GB2312"/>
          <w:bCs/>
          <w:sz w:val="32"/>
          <w:szCs w:val="32"/>
        </w:rPr>
        <w:t>采购预算总额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，其中：政府采购货物预算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、政府采购工程预算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、政府采购服务预算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关于国有资产占有使用情况说明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截止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2018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bCs/>
          <w:sz w:val="32"/>
          <w:szCs w:val="32"/>
        </w:rPr>
        <w:t>月，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</w:t>
      </w:r>
      <w:r>
        <w:rPr>
          <w:rFonts w:hint="eastAsia" w:ascii="仿宋_GB2312" w:hAnsi="黑体" w:eastAsia="仿宋_GB2312"/>
          <w:bCs/>
          <w:sz w:val="32"/>
          <w:szCs w:val="32"/>
        </w:rPr>
        <w:t>共有房屋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120</w:t>
      </w:r>
      <w:r>
        <w:rPr>
          <w:rFonts w:hint="eastAsia" w:ascii="仿宋_GB2312" w:hAnsi="黑体" w:eastAsia="仿宋_GB2312"/>
          <w:bCs/>
          <w:sz w:val="32"/>
          <w:szCs w:val="32"/>
        </w:rPr>
        <w:t>平方米,其中：办公用房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120</w:t>
      </w:r>
      <w:r>
        <w:rPr>
          <w:rFonts w:hint="eastAsia" w:ascii="仿宋_GB2312" w:hAnsi="黑体" w:eastAsia="仿宋_GB2312"/>
          <w:bCs/>
          <w:sz w:val="32"/>
          <w:szCs w:val="32"/>
        </w:rPr>
        <w:t>平方米，业务用房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平方米，其他用房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平方米。共有车辆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台，其中：一般公务用车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台，一般执法执勤用车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台，特种专业技术用车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台，其他车辆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台。共有单位价值50万元以上设备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台，其中：单位价值100万元以上设备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台。四是其他资产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个。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五</w:t>
      </w:r>
      <w:bookmarkStart w:id="1" w:name="_GoBack"/>
      <w:bookmarkEnd w:id="1"/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行政事业性项目和专项资金绩效目标的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说明</w:t>
      </w:r>
    </w:p>
    <w:p>
      <w:pPr>
        <w:pStyle w:val="8"/>
        <w:spacing w:line="360" w:lineRule="auto"/>
        <w:ind w:firstLine="640" w:firstLineChars="200"/>
        <w:jc w:val="both"/>
        <w:rPr>
          <w:rFonts w:ascii="仿宋_GB2312" w:hAnsi="黑体" w:eastAsia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根据规定，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岭东区疾病预防控制中心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实行绩效目标管理的项目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个，涉及预算金额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万元。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第四部分   名词解释</w:t>
      </w:r>
    </w:p>
    <w:p>
      <w:pPr>
        <w:pStyle w:val="6"/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主要对收入项目、支出项目、支出科目、预算绩效管理和绩效目标进行解释说明，收入和支出项目按公开当年部门预算编制手册中定义进行解释，科目名称按公开当年政府收支分类科目中定义进行解释。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hint="eastAsia" w:ascii="仿宋_GB2312" w:hAnsi="Calibri" w:eastAsia="仿宋_GB2312"/>
          <w:sz w:val="32"/>
          <w:szCs w:val="32"/>
        </w:rPr>
        <w:t>预算绩效管理：是以财政支出结果为导向，将绩效管理理念和方法贯穿于预算编制、执行、监督和信息公开全过程，并实现“预算编制有目标、预算执行有监控、预算完成有评价、评价结果有反馈、反馈结果有应用”的预算管理模式，是政府绩效管理的重要组成部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color w:val="FF66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绩效目标：是预算绩效管理对象计划在一定期限内达到的产出和效果，包括产出指标、效益指标和服务对象满意度指标，是绩效执行监控、绩效自评价和再评价等预算绩效管理工作的前提和基础。</w:t>
      </w:r>
    </w:p>
    <w:p>
      <w:pPr>
        <w:pStyle w:val="6"/>
        <w:spacing w:line="360" w:lineRule="auto"/>
        <w:ind w:firstLine="640"/>
        <w:rPr>
          <w:rFonts w:hint="eastAsia" w:ascii="仿宋_GB2312" w:hAnsi="Times New Roman" w:eastAsia="仿宋_GB2312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43595368">
    <w:nsid w:val="D92CDA68"/>
    <w:multiLevelType w:val="singleLevel"/>
    <w:tmpl w:val="D92CDA68"/>
    <w:lvl w:ilvl="0" w:tentative="1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664163446">
    <w:nsid w:val="63311E76"/>
    <w:multiLevelType w:val="multilevel"/>
    <w:tmpl w:val="63311E76"/>
    <w:lvl w:ilvl="0" w:tentative="1">
      <w:start w:val="7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1664163446"/>
  </w:num>
  <w:num w:numId="2">
    <w:abstractNumId w:val="36435953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7B61"/>
    <w:rsid w:val="00727B61"/>
    <w:rsid w:val="076D26EA"/>
    <w:rsid w:val="175E0FB1"/>
    <w:rsid w:val="1E48483A"/>
    <w:rsid w:val="22902F40"/>
    <w:rsid w:val="2364421D"/>
    <w:rsid w:val="28FE0C06"/>
    <w:rsid w:val="3118389A"/>
    <w:rsid w:val="32013015"/>
    <w:rsid w:val="328F3DC0"/>
    <w:rsid w:val="38C86AB9"/>
    <w:rsid w:val="390805DB"/>
    <w:rsid w:val="481F76E0"/>
    <w:rsid w:val="49591216"/>
    <w:rsid w:val="4E0B3AE5"/>
    <w:rsid w:val="4FD41305"/>
    <w:rsid w:val="5E265A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/>
  </w:style>
  <w:style w:type="paragraph" w:customStyle="1" w:styleId="6">
    <w:name w:val="_Style 5"/>
    <w:basedOn w:val="1"/>
    <w:next w:val="7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字符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534</Words>
  <Characters>3047</Characters>
  <Lines>25</Lines>
  <Paragraphs>7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2019-01-21T02:43:00Z</dcterms:created>
  <dc:creator>张佚名</dc:creator>
  <cp:lastModifiedBy>Administrator</cp:lastModifiedBy>
  <dcterms:modified xsi:type="dcterms:W3CDTF">2019-03-08T01:22:26Z</dcterms:modified>
  <dc:title>××部门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