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39" w:line="227" w:lineRule="auto"/>
        <w:jc w:val="center"/>
        <w:rPr>
          <w:rFonts w:ascii="黑体" w:hAnsi="黑体" w:eastAsia="黑体" w:cs="黑体"/>
          <w:color w:val="auto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</w:rPr>
        <w:t>岭东区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szCs w:val="44"/>
        </w:rPr>
        <w:t>2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</w:rPr>
        <w:t>02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</w:rPr>
        <w:t>年</w:t>
      </w:r>
      <w:r>
        <w:rPr>
          <w:rFonts w:hint="default" w:ascii="方正小标宋简体" w:hAnsi="方正小标宋简体" w:eastAsia="方正小标宋简体" w:cs="方正小标宋简体"/>
          <w:color w:val="auto"/>
          <w:spacing w:val="-6"/>
          <w:sz w:val="44"/>
          <w:szCs w:val="44"/>
        </w:rPr>
        <w:t>政府</w:t>
      </w:r>
      <w:r>
        <w:rPr>
          <w:rFonts w:hint="eastAsia" w:ascii="方正小标宋简体" w:hAnsi="方正小标宋简体" w:eastAsia="方正小标宋简体" w:cs="方正小标宋简体"/>
          <w:color w:val="auto"/>
          <w:spacing w:val="9"/>
          <w:sz w:val="44"/>
          <w:szCs w:val="44"/>
        </w:rPr>
        <w:t>信</w:t>
      </w:r>
      <w:r>
        <w:rPr>
          <w:rFonts w:hint="eastAsia" w:ascii="方正小标宋简体" w:hAnsi="方正小标宋简体" w:eastAsia="方正小标宋简体" w:cs="方正小标宋简体"/>
          <w:color w:val="auto"/>
          <w:spacing w:val="8"/>
          <w:sz w:val="44"/>
          <w:szCs w:val="44"/>
        </w:rPr>
        <w:t>息公开工作年度报告</w:t>
      </w:r>
    </w:p>
    <w:p>
      <w:pPr>
        <w:spacing w:line="303" w:lineRule="auto"/>
        <w:rPr>
          <w:rFonts w:ascii="Arial"/>
          <w:color w:val="auto"/>
          <w:sz w:val="21"/>
        </w:rPr>
      </w:pPr>
    </w:p>
    <w:p>
      <w:pPr>
        <w:spacing w:line="303" w:lineRule="auto"/>
        <w:rPr>
          <w:rFonts w:ascii="Arial"/>
          <w:color w:val="auto"/>
          <w:sz w:val="21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eastAsia="仿宋_GB2312" w:cs="仿宋_GB2312"/>
          <w:i w:val="0"/>
          <w:caps w:val="0"/>
          <w:small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/>
        </w:rPr>
        <w:t>按照《中华人民共和国政府信息公开条例》（国务院令第711号）规定和《国务院办公厅政府信息与政务公开办公室关于印发〈中华人民共和国政府信息公开工作年度报告格式〉的通知》（国办公开办函〔2021〕30号）要求，现发布《</w:t>
      </w:r>
      <w:r>
        <w:rPr>
          <w:rFonts w:hint="default" w:ascii="仿宋_GB2312" w:eastAsia="仿宋_GB2312" w:cs="仿宋_GB2312"/>
          <w:i w:val="0"/>
          <w:caps w:val="0"/>
          <w:smallCaps w:val="0"/>
          <w:color w:val="auto"/>
          <w:spacing w:val="0"/>
          <w:kern w:val="0"/>
          <w:sz w:val="32"/>
          <w:szCs w:val="32"/>
          <w:shd w:val="clear" w:color="auto" w:fill="auto"/>
          <w:lang w:eastAsia="zh-CN"/>
        </w:rPr>
        <w:t>岭东区</w:t>
      </w:r>
      <w:r>
        <w:rPr>
          <w:rFonts w:hint="eastAsia" w:ascii="仿宋_GB2312" w:eastAsia="仿宋_GB2312" w:cs="仿宋_GB2312"/>
          <w:i w:val="0"/>
          <w:caps w:val="0"/>
          <w:small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/>
        </w:rPr>
        <w:t>2022年政府信息公开工作年度报告》。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68" w:firstLineChars="200"/>
        <w:textAlignment w:val="baseline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ascii="黑体" w:hAnsi="黑体" w:eastAsia="黑体" w:cs="黑体"/>
          <w:color w:val="auto"/>
          <w:spacing w:val="7"/>
          <w:position w:val="4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</w:rPr>
        <w:t xml:space="preserve"> 年度，岭东区人民政府按照《中华人民共和 国政府信息公开条例》的要求，认真贯彻落实《双鸭山市人民政府办公室关于印发双鸭山市202</w:t>
      </w:r>
      <w:r>
        <w:rPr>
          <w:rFonts w:hint="default" w:ascii="仿宋_GB2312" w:hAnsi="仿宋_GB2312" w:eastAsia="仿宋_GB2312" w:cs="仿宋_GB2312"/>
          <w:color w:val="auto"/>
          <w:spacing w:val="5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</w:rPr>
        <w:t>年政务公开工作实施方案的通知》的各项安排部署，结合我区工作实际，坚持 “以公开为常态、不公开为例外”的工作原则，在主动公开、依申请公开、政府信息管理、政府信息公开平台建设等各个方面，开展了积极有效的工作。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6"/>
        <w:textAlignment w:val="baseline"/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</w:rPr>
      </w:pPr>
      <w:r>
        <w:rPr>
          <w:rFonts w:ascii="楷体" w:hAnsi="楷体" w:eastAsia="楷体" w:cs="楷体"/>
          <w:color w:val="auto"/>
          <w:spacing w:val="18"/>
          <w:sz w:val="31"/>
          <w:szCs w:val="31"/>
        </w:rPr>
        <w:t>(</w:t>
      </w:r>
      <w:r>
        <w:rPr>
          <w:rFonts w:ascii="楷体" w:hAnsi="楷体" w:eastAsia="楷体" w:cs="楷体"/>
          <w:color w:val="auto"/>
          <w:spacing w:val="16"/>
          <w:sz w:val="31"/>
          <w:szCs w:val="31"/>
        </w:rPr>
        <w:t>一</w:t>
      </w:r>
      <w:r>
        <w:rPr>
          <w:rFonts w:ascii="楷体" w:hAnsi="楷体" w:eastAsia="楷体" w:cs="楷体"/>
          <w:color w:val="auto"/>
          <w:spacing w:val="9"/>
          <w:sz w:val="31"/>
          <w:szCs w:val="31"/>
        </w:rPr>
        <w:t>) 切实推进主动公开工作。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</w:rPr>
        <w:t>按照《中华人民共和国政府信息公开条例》第三章关于加强“主动公开”的有关规定，区政府网站共发布公开信息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lang w:val="en-US" w:eastAsia="zh-CN"/>
        </w:rPr>
        <w:t>541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</w:rPr>
        <w:t>条，“政策解读”栏目发布解读信息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</w:rPr>
        <w:t>条。全区共公开财政预算、决算信息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lang w:val="en-US" w:eastAsia="zh-CN"/>
        </w:rPr>
        <w:t>124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</w:rPr>
        <w:t>条；公开扶贫、教育、医疗、社会保障、促进就业等重大民生信息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lang w:val="en-US" w:eastAsia="zh-CN"/>
        </w:rPr>
        <w:t>201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</w:rPr>
        <w:t>条；公开突发公共事件的应急预案、预警信息及应对情况信息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</w:rPr>
        <w:t>条；公开环境保护、安全生产、食品药品等信息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lang w:val="en-US" w:eastAsia="zh-CN"/>
        </w:rPr>
        <w:t>85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</w:rPr>
        <w:t>条；公开疫情防控相关信息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lang w:val="en-US" w:eastAsia="zh-CN"/>
        </w:rPr>
        <w:t>88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</w:rPr>
        <w:t>条；双随机一公开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</w:rPr>
        <w:t>条；领导讲话及重要会议等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lang w:val="en-US" w:eastAsia="zh-CN"/>
        </w:rPr>
        <w:t>84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</w:rPr>
        <w:t>条。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7"/>
        <w:textAlignment w:val="baseline"/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</w:rPr>
      </w:pPr>
      <w:r>
        <w:rPr>
          <w:rFonts w:ascii="楷体" w:hAnsi="楷体" w:eastAsia="楷体" w:cs="楷体"/>
          <w:color w:val="auto"/>
          <w:spacing w:val="18"/>
          <w:sz w:val="31"/>
          <w:szCs w:val="31"/>
        </w:rPr>
        <w:t>(二</w:t>
      </w:r>
      <w:r>
        <w:rPr>
          <w:rFonts w:ascii="楷体" w:hAnsi="楷体" w:eastAsia="楷体" w:cs="楷体"/>
          <w:color w:val="auto"/>
          <w:spacing w:val="10"/>
          <w:sz w:val="31"/>
          <w:szCs w:val="31"/>
        </w:rPr>
        <w:t>)</w:t>
      </w:r>
      <w:r>
        <w:rPr>
          <w:rFonts w:ascii="楷体" w:hAnsi="楷体" w:eastAsia="楷体" w:cs="楷体"/>
          <w:color w:val="auto"/>
          <w:spacing w:val="9"/>
          <w:sz w:val="31"/>
          <w:szCs w:val="31"/>
        </w:rPr>
        <w:t>依申请公开工作。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</w:rPr>
        <w:t>年</w:t>
      </w:r>
      <w:r>
        <w:rPr>
          <w:rFonts w:hint="default" w:ascii="仿宋_GB2312" w:hAnsi="仿宋_GB2312" w:eastAsia="仿宋_GB2312" w:cs="仿宋_GB2312"/>
          <w:color w:val="auto"/>
          <w:spacing w:val="5"/>
          <w:sz w:val="32"/>
          <w:szCs w:val="32"/>
        </w:rPr>
        <w:t>没有收到政府信息依申请件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2" w:firstLineChars="200"/>
        <w:textAlignment w:val="baseline"/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</w:rPr>
      </w:pPr>
      <w:r>
        <w:rPr>
          <w:rFonts w:ascii="楷体" w:hAnsi="楷体" w:eastAsia="楷体" w:cs="楷体"/>
          <w:color w:val="auto"/>
          <w:spacing w:val="13"/>
          <w:sz w:val="31"/>
          <w:szCs w:val="31"/>
        </w:rPr>
        <w:t>(</w:t>
      </w:r>
      <w:r>
        <w:rPr>
          <w:rFonts w:ascii="楷体" w:hAnsi="楷体" w:eastAsia="楷体" w:cs="楷体"/>
          <w:color w:val="auto"/>
          <w:spacing w:val="7"/>
          <w:sz w:val="31"/>
          <w:szCs w:val="31"/>
        </w:rPr>
        <w:t>三)加强政府信息管理。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</w:rPr>
        <w:t>我区对现有的政策信息进行梳理， 逐步整理形成完备的本级政府制度文件汇编，在区“政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lang w:val="en-US" w:eastAsia="zh-CN"/>
        </w:rPr>
        <w:t>发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</w:rPr>
        <w:t>”“政规”“政办发”“政办规”等栏目集中统一对外公开。202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</w:rPr>
        <w:t>年，岭东区已在区政府门户网站“政策文件”专栏累计公开“双东政办发”文件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</w:rPr>
        <w:t>件、涉企政务信息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lang w:val="en-US" w:eastAsia="zh-CN"/>
        </w:rPr>
        <w:t>32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</w:rPr>
        <w:t>件，逐步推进我区服务政府治理体系和治理能力现代化。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7"/>
        <w:textAlignment w:val="baseline"/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</w:rPr>
      </w:pPr>
      <w:r>
        <w:rPr>
          <w:rFonts w:ascii="楷体" w:hAnsi="楷体" w:eastAsia="楷体" w:cs="楷体"/>
          <w:color w:val="auto"/>
          <w:spacing w:val="16"/>
          <w:sz w:val="31"/>
          <w:szCs w:val="31"/>
        </w:rPr>
        <w:t>(</w:t>
      </w:r>
      <w:r>
        <w:rPr>
          <w:rFonts w:ascii="楷体" w:hAnsi="楷体" w:eastAsia="楷体" w:cs="楷体"/>
          <w:color w:val="auto"/>
          <w:spacing w:val="12"/>
          <w:sz w:val="31"/>
          <w:szCs w:val="31"/>
        </w:rPr>
        <w:t>四)强化公开平台建设。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</w:rPr>
        <w:t>严格落实政府信息公开新要求。 建设完成本级政府门户网站、本部门网站的政府信息公开平台，法定主动公开内容全部公开到位。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6"/>
        <w:textAlignment w:val="baseline"/>
        <w:rPr>
          <w:rFonts w:ascii="仿宋" w:hAnsi="仿宋" w:eastAsia="仿宋" w:cs="仿宋"/>
          <w:color w:val="auto"/>
          <w:sz w:val="31"/>
          <w:szCs w:val="31"/>
        </w:rPr>
      </w:pPr>
      <w:r>
        <w:rPr>
          <w:rFonts w:ascii="楷体" w:hAnsi="楷体" w:eastAsia="楷体" w:cs="楷体"/>
          <w:color w:val="auto"/>
          <w:spacing w:val="10"/>
          <w:sz w:val="31"/>
          <w:szCs w:val="31"/>
        </w:rPr>
        <w:t>(五) 强化各项保障措施。</w:t>
      </w:r>
      <w:r>
        <w:rPr>
          <w:rFonts w:ascii="仿宋" w:hAnsi="仿宋" w:eastAsia="仿宋" w:cs="仿宋"/>
          <w:color w:val="auto"/>
          <w:spacing w:val="1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一是明确各项责任。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</w:rPr>
        <w:t>区政府部门 依法确定一名负责人履行本机关政府信息公开工作领导职责，区 政府办公室本地区政府信息公开工作主管部门。</w:t>
      </w:r>
      <w:r>
        <w:rPr>
          <w:rFonts w:ascii="仿宋" w:hAnsi="仿宋" w:eastAsia="仿宋" w:cs="仿宋"/>
          <w:color w:val="auto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二是不断强化培</w:t>
      </w:r>
      <w:r>
        <w:rPr>
          <w:rFonts w:ascii="仿宋" w:hAnsi="仿宋" w:eastAsia="仿宋" w:cs="仿宋"/>
          <w:color w:val="auto"/>
          <w:spacing w:val="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训</w:t>
      </w:r>
      <w:r>
        <w:rPr>
          <w:rFonts w:ascii="仿宋" w:hAnsi="仿宋" w:eastAsia="仿宋" w:cs="仿宋"/>
          <w:color w:val="auto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工作。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</w:rPr>
        <w:t>坚持每周例会，每月培训，针对性、系统性，科学设置 培训课程，切实提升培训效果。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68" w:firstLineChars="200"/>
        <w:textAlignment w:val="baseline"/>
        <w:rPr>
          <w:rFonts w:ascii="黑体" w:hAnsi="黑体" w:eastAsia="黑体" w:cs="黑体"/>
          <w:color w:val="auto"/>
          <w:spacing w:val="7"/>
          <w:position w:val="4"/>
          <w:sz w:val="32"/>
          <w:szCs w:val="32"/>
        </w:rPr>
      </w:pPr>
      <w:r>
        <w:rPr>
          <w:rFonts w:ascii="黑体" w:hAnsi="黑体" w:eastAsia="黑体" w:cs="黑体"/>
          <w:color w:val="auto"/>
          <w:spacing w:val="7"/>
          <w:position w:val="4"/>
          <w:sz w:val="32"/>
          <w:szCs w:val="32"/>
        </w:rPr>
        <w:t>二、主动公开政府信息情况</w:t>
      </w:r>
    </w:p>
    <w:p>
      <w:pPr>
        <w:spacing w:line="15" w:lineRule="exact"/>
      </w:pPr>
    </w:p>
    <w:tbl>
      <w:tblPr>
        <w:tblStyle w:val="5"/>
        <w:tblW w:w="907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69"/>
        <w:gridCol w:w="1420"/>
        <w:gridCol w:w="1269"/>
        <w:gridCol w:w="28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9077" w:type="dxa"/>
            <w:gridSpan w:val="4"/>
            <w:tcBorders>
              <w:top w:val="single" w:color="000000" w:sz="2" w:space="0"/>
              <w:bottom w:val="single" w:color="000000" w:sz="2" w:space="0"/>
            </w:tcBorders>
            <w:shd w:val="clear" w:color="auto" w:fill="C6D9F1"/>
            <w:vAlign w:val="top"/>
          </w:tcPr>
          <w:p>
            <w:pPr>
              <w:spacing w:before="293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第二十条第 ( 一) 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4" w:hRule="atLeast"/>
        </w:trPr>
        <w:tc>
          <w:tcPr>
            <w:tcW w:w="35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62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信息内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容</w:t>
            </w:r>
          </w:p>
        </w:tc>
        <w:tc>
          <w:tcPr>
            <w:tcW w:w="14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3" w:line="227" w:lineRule="auto"/>
              <w:ind w:left="1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本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年</w:t>
            </w: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62" w:line="228" w:lineRule="auto"/>
              <w:ind w:left="1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制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发件数</w:t>
            </w:r>
          </w:p>
        </w:tc>
        <w:tc>
          <w:tcPr>
            <w:tcW w:w="12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2" w:line="562" w:lineRule="exact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9"/>
                <w:position w:val="28"/>
                <w:sz w:val="19"/>
                <w:szCs w:val="19"/>
              </w:rPr>
              <w:t>本年废止</w:t>
            </w:r>
            <w:r>
              <w:rPr>
                <w:rFonts w:ascii="宋体" w:hAnsi="宋体" w:eastAsia="宋体" w:cs="宋体"/>
                <w:spacing w:val="18"/>
                <w:position w:val="28"/>
                <w:sz w:val="19"/>
                <w:szCs w:val="19"/>
              </w:rPr>
              <w:t>件</w:t>
            </w:r>
          </w:p>
          <w:p>
            <w:pPr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数</w:t>
            </w:r>
          </w:p>
        </w:tc>
        <w:tc>
          <w:tcPr>
            <w:tcW w:w="28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62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现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行有效件数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35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4" w:line="227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规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章</w:t>
            </w:r>
          </w:p>
        </w:tc>
        <w:tc>
          <w:tcPr>
            <w:tcW w:w="14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12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28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35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5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行政规范性文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件</w:t>
            </w:r>
          </w:p>
        </w:tc>
        <w:tc>
          <w:tcPr>
            <w:tcW w:w="14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12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28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9077" w:type="dxa"/>
            <w:gridSpan w:val="4"/>
            <w:tcBorders>
              <w:top w:val="single" w:color="000000" w:sz="2" w:space="0"/>
              <w:bottom w:val="single" w:color="000000" w:sz="2" w:space="0"/>
            </w:tcBorders>
            <w:shd w:val="clear" w:color="auto" w:fill="C6D9F1"/>
            <w:vAlign w:val="top"/>
          </w:tcPr>
          <w:p>
            <w:pPr>
              <w:spacing w:before="287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二十条第 (五) 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35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6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信息内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容</w:t>
            </w:r>
          </w:p>
        </w:tc>
        <w:tc>
          <w:tcPr>
            <w:tcW w:w="5508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7" w:line="227" w:lineRule="auto"/>
              <w:ind w:left="1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本年处理决定数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35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7" w:line="229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行政许可</w:t>
            </w:r>
          </w:p>
        </w:tc>
        <w:tc>
          <w:tcPr>
            <w:tcW w:w="5508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</w:tr>
    </w:tbl>
    <w:tbl>
      <w:tblPr>
        <w:tblStyle w:val="5"/>
        <w:tblpPr w:leftFromText="180" w:rightFromText="180" w:vertAnchor="text" w:horzAnchor="page" w:tblpX="1521" w:tblpY="340"/>
        <w:tblOverlap w:val="never"/>
        <w:tblW w:w="9077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6"/>
        <w:gridCol w:w="2939"/>
        <w:gridCol w:w="807"/>
        <w:gridCol w:w="754"/>
        <w:gridCol w:w="754"/>
        <w:gridCol w:w="812"/>
        <w:gridCol w:w="971"/>
        <w:gridCol w:w="710"/>
        <w:gridCol w:w="70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9077" w:type="dxa"/>
            <w:gridSpan w:val="9"/>
            <w:tcBorders>
              <w:top w:val="nil"/>
              <w:bottom w:val="single" w:color="000000" w:sz="2" w:space="0"/>
            </w:tcBorders>
            <w:shd w:val="clear" w:color="auto" w:fill="C6D9F1"/>
            <w:vAlign w:val="top"/>
          </w:tcPr>
          <w:p>
            <w:pPr>
              <w:spacing w:before="297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二十条第 (六) 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3565" w:type="dxa"/>
            <w:gridSpan w:val="2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spacing w:before="266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信息内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容</w:t>
            </w:r>
          </w:p>
        </w:tc>
        <w:tc>
          <w:tcPr>
            <w:tcW w:w="5512" w:type="dxa"/>
            <w:gridSpan w:val="7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spacing w:before="266" w:line="227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本年处理决定数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356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2" w:line="229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行政处罚</w:t>
            </w:r>
          </w:p>
        </w:tc>
        <w:tc>
          <w:tcPr>
            <w:tcW w:w="5512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color w:val="FF0000"/>
              </w:rPr>
            </w:pPr>
          </w:p>
          <w:p>
            <w:pPr>
              <w:tabs>
                <w:tab w:val="left" w:pos="1949"/>
              </w:tabs>
              <w:bidi w:val="0"/>
              <w:jc w:val="center"/>
              <w:rPr>
                <w:rFonts w:hint="default" w:ascii="Arial" w:hAnsi="Arial" w:eastAsia="宋体" w:cs="Arial"/>
                <w:snapToGrid w:val="0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356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3" w:line="229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行政强制</w:t>
            </w:r>
          </w:p>
        </w:tc>
        <w:tc>
          <w:tcPr>
            <w:tcW w:w="5512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/>
                <w:color w:val="auto"/>
                <w:sz w:val="21"/>
                <w:lang w:eastAsia="zh-CN"/>
              </w:rPr>
            </w:pPr>
            <w:r>
              <w:rPr>
                <w:rFonts w:hint="eastAsia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9077" w:type="dxa"/>
            <w:gridSpan w:val="9"/>
            <w:tcBorders>
              <w:top w:val="nil"/>
              <w:bottom w:val="single" w:color="000000" w:sz="2" w:space="0"/>
            </w:tcBorders>
            <w:shd w:val="clear" w:color="auto" w:fill="C6D9F1"/>
            <w:vAlign w:val="top"/>
          </w:tcPr>
          <w:p>
            <w:pPr>
              <w:spacing w:before="273" w:line="228" w:lineRule="auto"/>
              <w:ind w:left="1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2"/>
                <w:sz w:val="19"/>
                <w:szCs w:val="19"/>
              </w:rPr>
              <w:t>(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文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字描述，收取信息处理费情况在此报告) 第二十条第 (八) 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356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3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信息内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容</w:t>
            </w:r>
          </w:p>
        </w:tc>
        <w:tc>
          <w:tcPr>
            <w:tcW w:w="5512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5" w:line="227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本年收费金额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356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5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行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政事业性收费</w:t>
            </w:r>
          </w:p>
        </w:tc>
        <w:tc>
          <w:tcPr>
            <w:tcW w:w="5512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4" w:hRule="atLeast"/>
        </w:trPr>
        <w:tc>
          <w:tcPr>
            <w:tcW w:w="9077" w:type="dxa"/>
            <w:gridSpan w:val="9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  <w:vAlign w:val="top"/>
          </w:tcPr>
          <w:p>
            <w:pPr>
              <w:spacing w:before="101" w:line="241" w:lineRule="auto"/>
              <w:ind w:left="554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16"/>
                <w:sz w:val="32"/>
                <w:szCs w:val="32"/>
              </w:rPr>
              <w:t>三</w:t>
            </w:r>
            <w:r>
              <w:rPr>
                <w:rFonts w:ascii="黑体" w:hAnsi="黑体" w:eastAsia="黑体" w:cs="黑体"/>
                <w:spacing w:val="13"/>
                <w:sz w:val="32"/>
                <w:szCs w:val="32"/>
              </w:rPr>
              <w:t>、</w:t>
            </w:r>
            <w:r>
              <w:rPr>
                <w:rFonts w:ascii="黑体" w:hAnsi="黑体" w:eastAsia="黑体" w:cs="黑体"/>
                <w:spacing w:val="8"/>
                <w:sz w:val="32"/>
                <w:szCs w:val="32"/>
              </w:rPr>
              <w:t>收到和处理政府信息公开申请情况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3565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62" w:line="544" w:lineRule="auto"/>
              <w:ind w:left="114" w:right="66" w:firstLine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(本列数据的勾稽关系为：第一项加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二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项之和，等于第三项加第四项之和)</w:t>
            </w:r>
          </w:p>
        </w:tc>
        <w:tc>
          <w:tcPr>
            <w:tcW w:w="5512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7" w:line="228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申请人情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356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62" w:line="547" w:lineRule="auto"/>
              <w:ind w:left="104" w:right="102" w:firstLine="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自  然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人</w:t>
            </w:r>
          </w:p>
        </w:tc>
        <w:tc>
          <w:tcPr>
            <w:tcW w:w="4001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5" w:line="229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法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人或其他组织</w:t>
            </w:r>
          </w:p>
        </w:tc>
        <w:tc>
          <w:tcPr>
            <w:tcW w:w="70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1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总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4" w:hRule="atLeast"/>
        </w:trPr>
        <w:tc>
          <w:tcPr>
            <w:tcW w:w="3565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62" w:line="548" w:lineRule="auto"/>
              <w:ind w:left="112" w:right="1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 xml:space="preserve">商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业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企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业</w:t>
            </w:r>
          </w:p>
        </w:tc>
        <w:tc>
          <w:tcPr>
            <w:tcW w:w="7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62" w:line="543" w:lineRule="auto"/>
              <w:ind w:left="108" w:right="1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科 研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机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构</w:t>
            </w:r>
          </w:p>
        </w:tc>
        <w:tc>
          <w:tcPr>
            <w:tcW w:w="8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5" w:line="545" w:lineRule="auto"/>
              <w:ind w:left="116" w:right="98" w:hanging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社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会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公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益</w:t>
            </w:r>
          </w:p>
          <w:p>
            <w:pPr>
              <w:spacing w:line="232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组织</w:t>
            </w:r>
          </w:p>
        </w:tc>
        <w:tc>
          <w:tcPr>
            <w:tcW w:w="9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62" w:line="543" w:lineRule="auto"/>
              <w:ind w:left="110" w:right="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法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律 服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务机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构</w:t>
            </w: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61" w:line="229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他</w:t>
            </w:r>
          </w:p>
        </w:tc>
        <w:tc>
          <w:tcPr>
            <w:tcW w:w="70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356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6" w:line="326" w:lineRule="exact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position w:val="2"/>
                <w:sz w:val="19"/>
                <w:szCs w:val="19"/>
              </w:rPr>
              <w:t>一</w:t>
            </w:r>
            <w:r>
              <w:rPr>
                <w:rFonts w:ascii="宋体" w:hAnsi="宋体" w:eastAsia="宋体" w:cs="宋体"/>
                <w:spacing w:val="9"/>
                <w:position w:val="2"/>
                <w:sz w:val="19"/>
                <w:szCs w:val="19"/>
              </w:rPr>
              <w:t>、本年新收政府信息公开申请数量</w:t>
            </w:r>
          </w:p>
        </w:tc>
        <w:tc>
          <w:tcPr>
            <w:tcW w:w="8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47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7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08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7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08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8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10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9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09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58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13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356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7" w:line="260" w:lineRule="exact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position w:val="1"/>
                <w:sz w:val="19"/>
                <w:szCs w:val="19"/>
              </w:rPr>
              <w:t>二</w:t>
            </w:r>
            <w:r>
              <w:rPr>
                <w:rFonts w:ascii="宋体" w:hAnsi="宋体" w:eastAsia="宋体" w:cs="宋体"/>
                <w:spacing w:val="9"/>
                <w:position w:val="1"/>
                <w:sz w:val="19"/>
                <w:szCs w:val="19"/>
              </w:rPr>
              <w:t>、上年结转政府信息公开申请数量</w:t>
            </w:r>
          </w:p>
        </w:tc>
        <w:tc>
          <w:tcPr>
            <w:tcW w:w="8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47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7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08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7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08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8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10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9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09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58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13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6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62" w:line="252" w:lineRule="exact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9"/>
                <w:szCs w:val="19"/>
              </w:rPr>
              <w:t>三</w:t>
            </w: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、</w:t>
            </w:r>
          </w:p>
        </w:tc>
        <w:tc>
          <w:tcPr>
            <w:tcW w:w="29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8" w:line="235" w:lineRule="auto"/>
              <w:ind w:left="119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19"/>
                <w:sz w:val="19"/>
                <w:szCs w:val="19"/>
              </w:rPr>
              <w:t>(</w:t>
            </w:r>
            <w:r>
              <w:rPr>
                <w:rFonts w:ascii="楷体" w:hAnsi="楷体" w:eastAsia="楷体" w:cs="楷体"/>
                <w:spacing w:val="17"/>
                <w:sz w:val="19"/>
                <w:szCs w:val="19"/>
              </w:rPr>
              <w:t>一) 予以公开</w:t>
            </w:r>
          </w:p>
        </w:tc>
        <w:tc>
          <w:tcPr>
            <w:tcW w:w="8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47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7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08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7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08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8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10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9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09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58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13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</w:tr>
    </w:tbl>
    <w:tbl>
      <w:tblPr>
        <w:tblStyle w:val="5"/>
        <w:tblpPr w:leftFromText="180" w:rightFromText="180" w:vertAnchor="text" w:horzAnchor="page" w:tblpX="1536" w:tblpY="1587"/>
        <w:tblOverlap w:val="never"/>
        <w:tblW w:w="907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853"/>
        <w:gridCol w:w="2082"/>
        <w:gridCol w:w="812"/>
        <w:gridCol w:w="754"/>
        <w:gridCol w:w="754"/>
        <w:gridCol w:w="812"/>
        <w:gridCol w:w="971"/>
        <w:gridCol w:w="710"/>
        <w:gridCol w:w="70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9" w:hRule="atLeast"/>
        </w:trPr>
        <w:tc>
          <w:tcPr>
            <w:tcW w:w="624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spacing w:before="298" w:line="544" w:lineRule="auto"/>
              <w:ind w:left="109" w:right="108" w:firstLine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本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年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度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办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理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结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果</w:t>
            </w:r>
          </w:p>
        </w:tc>
        <w:tc>
          <w:tcPr>
            <w:tcW w:w="2935" w:type="dxa"/>
            <w:gridSpan w:val="2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spacing w:before="297" w:line="559" w:lineRule="exact"/>
              <w:ind w:left="120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18"/>
                <w:position w:val="28"/>
                <w:sz w:val="19"/>
                <w:szCs w:val="19"/>
              </w:rPr>
              <w:t>(</w:t>
            </w:r>
            <w:r>
              <w:rPr>
                <w:rFonts w:ascii="楷体" w:hAnsi="楷体" w:eastAsia="楷体" w:cs="楷体"/>
                <w:spacing w:val="12"/>
                <w:position w:val="28"/>
                <w:sz w:val="19"/>
                <w:szCs w:val="19"/>
              </w:rPr>
              <w:t>二) 部分公开 (区分处理的，</w:t>
            </w:r>
          </w:p>
          <w:p>
            <w:pPr>
              <w:spacing w:line="238" w:lineRule="auto"/>
              <w:ind w:left="103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16"/>
                <w:sz w:val="19"/>
                <w:szCs w:val="19"/>
              </w:rPr>
              <w:t>只</w:t>
            </w:r>
            <w:r>
              <w:rPr>
                <w:rFonts w:ascii="楷体" w:hAnsi="楷体" w:eastAsia="楷体" w:cs="楷体"/>
                <w:spacing w:val="8"/>
                <w:sz w:val="19"/>
                <w:szCs w:val="19"/>
              </w:rPr>
              <w:t>计这一情形，不计其他情形)</w:t>
            </w:r>
          </w:p>
        </w:tc>
        <w:tc>
          <w:tcPr>
            <w:tcW w:w="812" w:type="dxa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52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754" w:type="dxa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08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754" w:type="dxa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08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812" w:type="dxa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10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971" w:type="dxa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09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710" w:type="dxa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58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703" w:type="dxa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13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6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62" w:line="546" w:lineRule="auto"/>
              <w:ind w:left="104" w:right="107" w:firstLine="16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37"/>
                <w:sz w:val="19"/>
                <w:szCs w:val="19"/>
              </w:rPr>
              <w:t>(三</w:t>
            </w:r>
            <w:r>
              <w:rPr>
                <w:rFonts w:ascii="楷体" w:hAnsi="楷体" w:eastAsia="楷体" w:cs="楷体"/>
                <w:spacing w:val="36"/>
                <w:sz w:val="19"/>
                <w:szCs w:val="19"/>
              </w:rPr>
              <w:t>)</w:t>
            </w:r>
            <w:r>
              <w:rPr>
                <w:rFonts w:ascii="楷体" w:hAnsi="楷体" w:eastAsia="楷体" w:cs="楷体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19"/>
                <w:sz w:val="19"/>
                <w:szCs w:val="19"/>
              </w:rPr>
              <w:t>不予</w:t>
            </w:r>
            <w:r>
              <w:rPr>
                <w:rFonts w:ascii="楷体" w:hAnsi="楷体" w:eastAsia="楷体" w:cs="楷体"/>
                <w:spacing w:val="18"/>
                <w:sz w:val="19"/>
                <w:szCs w:val="19"/>
              </w:rPr>
              <w:t>公</w:t>
            </w:r>
            <w:r>
              <w:rPr>
                <w:rFonts w:ascii="楷体" w:hAnsi="楷体" w:eastAsia="楷体" w:cs="楷体"/>
                <w:sz w:val="19"/>
                <w:szCs w:val="19"/>
              </w:rPr>
              <w:t xml:space="preserve"> 开</w:t>
            </w:r>
          </w:p>
        </w:tc>
        <w:tc>
          <w:tcPr>
            <w:tcW w:w="20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3" w:line="267" w:lineRule="exact"/>
              <w:ind w:left="114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9"/>
                <w:position w:val="1"/>
                <w:sz w:val="19"/>
                <w:szCs w:val="19"/>
              </w:rPr>
              <w:t>1</w:t>
            </w:r>
            <w:r>
              <w:rPr>
                <w:rFonts w:ascii="楷体" w:hAnsi="楷体" w:eastAsia="楷体" w:cs="楷体"/>
                <w:spacing w:val="6"/>
                <w:position w:val="1"/>
                <w:sz w:val="19"/>
                <w:szCs w:val="19"/>
              </w:rPr>
              <w:t>.属于国家秘密</w:t>
            </w:r>
          </w:p>
        </w:tc>
        <w:tc>
          <w:tcPr>
            <w:tcW w:w="8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52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7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08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7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08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8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10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9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09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58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7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13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4" w:hRule="atLeast"/>
        </w:trPr>
        <w:tc>
          <w:tcPr>
            <w:tcW w:w="6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4" w:line="559" w:lineRule="exact"/>
              <w:ind w:left="102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15"/>
                <w:position w:val="27"/>
                <w:sz w:val="19"/>
                <w:szCs w:val="19"/>
              </w:rPr>
              <w:t>2.其他法律行政法规</w:t>
            </w:r>
          </w:p>
          <w:p>
            <w:pPr>
              <w:spacing w:line="235" w:lineRule="auto"/>
              <w:ind w:left="104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9"/>
                <w:sz w:val="19"/>
                <w:szCs w:val="19"/>
              </w:rPr>
              <w:t>禁</w:t>
            </w:r>
            <w:r>
              <w:rPr>
                <w:rFonts w:ascii="楷体" w:hAnsi="楷体" w:eastAsia="楷体" w:cs="楷体"/>
                <w:spacing w:val="7"/>
                <w:sz w:val="19"/>
                <w:szCs w:val="19"/>
              </w:rPr>
              <w:t>止公开</w:t>
            </w:r>
          </w:p>
        </w:tc>
        <w:tc>
          <w:tcPr>
            <w:tcW w:w="8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52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7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08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7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08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8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10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9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09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58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7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13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4" w:hRule="atLeast"/>
        </w:trPr>
        <w:tc>
          <w:tcPr>
            <w:tcW w:w="6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5" w:line="559" w:lineRule="exact"/>
              <w:ind w:left="104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16"/>
                <w:position w:val="28"/>
                <w:sz w:val="19"/>
                <w:szCs w:val="19"/>
              </w:rPr>
              <w:t>3</w:t>
            </w:r>
            <w:r>
              <w:rPr>
                <w:rFonts w:ascii="楷体" w:hAnsi="楷体" w:eastAsia="楷体" w:cs="楷体"/>
                <w:spacing w:val="15"/>
                <w:position w:val="28"/>
                <w:sz w:val="19"/>
                <w:szCs w:val="19"/>
              </w:rPr>
              <w:t>.危及“三安全一稳</w:t>
            </w:r>
          </w:p>
          <w:p>
            <w:pPr>
              <w:spacing w:line="250" w:lineRule="exact"/>
              <w:ind w:left="113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48"/>
                <w:position w:val="1"/>
                <w:sz w:val="19"/>
                <w:szCs w:val="19"/>
              </w:rPr>
              <w:t>定”</w:t>
            </w:r>
          </w:p>
        </w:tc>
        <w:tc>
          <w:tcPr>
            <w:tcW w:w="8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52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7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08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7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08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8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10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9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09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58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7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13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4" w:hRule="atLeast"/>
        </w:trPr>
        <w:tc>
          <w:tcPr>
            <w:tcW w:w="6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6" w:line="579" w:lineRule="exact"/>
              <w:ind w:left="98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19"/>
                <w:position w:val="29"/>
                <w:sz w:val="19"/>
                <w:szCs w:val="19"/>
              </w:rPr>
              <w:t>4</w:t>
            </w:r>
            <w:r>
              <w:rPr>
                <w:rFonts w:ascii="楷体" w:hAnsi="楷体" w:eastAsia="楷体" w:cs="楷体"/>
                <w:spacing w:val="15"/>
                <w:position w:val="29"/>
                <w:sz w:val="19"/>
                <w:szCs w:val="19"/>
              </w:rPr>
              <w:t>.保护第三方合法权</w:t>
            </w:r>
          </w:p>
          <w:p>
            <w:pPr>
              <w:spacing w:line="200" w:lineRule="auto"/>
              <w:ind w:left="104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z w:val="19"/>
                <w:szCs w:val="19"/>
              </w:rPr>
              <w:t>益</w:t>
            </w:r>
          </w:p>
        </w:tc>
        <w:tc>
          <w:tcPr>
            <w:tcW w:w="8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52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7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08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7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08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8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10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9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09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58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7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13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4" w:hRule="atLeast"/>
        </w:trPr>
        <w:tc>
          <w:tcPr>
            <w:tcW w:w="6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7" w:line="559" w:lineRule="exact"/>
              <w:ind w:left="99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18"/>
                <w:position w:val="28"/>
                <w:sz w:val="19"/>
                <w:szCs w:val="19"/>
              </w:rPr>
              <w:t>5</w:t>
            </w:r>
            <w:r>
              <w:rPr>
                <w:rFonts w:ascii="楷体" w:hAnsi="楷体" w:eastAsia="楷体" w:cs="楷体"/>
                <w:spacing w:val="15"/>
                <w:position w:val="28"/>
                <w:sz w:val="19"/>
                <w:szCs w:val="19"/>
              </w:rPr>
              <w:t>.属于三类内部事务</w:t>
            </w:r>
          </w:p>
          <w:p>
            <w:pPr>
              <w:spacing w:line="241" w:lineRule="auto"/>
              <w:ind w:left="102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6"/>
                <w:sz w:val="19"/>
                <w:szCs w:val="19"/>
              </w:rPr>
              <w:t>信息</w:t>
            </w:r>
          </w:p>
        </w:tc>
        <w:tc>
          <w:tcPr>
            <w:tcW w:w="8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52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7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08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7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08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8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10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9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09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58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7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13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 w:hRule="atLeast"/>
        </w:trPr>
        <w:tc>
          <w:tcPr>
            <w:tcW w:w="6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8" w:line="559" w:lineRule="exact"/>
              <w:ind w:left="103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15"/>
                <w:position w:val="28"/>
                <w:sz w:val="19"/>
                <w:szCs w:val="19"/>
              </w:rPr>
              <w:t>6.属于四类过程性</w:t>
            </w:r>
            <w:r>
              <w:rPr>
                <w:rFonts w:ascii="楷体" w:hAnsi="楷体" w:eastAsia="楷体" w:cs="楷体"/>
                <w:spacing w:val="14"/>
                <w:position w:val="28"/>
                <w:sz w:val="19"/>
                <w:szCs w:val="19"/>
              </w:rPr>
              <w:t>信</w:t>
            </w:r>
          </w:p>
          <w:p>
            <w:pPr>
              <w:spacing w:line="252" w:lineRule="exact"/>
              <w:ind w:left="120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z w:val="19"/>
                <w:szCs w:val="19"/>
              </w:rPr>
              <w:t>息</w:t>
            </w:r>
          </w:p>
        </w:tc>
        <w:tc>
          <w:tcPr>
            <w:tcW w:w="8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52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7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08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7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08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8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10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9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09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58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7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13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6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8" w:line="267" w:lineRule="exact"/>
              <w:ind w:left="104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8"/>
                <w:position w:val="1"/>
                <w:sz w:val="19"/>
                <w:szCs w:val="19"/>
              </w:rPr>
              <w:t>7.属于行政执法案</w:t>
            </w:r>
            <w:r>
              <w:rPr>
                <w:rFonts w:ascii="楷体" w:hAnsi="楷体" w:eastAsia="楷体" w:cs="楷体"/>
                <w:spacing w:val="6"/>
                <w:position w:val="1"/>
                <w:sz w:val="19"/>
                <w:szCs w:val="19"/>
              </w:rPr>
              <w:t>卷</w:t>
            </w:r>
          </w:p>
        </w:tc>
        <w:tc>
          <w:tcPr>
            <w:tcW w:w="8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52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7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08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7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08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8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10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9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09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58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7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13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6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6" w:line="265" w:lineRule="exact"/>
              <w:ind w:left="101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9"/>
                <w:position w:val="1"/>
                <w:sz w:val="19"/>
                <w:szCs w:val="19"/>
              </w:rPr>
              <w:t>8</w:t>
            </w:r>
            <w:r>
              <w:rPr>
                <w:rFonts w:ascii="楷体" w:hAnsi="楷体" w:eastAsia="楷体" w:cs="楷体"/>
                <w:spacing w:val="8"/>
                <w:position w:val="1"/>
                <w:sz w:val="19"/>
                <w:szCs w:val="19"/>
              </w:rPr>
              <w:t>.属于行政查询事项</w:t>
            </w:r>
          </w:p>
        </w:tc>
        <w:tc>
          <w:tcPr>
            <w:tcW w:w="8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52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7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08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7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08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8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10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9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09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58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7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13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 w:hRule="atLeast"/>
        </w:trPr>
        <w:tc>
          <w:tcPr>
            <w:tcW w:w="6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before="62" w:line="546" w:lineRule="auto"/>
              <w:ind w:left="95" w:right="106" w:firstLine="25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37"/>
                <w:sz w:val="19"/>
                <w:szCs w:val="19"/>
              </w:rPr>
              <w:t>(四</w:t>
            </w:r>
            <w:r>
              <w:rPr>
                <w:rFonts w:ascii="楷体" w:hAnsi="楷体" w:eastAsia="楷体" w:cs="楷体"/>
                <w:spacing w:val="36"/>
                <w:sz w:val="19"/>
                <w:szCs w:val="19"/>
              </w:rPr>
              <w:t>)</w:t>
            </w:r>
            <w:r>
              <w:rPr>
                <w:rFonts w:ascii="楷体" w:hAnsi="楷体" w:eastAsia="楷体" w:cs="楷体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22"/>
                <w:sz w:val="19"/>
                <w:szCs w:val="19"/>
              </w:rPr>
              <w:t>无法提</w:t>
            </w:r>
            <w:r>
              <w:rPr>
                <w:rFonts w:ascii="楷体" w:hAnsi="楷体" w:eastAsia="楷体" w:cs="楷体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8"/>
                <w:sz w:val="19"/>
                <w:szCs w:val="19"/>
              </w:rPr>
              <w:t>供</w:t>
            </w:r>
          </w:p>
        </w:tc>
        <w:tc>
          <w:tcPr>
            <w:tcW w:w="20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7" w:line="559" w:lineRule="exact"/>
              <w:ind w:left="114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14"/>
                <w:position w:val="28"/>
                <w:sz w:val="19"/>
                <w:szCs w:val="19"/>
              </w:rPr>
              <w:t>1.本机关不掌握相</w:t>
            </w:r>
            <w:r>
              <w:rPr>
                <w:rFonts w:ascii="楷体" w:hAnsi="楷体" w:eastAsia="楷体" w:cs="楷体"/>
                <w:spacing w:val="13"/>
                <w:position w:val="28"/>
                <w:sz w:val="19"/>
                <w:szCs w:val="19"/>
              </w:rPr>
              <w:t>关</w:t>
            </w:r>
          </w:p>
          <w:p>
            <w:pPr>
              <w:spacing w:line="237" w:lineRule="auto"/>
              <w:ind w:left="102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8"/>
                <w:sz w:val="19"/>
                <w:szCs w:val="19"/>
              </w:rPr>
              <w:t>政府信息</w:t>
            </w:r>
          </w:p>
        </w:tc>
        <w:tc>
          <w:tcPr>
            <w:tcW w:w="8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52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7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08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7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08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8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10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9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09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58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7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13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62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before="61" w:line="267" w:lineRule="exact"/>
              <w:ind w:left="102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15"/>
                <w:position w:val="1"/>
                <w:sz w:val="19"/>
                <w:szCs w:val="19"/>
              </w:rPr>
              <w:t>2.没有现成信息需要</w:t>
            </w:r>
          </w:p>
        </w:tc>
        <w:tc>
          <w:tcPr>
            <w:tcW w:w="8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52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7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08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7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08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8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10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9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09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58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7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13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</w:tr>
    </w:tbl>
    <w:p>
      <w:pPr>
        <w:sectPr>
          <w:pgSz w:w="11906" w:h="16839"/>
          <w:pgMar w:top="1431" w:right="1350" w:bottom="0" w:left="1463" w:header="0" w:footer="0" w:gutter="0"/>
          <w:cols w:space="720" w:num="1"/>
        </w:sectPr>
      </w:pPr>
    </w:p>
    <w:p>
      <w:pPr>
        <w:spacing w:line="183" w:lineRule="exact"/>
      </w:pPr>
    </w:p>
    <w:tbl>
      <w:tblPr>
        <w:tblStyle w:val="5"/>
        <w:tblW w:w="907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853"/>
        <w:gridCol w:w="2082"/>
        <w:gridCol w:w="812"/>
        <w:gridCol w:w="754"/>
        <w:gridCol w:w="754"/>
        <w:gridCol w:w="812"/>
        <w:gridCol w:w="971"/>
        <w:gridCol w:w="710"/>
        <w:gridCol w:w="70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624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3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2" w:type="dxa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spacing w:before="297" w:line="232" w:lineRule="auto"/>
              <w:ind w:left="110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7"/>
                <w:sz w:val="19"/>
                <w:szCs w:val="19"/>
              </w:rPr>
              <w:t>另</w:t>
            </w:r>
            <w:r>
              <w:rPr>
                <w:rFonts w:ascii="楷体" w:hAnsi="楷体" w:eastAsia="楷体" w:cs="楷体"/>
                <w:spacing w:val="6"/>
                <w:sz w:val="19"/>
                <w:szCs w:val="19"/>
              </w:rPr>
              <w:t>行制作</w:t>
            </w:r>
          </w:p>
        </w:tc>
        <w:tc>
          <w:tcPr>
            <w:tcW w:w="812" w:type="dxa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4" w:type="dxa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4" w:type="dxa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2" w:type="dxa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1" w:type="dxa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3" w:type="dxa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 w:hRule="atLeast"/>
        </w:trPr>
        <w:tc>
          <w:tcPr>
            <w:tcW w:w="6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4" w:line="559" w:lineRule="exact"/>
              <w:ind w:left="104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15"/>
                <w:position w:val="28"/>
                <w:sz w:val="19"/>
                <w:szCs w:val="19"/>
              </w:rPr>
              <w:t>3.补正后申请内容</w:t>
            </w:r>
            <w:r>
              <w:rPr>
                <w:rFonts w:ascii="楷体" w:hAnsi="楷体" w:eastAsia="楷体" w:cs="楷体"/>
                <w:spacing w:val="14"/>
                <w:position w:val="28"/>
                <w:sz w:val="19"/>
                <w:szCs w:val="19"/>
              </w:rPr>
              <w:t>仍</w:t>
            </w:r>
          </w:p>
          <w:p>
            <w:pPr>
              <w:spacing w:line="235" w:lineRule="auto"/>
              <w:ind w:left="106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7"/>
                <w:sz w:val="19"/>
                <w:szCs w:val="19"/>
              </w:rPr>
              <w:t>不</w:t>
            </w:r>
            <w:r>
              <w:rPr>
                <w:rFonts w:ascii="楷体" w:hAnsi="楷体" w:eastAsia="楷体" w:cs="楷体"/>
                <w:spacing w:val="6"/>
                <w:sz w:val="19"/>
                <w:szCs w:val="19"/>
              </w:rPr>
              <w:t>明确</w:t>
            </w:r>
          </w:p>
        </w:tc>
        <w:tc>
          <w:tcPr>
            <w:tcW w:w="8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52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7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08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7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08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8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10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9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09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58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7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13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4" w:hRule="atLeast"/>
        </w:trPr>
        <w:tc>
          <w:tcPr>
            <w:tcW w:w="6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61" w:line="543" w:lineRule="auto"/>
              <w:ind w:left="103" w:right="107" w:firstLine="16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37"/>
                <w:sz w:val="19"/>
                <w:szCs w:val="19"/>
              </w:rPr>
              <w:t>(五</w:t>
            </w:r>
            <w:r>
              <w:rPr>
                <w:rFonts w:ascii="楷体" w:hAnsi="楷体" w:eastAsia="楷体" w:cs="楷体"/>
                <w:spacing w:val="36"/>
                <w:sz w:val="19"/>
                <w:szCs w:val="19"/>
              </w:rPr>
              <w:t>)</w:t>
            </w:r>
            <w:r>
              <w:rPr>
                <w:rFonts w:ascii="楷体" w:hAnsi="楷体" w:eastAsia="楷体" w:cs="楷体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19"/>
                <w:sz w:val="19"/>
                <w:szCs w:val="19"/>
              </w:rPr>
              <w:t>不予处</w:t>
            </w:r>
            <w:r>
              <w:rPr>
                <w:rFonts w:ascii="楷体" w:hAnsi="楷体" w:eastAsia="楷体" w:cs="楷体"/>
                <w:sz w:val="19"/>
                <w:szCs w:val="19"/>
              </w:rPr>
              <w:t xml:space="preserve"> 理</w:t>
            </w:r>
          </w:p>
        </w:tc>
        <w:tc>
          <w:tcPr>
            <w:tcW w:w="20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4" w:line="559" w:lineRule="exact"/>
              <w:ind w:left="114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14"/>
                <w:position w:val="28"/>
                <w:sz w:val="19"/>
                <w:szCs w:val="19"/>
              </w:rPr>
              <w:t>1.信访举报投诉类</w:t>
            </w:r>
            <w:r>
              <w:rPr>
                <w:rFonts w:ascii="楷体" w:hAnsi="楷体" w:eastAsia="楷体" w:cs="楷体"/>
                <w:spacing w:val="13"/>
                <w:position w:val="28"/>
                <w:sz w:val="19"/>
                <w:szCs w:val="19"/>
              </w:rPr>
              <w:t>申</w:t>
            </w:r>
          </w:p>
          <w:p>
            <w:pPr>
              <w:spacing w:line="236" w:lineRule="auto"/>
              <w:ind w:left="105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z w:val="19"/>
                <w:szCs w:val="19"/>
              </w:rPr>
              <w:t>请</w:t>
            </w:r>
          </w:p>
        </w:tc>
        <w:tc>
          <w:tcPr>
            <w:tcW w:w="8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52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7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08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7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08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8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10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9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09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58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7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13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6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5" w:line="267" w:lineRule="exact"/>
              <w:ind w:left="102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7"/>
                <w:position w:val="1"/>
                <w:sz w:val="19"/>
                <w:szCs w:val="19"/>
              </w:rPr>
              <w:t>2.重复申请</w:t>
            </w:r>
          </w:p>
        </w:tc>
        <w:tc>
          <w:tcPr>
            <w:tcW w:w="8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52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7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08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7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08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8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10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9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09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58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7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13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4" w:hRule="atLeast"/>
        </w:trPr>
        <w:tc>
          <w:tcPr>
            <w:tcW w:w="6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3" w:line="562" w:lineRule="exact"/>
              <w:ind w:left="104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15"/>
                <w:position w:val="28"/>
                <w:sz w:val="19"/>
                <w:szCs w:val="19"/>
              </w:rPr>
              <w:t>3.要求提供公开出</w:t>
            </w:r>
            <w:r>
              <w:rPr>
                <w:rFonts w:ascii="楷体" w:hAnsi="楷体" w:eastAsia="楷体" w:cs="楷体"/>
                <w:spacing w:val="14"/>
                <w:position w:val="28"/>
                <w:sz w:val="19"/>
                <w:szCs w:val="19"/>
              </w:rPr>
              <w:t>版</w:t>
            </w:r>
          </w:p>
          <w:p>
            <w:pPr>
              <w:spacing w:line="253" w:lineRule="exact"/>
              <w:ind w:left="106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position w:val="1"/>
                <w:sz w:val="19"/>
                <w:szCs w:val="19"/>
              </w:rPr>
              <w:t>物</w:t>
            </w:r>
          </w:p>
        </w:tc>
        <w:tc>
          <w:tcPr>
            <w:tcW w:w="8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52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7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08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7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08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8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10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9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09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58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7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13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 w:hRule="atLeast"/>
        </w:trPr>
        <w:tc>
          <w:tcPr>
            <w:tcW w:w="6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4" w:line="562" w:lineRule="exact"/>
              <w:ind w:left="98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19"/>
                <w:position w:val="28"/>
                <w:sz w:val="19"/>
                <w:szCs w:val="19"/>
              </w:rPr>
              <w:t>4</w:t>
            </w:r>
            <w:r>
              <w:rPr>
                <w:rFonts w:ascii="楷体" w:hAnsi="楷体" w:eastAsia="楷体" w:cs="楷体"/>
                <w:spacing w:val="15"/>
                <w:position w:val="28"/>
                <w:sz w:val="19"/>
                <w:szCs w:val="19"/>
              </w:rPr>
              <w:t>.无正当理由大量反</w:t>
            </w:r>
          </w:p>
          <w:p>
            <w:pPr>
              <w:spacing w:line="236" w:lineRule="auto"/>
              <w:ind w:left="115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4"/>
                <w:sz w:val="19"/>
                <w:szCs w:val="19"/>
              </w:rPr>
              <w:t>复</w:t>
            </w:r>
            <w:r>
              <w:rPr>
                <w:rFonts w:ascii="楷体" w:hAnsi="楷体" w:eastAsia="楷体" w:cs="楷体"/>
                <w:spacing w:val="3"/>
                <w:sz w:val="19"/>
                <w:szCs w:val="19"/>
              </w:rPr>
              <w:t>申请</w:t>
            </w:r>
          </w:p>
        </w:tc>
        <w:tc>
          <w:tcPr>
            <w:tcW w:w="8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52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7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08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7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08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8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10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9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09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58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7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13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4" w:hRule="atLeast"/>
        </w:trPr>
        <w:tc>
          <w:tcPr>
            <w:tcW w:w="6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3" w:line="545" w:lineRule="auto"/>
              <w:ind w:left="109" w:right="101" w:hanging="10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18"/>
                <w:sz w:val="19"/>
                <w:szCs w:val="19"/>
              </w:rPr>
              <w:t>5</w:t>
            </w:r>
            <w:r>
              <w:rPr>
                <w:rFonts w:ascii="楷体" w:hAnsi="楷体" w:eastAsia="楷体" w:cs="楷体"/>
                <w:spacing w:val="15"/>
                <w:sz w:val="19"/>
                <w:szCs w:val="19"/>
              </w:rPr>
              <w:t>.要求行政机关确认</w:t>
            </w:r>
            <w:r>
              <w:rPr>
                <w:rFonts w:ascii="楷体" w:hAnsi="楷体" w:eastAsia="楷体" w:cs="楷体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17"/>
                <w:sz w:val="19"/>
                <w:szCs w:val="19"/>
              </w:rPr>
              <w:t>或</w:t>
            </w:r>
            <w:r>
              <w:rPr>
                <w:rFonts w:ascii="楷体" w:hAnsi="楷体" w:eastAsia="楷体" w:cs="楷体"/>
                <w:spacing w:val="16"/>
                <w:sz w:val="19"/>
                <w:szCs w:val="19"/>
              </w:rPr>
              <w:t>重新出具已获取信</w:t>
            </w:r>
          </w:p>
          <w:p>
            <w:pPr>
              <w:spacing w:line="252" w:lineRule="exact"/>
              <w:ind w:left="120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z w:val="19"/>
                <w:szCs w:val="19"/>
              </w:rPr>
              <w:t>息</w:t>
            </w:r>
          </w:p>
        </w:tc>
        <w:tc>
          <w:tcPr>
            <w:tcW w:w="8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52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7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08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7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08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8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10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9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09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58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7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13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2" w:hRule="atLeast"/>
        </w:trPr>
        <w:tc>
          <w:tcPr>
            <w:tcW w:w="6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62" w:line="543" w:lineRule="auto"/>
              <w:ind w:left="103" w:right="107" w:firstLine="16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37"/>
                <w:sz w:val="19"/>
                <w:szCs w:val="19"/>
              </w:rPr>
              <w:t>(六</w:t>
            </w:r>
            <w:r>
              <w:rPr>
                <w:rFonts w:ascii="楷体" w:hAnsi="楷体" w:eastAsia="楷体" w:cs="楷体"/>
                <w:spacing w:val="36"/>
                <w:sz w:val="19"/>
                <w:szCs w:val="19"/>
              </w:rPr>
              <w:t>)</w:t>
            </w:r>
            <w:r>
              <w:rPr>
                <w:rFonts w:ascii="楷体" w:hAnsi="楷体" w:eastAsia="楷体" w:cs="楷体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19"/>
                <w:sz w:val="19"/>
                <w:szCs w:val="19"/>
              </w:rPr>
              <w:t>其他处</w:t>
            </w:r>
            <w:r>
              <w:rPr>
                <w:rFonts w:ascii="楷体" w:hAnsi="楷体" w:eastAsia="楷体" w:cs="楷体"/>
                <w:sz w:val="19"/>
                <w:szCs w:val="19"/>
              </w:rPr>
              <w:t xml:space="preserve"> 理</w:t>
            </w:r>
          </w:p>
        </w:tc>
        <w:tc>
          <w:tcPr>
            <w:tcW w:w="20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7" w:line="544" w:lineRule="auto"/>
              <w:ind w:left="101" w:right="101" w:firstLine="12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14"/>
                <w:sz w:val="19"/>
                <w:szCs w:val="19"/>
              </w:rPr>
              <w:t>1.申请人无正当理</w:t>
            </w:r>
            <w:r>
              <w:rPr>
                <w:rFonts w:ascii="楷体" w:hAnsi="楷体" w:eastAsia="楷体" w:cs="楷体"/>
                <w:spacing w:val="13"/>
                <w:sz w:val="19"/>
                <w:szCs w:val="19"/>
              </w:rPr>
              <w:t>由</w:t>
            </w:r>
            <w:r>
              <w:rPr>
                <w:rFonts w:ascii="楷体" w:hAnsi="楷体" w:eastAsia="楷体" w:cs="楷体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18"/>
                <w:sz w:val="19"/>
                <w:szCs w:val="19"/>
              </w:rPr>
              <w:t>逾</w:t>
            </w:r>
            <w:r>
              <w:rPr>
                <w:rFonts w:ascii="楷体" w:hAnsi="楷体" w:eastAsia="楷体" w:cs="楷体"/>
                <w:spacing w:val="17"/>
                <w:sz w:val="19"/>
                <w:szCs w:val="19"/>
              </w:rPr>
              <w:t>期不补正、行政机</w:t>
            </w:r>
            <w:r>
              <w:rPr>
                <w:rFonts w:ascii="楷体" w:hAnsi="楷体" w:eastAsia="楷体" w:cs="楷体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18"/>
                <w:sz w:val="19"/>
                <w:szCs w:val="19"/>
              </w:rPr>
              <w:t>关</w:t>
            </w:r>
            <w:r>
              <w:rPr>
                <w:rFonts w:ascii="楷体" w:hAnsi="楷体" w:eastAsia="楷体" w:cs="楷体"/>
                <w:spacing w:val="17"/>
                <w:sz w:val="19"/>
                <w:szCs w:val="19"/>
              </w:rPr>
              <w:t>不再处理其政府信</w:t>
            </w:r>
          </w:p>
          <w:p>
            <w:pPr>
              <w:spacing w:line="236" w:lineRule="auto"/>
              <w:ind w:left="120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5"/>
                <w:sz w:val="19"/>
                <w:szCs w:val="19"/>
              </w:rPr>
              <w:t>息公开申</w:t>
            </w:r>
            <w:r>
              <w:rPr>
                <w:rFonts w:ascii="楷体" w:hAnsi="楷体" w:eastAsia="楷体" w:cs="楷体"/>
                <w:spacing w:val="4"/>
                <w:sz w:val="19"/>
                <w:szCs w:val="19"/>
              </w:rPr>
              <w:t>请</w:t>
            </w:r>
          </w:p>
        </w:tc>
        <w:tc>
          <w:tcPr>
            <w:tcW w:w="8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52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7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08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7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08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8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10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9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09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58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7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13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62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8" w:line="562" w:lineRule="exact"/>
              <w:ind w:left="102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15"/>
                <w:position w:val="28"/>
                <w:sz w:val="19"/>
                <w:szCs w:val="19"/>
              </w:rPr>
              <w:t>2.申请人逾期未按收</w:t>
            </w:r>
          </w:p>
          <w:p>
            <w:pPr>
              <w:spacing w:line="234" w:lineRule="auto"/>
              <w:ind w:left="125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-31"/>
                <w:sz w:val="19"/>
                <w:szCs w:val="19"/>
              </w:rPr>
              <w:t>费</w:t>
            </w:r>
            <w:r>
              <w:rPr>
                <w:rFonts w:ascii="楷体" w:hAnsi="楷体" w:eastAsia="楷体" w:cs="楷体"/>
                <w:spacing w:val="-21"/>
                <w:sz w:val="19"/>
                <w:szCs w:val="19"/>
              </w:rPr>
              <w:t xml:space="preserve"> 通 知 要 求 缴 纳 费</w:t>
            </w:r>
          </w:p>
        </w:tc>
        <w:tc>
          <w:tcPr>
            <w:tcW w:w="812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458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52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754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458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08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754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458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08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812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458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10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971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458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09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710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458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58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703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458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13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6" w:h="16839"/>
          <w:pgMar w:top="1431" w:right="1351" w:bottom="0" w:left="1464" w:header="0" w:footer="0" w:gutter="0"/>
          <w:cols w:space="720" w:num="1"/>
        </w:sectPr>
      </w:pPr>
    </w:p>
    <w:p>
      <w:pPr>
        <w:spacing w:line="183" w:lineRule="exact"/>
      </w:pPr>
    </w:p>
    <w:tbl>
      <w:tblPr>
        <w:tblStyle w:val="5"/>
        <w:tblW w:w="907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853"/>
        <w:gridCol w:w="2082"/>
        <w:gridCol w:w="812"/>
        <w:gridCol w:w="754"/>
        <w:gridCol w:w="754"/>
        <w:gridCol w:w="812"/>
        <w:gridCol w:w="971"/>
        <w:gridCol w:w="710"/>
        <w:gridCol w:w="70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885" w:hRule="atLeast"/>
        </w:trPr>
        <w:tc>
          <w:tcPr>
            <w:tcW w:w="624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3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2" w:type="dxa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spacing w:before="296" w:line="545" w:lineRule="auto"/>
              <w:ind w:left="104" w:right="101" w:firstLine="13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16"/>
                <w:sz w:val="19"/>
                <w:szCs w:val="19"/>
              </w:rPr>
              <w:t>用</w:t>
            </w:r>
            <w:r>
              <w:rPr>
                <w:rFonts w:ascii="楷体" w:hAnsi="楷体" w:eastAsia="楷体" w:cs="楷体"/>
                <w:spacing w:val="15"/>
                <w:sz w:val="19"/>
                <w:szCs w:val="19"/>
              </w:rPr>
              <w:t>、行政机关不再处</w:t>
            </w:r>
            <w:r>
              <w:rPr>
                <w:rFonts w:ascii="楷体" w:hAnsi="楷体" w:eastAsia="楷体" w:cs="楷体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22"/>
                <w:sz w:val="19"/>
                <w:szCs w:val="19"/>
              </w:rPr>
              <w:t>理</w:t>
            </w:r>
            <w:r>
              <w:rPr>
                <w:rFonts w:ascii="楷体" w:hAnsi="楷体" w:eastAsia="楷体" w:cs="楷体"/>
                <w:spacing w:val="16"/>
                <w:sz w:val="19"/>
                <w:szCs w:val="19"/>
              </w:rPr>
              <w:t>其政府信息公开申</w:t>
            </w:r>
          </w:p>
          <w:p>
            <w:pPr>
              <w:spacing w:line="236" w:lineRule="auto"/>
              <w:ind w:left="105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z w:val="19"/>
                <w:szCs w:val="19"/>
              </w:rPr>
              <w:t>请</w:t>
            </w:r>
          </w:p>
        </w:tc>
        <w:tc>
          <w:tcPr>
            <w:tcW w:w="812" w:type="dxa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4" w:type="dxa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4" w:type="dxa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2" w:type="dxa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1" w:type="dxa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3" w:type="dxa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56" w:hRule="atLeast"/>
        </w:trPr>
        <w:tc>
          <w:tcPr>
            <w:tcW w:w="6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6" w:line="265" w:lineRule="exact"/>
              <w:ind w:left="104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5"/>
                <w:position w:val="1"/>
                <w:sz w:val="19"/>
                <w:szCs w:val="19"/>
              </w:rPr>
              <w:t>3.其</w:t>
            </w:r>
            <w:r>
              <w:rPr>
                <w:rFonts w:ascii="楷体" w:hAnsi="楷体" w:eastAsia="楷体" w:cs="楷体"/>
                <w:spacing w:val="4"/>
                <w:position w:val="1"/>
                <w:sz w:val="19"/>
                <w:szCs w:val="19"/>
              </w:rPr>
              <w:t>他</w:t>
            </w:r>
          </w:p>
        </w:tc>
        <w:tc>
          <w:tcPr>
            <w:tcW w:w="8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52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7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08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7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08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8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10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9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09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58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7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13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54" w:hRule="atLeast"/>
        </w:trPr>
        <w:tc>
          <w:tcPr>
            <w:tcW w:w="62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6" w:line="239" w:lineRule="auto"/>
              <w:ind w:left="120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22"/>
                <w:sz w:val="19"/>
                <w:szCs w:val="19"/>
              </w:rPr>
              <w:t>(</w:t>
            </w:r>
            <w:r>
              <w:rPr>
                <w:rFonts w:ascii="楷体" w:hAnsi="楷体" w:eastAsia="楷体" w:cs="楷体"/>
                <w:spacing w:val="19"/>
                <w:sz w:val="19"/>
                <w:szCs w:val="19"/>
              </w:rPr>
              <w:t>七) 总计</w:t>
            </w:r>
          </w:p>
        </w:tc>
        <w:tc>
          <w:tcPr>
            <w:tcW w:w="8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52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7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08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7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08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8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10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9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09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58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7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13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64" w:hRule="atLeast"/>
        </w:trPr>
        <w:tc>
          <w:tcPr>
            <w:tcW w:w="355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8" w:line="231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四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、结转下年度继续办理</w:t>
            </w:r>
          </w:p>
        </w:tc>
        <w:tc>
          <w:tcPr>
            <w:tcW w:w="8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52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7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08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7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08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8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10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9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09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58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7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13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</w:tr>
    </w:tbl>
    <w:p>
      <w:pPr>
        <w:spacing w:before="174" w:line="232" w:lineRule="auto"/>
        <w:ind w:left="573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13"/>
          <w:sz w:val="32"/>
          <w:szCs w:val="32"/>
        </w:rPr>
        <w:t>四</w:t>
      </w:r>
      <w:r>
        <w:rPr>
          <w:rFonts w:ascii="黑体" w:hAnsi="黑体" w:eastAsia="黑体" w:cs="黑体"/>
          <w:spacing w:val="8"/>
          <w:sz w:val="32"/>
          <w:szCs w:val="32"/>
        </w:rPr>
        <w:t>、政府信息公开行政复议、行政诉讼情况</w:t>
      </w:r>
    </w:p>
    <w:p/>
    <w:p>
      <w:pPr>
        <w:spacing w:line="73" w:lineRule="exact"/>
      </w:pPr>
    </w:p>
    <w:tbl>
      <w:tblPr>
        <w:tblStyle w:val="5"/>
        <w:tblW w:w="907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3"/>
        <w:gridCol w:w="603"/>
        <w:gridCol w:w="603"/>
        <w:gridCol w:w="603"/>
        <w:gridCol w:w="657"/>
        <w:gridCol w:w="549"/>
        <w:gridCol w:w="604"/>
        <w:gridCol w:w="604"/>
        <w:gridCol w:w="604"/>
        <w:gridCol w:w="604"/>
        <w:gridCol w:w="604"/>
        <w:gridCol w:w="604"/>
        <w:gridCol w:w="604"/>
        <w:gridCol w:w="605"/>
        <w:gridCol w:w="61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3079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1" w:line="229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行政复议</w:t>
            </w:r>
          </w:p>
        </w:tc>
        <w:tc>
          <w:tcPr>
            <w:tcW w:w="5996" w:type="dxa"/>
            <w:gridSpan w:val="10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1" w:line="229" w:lineRule="auto"/>
              <w:ind w:left="1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行政诉讼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613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>
            <w:pPr>
              <w:spacing w:before="296" w:line="214" w:lineRule="auto"/>
              <w:ind w:left="6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3"/>
                <w:sz w:val="19"/>
                <w:szCs w:val="19"/>
              </w:rPr>
              <w:t>结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 xml:space="preserve">   果   维   持</w:t>
            </w:r>
          </w:p>
        </w:tc>
        <w:tc>
          <w:tcPr>
            <w:tcW w:w="603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>
            <w:pPr>
              <w:spacing w:before="294" w:line="213" w:lineRule="auto"/>
              <w:ind w:left="6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3"/>
                <w:sz w:val="19"/>
                <w:szCs w:val="19"/>
              </w:rPr>
              <w:t>结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 xml:space="preserve">   果   纠   正</w:t>
            </w:r>
          </w:p>
        </w:tc>
        <w:tc>
          <w:tcPr>
            <w:tcW w:w="603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>
            <w:pPr>
              <w:spacing w:before="295" w:line="217" w:lineRule="auto"/>
              <w:ind w:left="6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3"/>
                <w:sz w:val="19"/>
                <w:szCs w:val="19"/>
              </w:rPr>
              <w:t>其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 xml:space="preserve">   他   结   果</w:t>
            </w:r>
          </w:p>
        </w:tc>
        <w:tc>
          <w:tcPr>
            <w:tcW w:w="603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>
            <w:pPr>
              <w:spacing w:before="293" w:line="214" w:lineRule="auto"/>
              <w:ind w:left="6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3"/>
                <w:sz w:val="19"/>
                <w:szCs w:val="19"/>
              </w:rPr>
              <w:t>尚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 xml:space="preserve">   未   审   结</w:t>
            </w:r>
          </w:p>
        </w:tc>
        <w:tc>
          <w:tcPr>
            <w:tcW w:w="65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总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计</w:t>
            </w:r>
          </w:p>
        </w:tc>
        <w:tc>
          <w:tcPr>
            <w:tcW w:w="2965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3" w:line="229" w:lineRule="auto"/>
              <w:ind w:left="1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未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经复议直接起诉</w:t>
            </w:r>
          </w:p>
        </w:tc>
        <w:tc>
          <w:tcPr>
            <w:tcW w:w="3031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3" w:line="229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复议后起诉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2" w:hRule="atLeast"/>
        </w:trPr>
        <w:tc>
          <w:tcPr>
            <w:tcW w:w="613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3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3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3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237" w:line="214" w:lineRule="auto"/>
              <w:ind w:left="2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3"/>
                <w:sz w:val="19"/>
                <w:szCs w:val="19"/>
              </w:rPr>
              <w:t>结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 xml:space="preserve">   果   维   持</w:t>
            </w:r>
          </w:p>
        </w:tc>
        <w:tc>
          <w:tcPr>
            <w:tcW w:w="604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291" w:line="213" w:lineRule="auto"/>
              <w:ind w:left="2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3"/>
                <w:sz w:val="19"/>
                <w:szCs w:val="19"/>
              </w:rPr>
              <w:t>结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 xml:space="preserve">   果   纠   正</w:t>
            </w:r>
          </w:p>
        </w:tc>
        <w:tc>
          <w:tcPr>
            <w:tcW w:w="604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290" w:line="217" w:lineRule="auto"/>
              <w:ind w:left="2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3"/>
                <w:sz w:val="19"/>
                <w:szCs w:val="19"/>
              </w:rPr>
              <w:t>其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 xml:space="preserve">   他   结   果</w:t>
            </w:r>
          </w:p>
        </w:tc>
        <w:tc>
          <w:tcPr>
            <w:tcW w:w="604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289" w:line="214" w:lineRule="auto"/>
              <w:ind w:left="2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3"/>
                <w:sz w:val="19"/>
                <w:szCs w:val="19"/>
              </w:rPr>
              <w:t>尚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 xml:space="preserve">   未   审   结</w:t>
            </w:r>
          </w:p>
        </w:tc>
        <w:tc>
          <w:tcPr>
            <w:tcW w:w="604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289" w:line="217" w:lineRule="auto"/>
              <w:ind w:left="8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1"/>
                <w:sz w:val="19"/>
                <w:szCs w:val="19"/>
              </w:rPr>
              <w:t>总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 xml:space="preserve">   计</w:t>
            </w:r>
          </w:p>
        </w:tc>
        <w:tc>
          <w:tcPr>
            <w:tcW w:w="604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288" w:line="214" w:lineRule="auto"/>
              <w:ind w:left="2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3"/>
                <w:sz w:val="19"/>
                <w:szCs w:val="19"/>
              </w:rPr>
              <w:t>结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 xml:space="preserve">   果   维   持</w:t>
            </w:r>
          </w:p>
        </w:tc>
        <w:tc>
          <w:tcPr>
            <w:tcW w:w="604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285" w:line="213" w:lineRule="auto"/>
              <w:ind w:left="2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3"/>
                <w:sz w:val="19"/>
                <w:szCs w:val="19"/>
              </w:rPr>
              <w:t>结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 xml:space="preserve">   果   纠   正</w:t>
            </w:r>
          </w:p>
        </w:tc>
        <w:tc>
          <w:tcPr>
            <w:tcW w:w="604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284" w:line="217" w:lineRule="auto"/>
              <w:ind w:left="2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3"/>
                <w:sz w:val="19"/>
                <w:szCs w:val="19"/>
              </w:rPr>
              <w:t>其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 xml:space="preserve">   他   结   果</w:t>
            </w:r>
          </w:p>
        </w:tc>
        <w:tc>
          <w:tcPr>
            <w:tcW w:w="605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284" w:line="214" w:lineRule="auto"/>
              <w:ind w:left="2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3"/>
                <w:sz w:val="19"/>
                <w:szCs w:val="19"/>
              </w:rPr>
              <w:t>尚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 xml:space="preserve">   未   审   结</w:t>
            </w:r>
          </w:p>
        </w:tc>
        <w:tc>
          <w:tcPr>
            <w:tcW w:w="614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294" w:line="217" w:lineRule="auto"/>
              <w:ind w:left="8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1"/>
                <w:sz w:val="19"/>
                <w:szCs w:val="19"/>
              </w:rPr>
              <w:t>总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 xml:space="preserve">   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64" w:hRule="atLeast"/>
        </w:trPr>
        <w:tc>
          <w:tcPr>
            <w:tcW w:w="6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54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6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00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6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00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6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02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6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03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5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50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6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05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6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51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6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06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6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07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6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08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6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11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6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55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6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113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0</w:t>
            </w:r>
          </w:p>
        </w:tc>
        <w:tc>
          <w:tcPr>
            <w:tcW w:w="6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75" w:line="190" w:lineRule="auto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92" w:firstLineChars="200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13"/>
          <w:sz w:val="32"/>
          <w:szCs w:val="32"/>
        </w:rPr>
        <w:t>五</w:t>
      </w:r>
      <w:r>
        <w:rPr>
          <w:rFonts w:ascii="黑体" w:hAnsi="黑体" w:eastAsia="黑体" w:cs="黑体"/>
          <w:spacing w:val="8"/>
          <w:sz w:val="32"/>
          <w:szCs w:val="32"/>
        </w:rPr>
        <w:t>、存在的主要问题及改进措施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6"/>
        <w:textAlignment w:val="baseline"/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</w:rPr>
        <w:t>年度，岭东区人民政府信息公开工作虽然取得了一些 成绩，但与省委省政府、市委市政府的要求和群众需求相比，还 存在一定的差距和不足，政策解读和回应还不够及时，各别单位信息公开渠道不畅、主动公开不够全面、意识有待进一步加强。针对以上问题，我区将认真落实省、市有关政府信息公开工 作要求，继续加强对政府信息公开工作的组织领导，按照《政府 信息公开条例》规定，采取有效改进措施，着力提高时效，发挥 好门户网站及时、权威、全面、准确发布政府信息的平台作用。充分运用新媒体手段拓宽信息传播渠道，加强内容和技术保障，将门户网站信息公开专栏打造成更加全面的信息公开平台。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6"/>
        <w:textAlignment w:val="baseline"/>
        <w:rPr>
          <w:rFonts w:hint="eastAsia" w:ascii="黑体" w:hAnsi="黑体" w:eastAsia="黑体" w:cs="黑体"/>
          <w:color w:val="auto"/>
          <w:spacing w:val="5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5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color w:val="auto"/>
          <w:spacing w:val="5"/>
          <w:sz w:val="32"/>
          <w:szCs w:val="32"/>
        </w:rPr>
        <w:t>其他需要报告的事项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6"/>
        <w:textAlignment w:val="baseline"/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</w:rPr>
        <w:t>无其他需要报告的事项。</w:t>
      </w:r>
    </w:p>
    <w:sectPr>
      <w:pgSz w:w="11906" w:h="16839"/>
      <w:pgMar w:top="1431" w:right="1407" w:bottom="0" w:left="160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WI0MWJhODFlMzkyZTJkMzU3Y2ZkOTJjZjhhMzFmMWMifQ=="/>
  </w:docVars>
  <w:rsids>
    <w:rsidRoot w:val="00000000"/>
    <w:rsid w:val="050505F8"/>
    <w:rsid w:val="14117757"/>
    <w:rsid w:val="183FE477"/>
    <w:rsid w:val="1B7972A6"/>
    <w:rsid w:val="276225FE"/>
    <w:rsid w:val="29D02D73"/>
    <w:rsid w:val="2A6604D2"/>
    <w:rsid w:val="32CE3007"/>
    <w:rsid w:val="3EE14075"/>
    <w:rsid w:val="41DB6C69"/>
    <w:rsid w:val="42554263"/>
    <w:rsid w:val="6030005E"/>
    <w:rsid w:val="76EA33E8"/>
    <w:rsid w:val="BFF295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  <w:rPr>
      <w:rFonts w:ascii="Calibri" w:hAnsi="Calibri"/>
      <w:szCs w:val="24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2103</Words>
  <Characters>2161</Characters>
  <TotalTime>2</TotalTime>
  <ScaleCrop>false</ScaleCrop>
  <LinksUpToDate>false</LinksUpToDate>
  <CharactersWithSpaces>2342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2022-02-18T19:36:00Z</dcterms:created>
  <dc:creator>greatwall</dc:creator>
  <cp:lastModifiedBy>宏广</cp:lastModifiedBy>
  <dcterms:modified xsi:type="dcterms:W3CDTF">2023-02-17T07:20:45Z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2023-01-31T14:26:06Z</vt:filetime>
  </property>
  <property fmtid="{D5CDD505-2E9C-101B-9397-08002B2CF9AE}" pid="4" name="KSOProductBuildVer">
    <vt:lpwstr>2052-11.1.0.13703</vt:lpwstr>
  </property>
  <property fmtid="{D5CDD505-2E9C-101B-9397-08002B2CF9AE}" pid="5" name="ICV">
    <vt:lpwstr>1CE1114E556D4B1A8DF55DF9DC7C2ED3</vt:lpwstr>
  </property>
</Properties>
</file>