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ascii="微软雅黑" w:hAnsi="微软雅黑" w:eastAsia="微软雅黑" w:cs="微软雅黑"/>
          <w:i w:val="0"/>
          <w:caps w:val="0"/>
          <w:color w:val="2D66A5"/>
          <w:spacing w:val="0"/>
        </w:rPr>
      </w:pPr>
      <w:r>
        <w:rPr>
          <w:rFonts w:hint="eastAsia" w:ascii="微软雅黑" w:hAnsi="微软雅黑" w:eastAsia="微软雅黑" w:cs="微软雅黑"/>
          <w:i w:val="0"/>
          <w:caps w:val="0"/>
          <w:color w:val="2D66A5"/>
          <w:spacing w:val="0"/>
          <w:bdr w:val="none" w:color="auto" w:sz="0" w:space="0"/>
          <w:shd w:val="clear" w:fill="FFFFFF"/>
        </w:rPr>
        <w:t>《四方台区农药包装废弃物回收处置工作实施方案》的政策解读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right="0" w:firstLine="420"/>
        <w:textAlignment w:val="auto"/>
        <w:rPr>
          <w:rFonts w:hint="eastAsia" w:ascii="黑体" w:hAnsi="黑体" w:eastAsia="黑体" w:cs="黑体"/>
          <w:i w:val="0"/>
          <w:caps w:val="0"/>
          <w:color w:val="333333"/>
          <w:spacing w:val="0"/>
          <w:sz w:val="32"/>
          <w:szCs w:val="32"/>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黑体" w:hAnsi="黑体" w:eastAsia="黑体" w:cs="黑体"/>
          <w:i w:val="0"/>
          <w:caps w:val="0"/>
          <w:color w:val="333333"/>
          <w:spacing w:val="0"/>
          <w:sz w:val="32"/>
          <w:szCs w:val="32"/>
        </w:rPr>
      </w:pPr>
      <w:bookmarkStart w:id="0" w:name="_GoBack"/>
      <w:r>
        <w:rPr>
          <w:rFonts w:hint="eastAsia" w:ascii="黑体" w:hAnsi="黑体" w:eastAsia="黑体" w:cs="黑体"/>
          <w:i w:val="0"/>
          <w:caps w:val="0"/>
          <w:color w:val="333333"/>
          <w:spacing w:val="0"/>
          <w:sz w:val="32"/>
          <w:szCs w:val="32"/>
          <w:bdr w:val="none" w:color="auto" w:sz="0" w:space="0"/>
          <w:shd w:val="clear" w:fill="FFFFFF"/>
        </w:rPr>
        <w:t>一、文件出台背景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textAlignment w:val="auto"/>
        <w:rPr>
          <w:rFonts w:hint="eastAsia" w:ascii="微软雅黑" w:hAnsi="微软雅黑" w:eastAsia="微软雅黑" w:cs="微软雅黑"/>
          <w:i w:val="0"/>
          <w:caps w:val="0"/>
          <w:color w:val="333333"/>
          <w:spacing w:val="0"/>
          <w:sz w:val="24"/>
          <w:szCs w:val="24"/>
        </w:rPr>
      </w:pPr>
      <w:r>
        <w:rPr>
          <w:rFonts w:hint="eastAsia" w:ascii="仿宋_GB2312" w:hAnsi="仿宋_GB2312" w:eastAsia="仿宋_GB2312" w:cs="仿宋_GB2312"/>
          <w:i w:val="0"/>
          <w:caps w:val="0"/>
          <w:color w:val="333333"/>
          <w:spacing w:val="0"/>
          <w:sz w:val="32"/>
          <w:szCs w:val="32"/>
          <w:bdr w:val="none" w:color="auto" w:sz="0" w:space="0"/>
          <w:shd w:val="clear" w:fill="FFFFFF"/>
        </w:rPr>
        <w:t>农药在当前的农业生产中发挥了重要的作用，但农民往往配兑药液后，随手丢弃有残余农药的空瓶、空袋，严重污染了水土资源，破坏了生态环境。在农村有随处可见的废弃农药瓶、袋在水塘、小溪及河水中漂浮的景象，而有许多村民就是在这样的情况下，取水用于生活，给我们的生活带来一定的安全隐患。现在，因农药废弃物中毒事件时有发生，广大农民对于废弃农药废弃物这个隐形杀手，也意识到其危害性。开展农药包装废弃物回收处置工作是改善农村生态环境的必经之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二、工作目标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以促进农业资源永续利用和农业农村生态环境持续改善为目标，按照“政府倡导、先行先试、专业处置、财政扶持”的原则，开展农药包装废弃物回收治理，营造安全生产、资源循环利用的农业绿色高质量发展格局，为建设现代化新龙江提供生态环境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三、文件依据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《中华人民共和国土壤污染防治法》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《黑龙江省人民政府办公厅关于加强农业面源污染防治的实施意见》（黑政办规[2018]26号）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《黑龙江省农业农村厅关于印发&lt;2020年黑龙江省农药包装废弃物回收处置工作实施方案&gt;的通知》 （黑农厅函[2020]215号）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黑体" w:hAnsi="黑体" w:eastAsia="黑体" w:cs="黑体"/>
          <w:i w:val="0"/>
          <w:caps w:val="0"/>
          <w:color w:val="333333"/>
          <w:spacing w:val="0"/>
          <w:sz w:val="32"/>
          <w:szCs w:val="32"/>
          <w:shd w:val="clear" w:fill="FFFFFF"/>
        </w:rPr>
      </w:pPr>
      <w:r>
        <w:rPr>
          <w:rFonts w:hint="eastAsia" w:ascii="黑体" w:hAnsi="黑体" w:eastAsia="黑体" w:cs="黑体"/>
          <w:i w:val="0"/>
          <w:caps w:val="0"/>
          <w:color w:val="333333"/>
          <w:spacing w:val="0"/>
          <w:sz w:val="32"/>
          <w:szCs w:val="32"/>
          <w:shd w:val="clear" w:fill="FFFFFF"/>
        </w:rPr>
        <w:t>四、内容解读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本《实施办法》包含四部分，内容共十一条。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bCs/>
          <w:i w:val="0"/>
          <w:caps w:val="0"/>
          <w:color w:val="333333"/>
          <w:spacing w:val="0"/>
          <w:sz w:val="32"/>
          <w:szCs w:val="32"/>
          <w:shd w:val="clear" w:fill="FFFFFF"/>
        </w:rPr>
        <w:t>第一部分，指导思想。</w:t>
      </w:r>
      <w:r>
        <w:rPr>
          <w:rFonts w:hint="eastAsia" w:ascii="仿宋_GB2312" w:hAnsi="仿宋_GB2312" w:eastAsia="仿宋_GB2312" w:cs="仿宋_GB2312"/>
          <w:i w:val="0"/>
          <w:caps w:val="0"/>
          <w:color w:val="333333"/>
          <w:spacing w:val="0"/>
          <w:sz w:val="32"/>
          <w:szCs w:val="32"/>
          <w:shd w:val="clear" w:fill="FFFFFF"/>
        </w:rPr>
        <w:t>以习近平新时代生态文明思想和党的十九大、十九届二中、三中、四中全会精神为指导，坚持“创新、协调、绿色、开放、共享”发展理念，按照“政府倡导、先行先试、专业处置、财政扶持”的原则，开展农药包装废弃物回收治理，营造安全生产、资源循环利用的农业绿色高质量发展格局，为建设现代化新龙江提供生态环境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bCs/>
          <w:i w:val="0"/>
          <w:caps w:val="0"/>
          <w:color w:val="333333"/>
          <w:spacing w:val="0"/>
          <w:sz w:val="32"/>
          <w:szCs w:val="32"/>
          <w:shd w:val="clear" w:fill="FFFFFF"/>
        </w:rPr>
        <w:t>第二部分，工作目标。</w:t>
      </w:r>
      <w:r>
        <w:rPr>
          <w:rFonts w:hint="eastAsia" w:ascii="仿宋_GB2312" w:hAnsi="仿宋_GB2312" w:eastAsia="仿宋_GB2312" w:cs="仿宋_GB2312"/>
          <w:i w:val="0"/>
          <w:caps w:val="0"/>
          <w:color w:val="333333"/>
          <w:spacing w:val="0"/>
          <w:sz w:val="32"/>
          <w:szCs w:val="32"/>
          <w:shd w:val="clear" w:fill="FFFFFF"/>
        </w:rPr>
        <w:t>结合我区耕地面积及农药使用现状，制定符合我区实际的工作目标。2020年，全区要积极开展农药包装废弃物回收工作，在4月-11月底完成农药包装废弃物回收工作，在各行政村设置农药包装废弃物回收点12个（城区农药包装废弃物回点收并入四新村），完成全年工作目标5万个。</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bCs/>
          <w:i w:val="0"/>
          <w:caps w:val="0"/>
          <w:color w:val="333333"/>
          <w:spacing w:val="0"/>
          <w:sz w:val="32"/>
          <w:szCs w:val="32"/>
          <w:shd w:val="clear" w:fill="FFFFFF"/>
        </w:rPr>
        <w:t>第三部分，主要任务。</w:t>
      </w:r>
      <w:r>
        <w:rPr>
          <w:rFonts w:hint="eastAsia" w:ascii="仿宋_GB2312" w:hAnsi="仿宋_GB2312" w:eastAsia="仿宋_GB2312" w:cs="仿宋_GB2312"/>
          <w:i w:val="0"/>
          <w:caps w:val="0"/>
          <w:color w:val="333333"/>
          <w:spacing w:val="0"/>
          <w:sz w:val="32"/>
          <w:szCs w:val="32"/>
          <w:shd w:val="clear" w:fill="FFFFFF"/>
        </w:rPr>
        <w:t>从切实加强回收网点建设、构建长效回收处置机制、规范贮运和台账管理、加大力度推进废弃物资源化利用、科学核算农药包装废弃物的回收价格和补贴标准五个方面给太保镇部署工作任务。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b/>
          <w:bCs/>
          <w:i w:val="0"/>
          <w:caps w:val="0"/>
          <w:color w:val="333333"/>
          <w:spacing w:val="0"/>
          <w:sz w:val="32"/>
          <w:szCs w:val="32"/>
          <w:shd w:val="clear" w:fill="FFFFFF"/>
        </w:rPr>
        <w:t>第四部分，保障措施。</w:t>
      </w:r>
      <w:r>
        <w:rPr>
          <w:rFonts w:hint="eastAsia" w:ascii="仿宋_GB2312" w:hAnsi="仿宋_GB2312" w:eastAsia="仿宋_GB2312" w:cs="仿宋_GB2312"/>
          <w:i w:val="0"/>
          <w:caps w:val="0"/>
          <w:color w:val="333333"/>
          <w:spacing w:val="0"/>
          <w:sz w:val="32"/>
          <w:szCs w:val="32"/>
          <w:shd w:val="clear" w:fill="FFFFFF"/>
        </w:rPr>
        <w:t>从加强组织领导、广泛开展宣传、落实保障经费、严格监督考核四个方面，组织相关部门密切配合，积极协作，营造良好环境，共同推进我区农药包装废弃物回收处置工作可持续发展。</w:t>
      </w:r>
    </w:p>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B2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成功上岸</cp:lastModifiedBy>
  <dcterms:modified xsi:type="dcterms:W3CDTF">2021-04-11T05:40:22Z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